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1E805" w14:textId="77777777" w:rsidR="00183013" w:rsidRDefault="00711982">
      <w:pPr>
        <w:pStyle w:val="Corpodetexto"/>
        <w:ind w:left="3560"/>
        <w:rPr>
          <w:sz w:val="20"/>
        </w:rPr>
      </w:pPr>
      <w:r>
        <w:rPr>
          <w:noProof/>
          <w:sz w:val="20"/>
        </w:rPr>
        <w:drawing>
          <wp:inline distT="0" distB="0" distL="0" distR="0" wp14:anchorId="7C4FC6B2" wp14:editId="1B86939A">
            <wp:extent cx="1767947" cy="1033272"/>
            <wp:effectExtent l="0" t="0" r="0" b="0"/>
            <wp:docPr id="1" name="Image 1" descr="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magem 3"/>
                    <pic:cNvPicPr/>
                  </pic:nvPicPr>
                  <pic:blipFill>
                    <a:blip r:embed="rId8" cstate="print"/>
                    <a:stretch>
                      <a:fillRect/>
                    </a:stretch>
                  </pic:blipFill>
                  <pic:spPr>
                    <a:xfrm>
                      <a:off x="0" y="0"/>
                      <a:ext cx="1767947" cy="1033272"/>
                    </a:xfrm>
                    <a:prstGeom prst="rect">
                      <a:avLst/>
                    </a:prstGeom>
                  </pic:spPr>
                </pic:pic>
              </a:graphicData>
            </a:graphic>
          </wp:inline>
        </w:drawing>
      </w:r>
    </w:p>
    <w:p w14:paraId="355ED49E" w14:textId="77777777" w:rsidR="00183013" w:rsidRDefault="00183013">
      <w:pPr>
        <w:pStyle w:val="Corpodetexto"/>
        <w:spacing w:before="17"/>
      </w:pPr>
    </w:p>
    <w:p w14:paraId="120F9235" w14:textId="77777777" w:rsidR="00183013" w:rsidRPr="00F64747" w:rsidRDefault="00711982">
      <w:pPr>
        <w:spacing w:line="480" w:lineRule="auto"/>
        <w:ind w:left="2104" w:right="2667" w:hanging="5"/>
        <w:jc w:val="center"/>
        <w:rPr>
          <w:rFonts w:ascii="Arial" w:hAnsi="Arial" w:cs="Arial"/>
          <w:sz w:val="24"/>
        </w:rPr>
      </w:pPr>
      <w:r w:rsidRPr="00F64747">
        <w:rPr>
          <w:rFonts w:ascii="Arial" w:hAnsi="Arial" w:cs="Arial"/>
          <w:sz w:val="24"/>
        </w:rPr>
        <w:t>PONTIFÍCIA UNIVERSIDADE CATÓLICA DE GOIÁS ESCOLA</w:t>
      </w:r>
      <w:r w:rsidRPr="00F64747">
        <w:rPr>
          <w:rFonts w:ascii="Arial" w:hAnsi="Arial" w:cs="Arial"/>
          <w:spacing w:val="-15"/>
          <w:sz w:val="24"/>
        </w:rPr>
        <w:t xml:space="preserve"> </w:t>
      </w:r>
      <w:r w:rsidRPr="00F64747">
        <w:rPr>
          <w:rFonts w:ascii="Arial" w:hAnsi="Arial" w:cs="Arial"/>
          <w:sz w:val="24"/>
        </w:rPr>
        <w:t>DE</w:t>
      </w:r>
      <w:r w:rsidRPr="00F64747">
        <w:rPr>
          <w:rFonts w:ascii="Arial" w:hAnsi="Arial" w:cs="Arial"/>
          <w:spacing w:val="-15"/>
          <w:sz w:val="24"/>
        </w:rPr>
        <w:t xml:space="preserve"> </w:t>
      </w:r>
      <w:r w:rsidRPr="00F64747">
        <w:rPr>
          <w:rFonts w:ascii="Arial" w:hAnsi="Arial" w:cs="Arial"/>
          <w:sz w:val="24"/>
        </w:rPr>
        <w:t>DIREITO,</w:t>
      </w:r>
      <w:r w:rsidRPr="00F64747">
        <w:rPr>
          <w:rFonts w:ascii="Arial" w:hAnsi="Arial" w:cs="Arial"/>
          <w:spacing w:val="-15"/>
          <w:sz w:val="24"/>
        </w:rPr>
        <w:t xml:space="preserve"> </w:t>
      </w:r>
      <w:r w:rsidRPr="00F64747">
        <w:rPr>
          <w:rFonts w:ascii="Arial" w:hAnsi="Arial" w:cs="Arial"/>
          <w:sz w:val="24"/>
        </w:rPr>
        <w:t>NEGÓCIOS</w:t>
      </w:r>
      <w:r w:rsidRPr="00F64747">
        <w:rPr>
          <w:rFonts w:ascii="Arial" w:hAnsi="Arial" w:cs="Arial"/>
          <w:spacing w:val="-15"/>
          <w:sz w:val="24"/>
        </w:rPr>
        <w:t xml:space="preserve"> </w:t>
      </w:r>
      <w:r w:rsidRPr="00F64747">
        <w:rPr>
          <w:rFonts w:ascii="Arial" w:hAnsi="Arial" w:cs="Arial"/>
          <w:sz w:val="24"/>
        </w:rPr>
        <w:t>E</w:t>
      </w:r>
      <w:r w:rsidRPr="00F64747">
        <w:rPr>
          <w:rFonts w:ascii="Arial" w:hAnsi="Arial" w:cs="Arial"/>
          <w:spacing w:val="-15"/>
          <w:sz w:val="24"/>
        </w:rPr>
        <w:t xml:space="preserve"> </w:t>
      </w:r>
      <w:r w:rsidRPr="00F64747">
        <w:rPr>
          <w:rFonts w:ascii="Arial" w:hAnsi="Arial" w:cs="Arial"/>
          <w:sz w:val="24"/>
        </w:rPr>
        <w:t>COMUNICAÇÃO NÚCLEO DE PRÁTICA JURÍDICA</w:t>
      </w:r>
    </w:p>
    <w:p w14:paraId="7A68C8CD" w14:textId="77777777" w:rsidR="00183013" w:rsidRPr="00F64747" w:rsidRDefault="00711982">
      <w:pPr>
        <w:spacing w:line="480" w:lineRule="auto"/>
        <w:ind w:left="1704" w:right="2266"/>
        <w:jc w:val="center"/>
        <w:rPr>
          <w:rFonts w:ascii="Arial" w:hAnsi="Arial" w:cs="Arial"/>
          <w:sz w:val="24"/>
        </w:rPr>
      </w:pPr>
      <w:r w:rsidRPr="6D90E6ED">
        <w:rPr>
          <w:rFonts w:ascii="Arial" w:hAnsi="Arial" w:cs="Arial"/>
          <w:sz w:val="24"/>
          <w:szCs w:val="24"/>
        </w:rPr>
        <w:t>COORDENAÇÃO</w:t>
      </w:r>
      <w:r w:rsidRPr="6D90E6ED">
        <w:rPr>
          <w:rFonts w:ascii="Arial" w:hAnsi="Arial" w:cs="Arial"/>
          <w:spacing w:val="-14"/>
          <w:sz w:val="24"/>
          <w:szCs w:val="24"/>
        </w:rPr>
        <w:t xml:space="preserve"> </w:t>
      </w:r>
      <w:r w:rsidRPr="6D90E6ED">
        <w:rPr>
          <w:rFonts w:ascii="Arial" w:hAnsi="Arial" w:cs="Arial"/>
          <w:sz w:val="24"/>
          <w:szCs w:val="24"/>
        </w:rPr>
        <w:t>ADJUNTA</w:t>
      </w:r>
      <w:r w:rsidRPr="6D90E6ED">
        <w:rPr>
          <w:rFonts w:ascii="Arial" w:hAnsi="Arial" w:cs="Arial"/>
          <w:spacing w:val="-14"/>
          <w:sz w:val="24"/>
          <w:szCs w:val="24"/>
        </w:rPr>
        <w:t xml:space="preserve"> </w:t>
      </w:r>
      <w:r w:rsidRPr="6D90E6ED">
        <w:rPr>
          <w:rFonts w:ascii="Arial" w:hAnsi="Arial" w:cs="Arial"/>
          <w:sz w:val="24"/>
          <w:szCs w:val="24"/>
        </w:rPr>
        <w:t>DE</w:t>
      </w:r>
      <w:r w:rsidRPr="6D90E6ED">
        <w:rPr>
          <w:rFonts w:ascii="Arial" w:hAnsi="Arial" w:cs="Arial"/>
          <w:spacing w:val="-12"/>
          <w:sz w:val="24"/>
          <w:szCs w:val="24"/>
        </w:rPr>
        <w:t xml:space="preserve"> </w:t>
      </w:r>
      <w:r w:rsidRPr="6D90E6ED">
        <w:rPr>
          <w:rFonts w:ascii="Arial" w:hAnsi="Arial" w:cs="Arial"/>
          <w:sz w:val="24"/>
          <w:szCs w:val="24"/>
        </w:rPr>
        <w:t>TRABALHO</w:t>
      </w:r>
      <w:r w:rsidRPr="6D90E6ED">
        <w:rPr>
          <w:rFonts w:ascii="Arial" w:hAnsi="Arial" w:cs="Arial"/>
          <w:spacing w:val="-8"/>
          <w:sz w:val="24"/>
          <w:szCs w:val="24"/>
        </w:rPr>
        <w:t xml:space="preserve"> </w:t>
      </w:r>
      <w:r w:rsidRPr="6D90E6ED">
        <w:rPr>
          <w:rFonts w:ascii="Arial" w:hAnsi="Arial" w:cs="Arial"/>
          <w:sz w:val="24"/>
          <w:szCs w:val="24"/>
        </w:rPr>
        <w:t>DE CONCLUSÃO DE CURSO</w:t>
      </w:r>
    </w:p>
    <w:p w14:paraId="20EC609A" w14:textId="77777777" w:rsidR="00183013" w:rsidRPr="00F64747" w:rsidRDefault="00183013">
      <w:pPr>
        <w:pStyle w:val="Corpodetexto"/>
        <w:rPr>
          <w:rFonts w:ascii="Arial" w:hAnsi="Arial" w:cs="Arial"/>
        </w:rPr>
      </w:pPr>
    </w:p>
    <w:p w14:paraId="2742BECD" w14:textId="77777777" w:rsidR="00183013" w:rsidRPr="00F64747" w:rsidRDefault="00183013">
      <w:pPr>
        <w:pStyle w:val="Corpodetexto"/>
        <w:rPr>
          <w:rFonts w:ascii="Arial" w:hAnsi="Arial" w:cs="Arial"/>
        </w:rPr>
      </w:pPr>
    </w:p>
    <w:p w14:paraId="469E838E" w14:textId="77777777" w:rsidR="00183013" w:rsidRPr="00F64747" w:rsidRDefault="00183013">
      <w:pPr>
        <w:pStyle w:val="Corpodetexto"/>
        <w:rPr>
          <w:rFonts w:ascii="Arial" w:hAnsi="Arial" w:cs="Arial"/>
        </w:rPr>
      </w:pPr>
    </w:p>
    <w:p w14:paraId="4A29CA8F" w14:textId="77777777" w:rsidR="00183013" w:rsidRPr="00F64747" w:rsidRDefault="00183013">
      <w:pPr>
        <w:pStyle w:val="Corpodetexto"/>
        <w:rPr>
          <w:rFonts w:ascii="Arial" w:hAnsi="Arial" w:cs="Arial"/>
        </w:rPr>
      </w:pPr>
    </w:p>
    <w:p w14:paraId="404C9FF9" w14:textId="77777777" w:rsidR="00183013" w:rsidRPr="00F64747" w:rsidRDefault="00183013">
      <w:pPr>
        <w:pStyle w:val="Corpodetexto"/>
        <w:rPr>
          <w:rFonts w:ascii="Arial" w:hAnsi="Arial" w:cs="Arial"/>
        </w:rPr>
      </w:pPr>
    </w:p>
    <w:p w14:paraId="56A1ECFF" w14:textId="77777777" w:rsidR="00183013" w:rsidRPr="00F64747" w:rsidRDefault="00183013">
      <w:pPr>
        <w:pStyle w:val="Corpodetexto"/>
        <w:rPr>
          <w:rFonts w:ascii="Arial" w:hAnsi="Arial" w:cs="Arial"/>
        </w:rPr>
      </w:pPr>
    </w:p>
    <w:p w14:paraId="1D0DCECD" w14:textId="77777777" w:rsidR="00183013" w:rsidRPr="00F64747" w:rsidRDefault="00183013">
      <w:pPr>
        <w:pStyle w:val="Corpodetexto"/>
        <w:rPr>
          <w:rFonts w:ascii="Arial" w:hAnsi="Arial" w:cs="Arial"/>
        </w:rPr>
      </w:pPr>
    </w:p>
    <w:p w14:paraId="35C351FC" w14:textId="77777777" w:rsidR="00183013" w:rsidRPr="00F64747" w:rsidRDefault="00183013">
      <w:pPr>
        <w:pStyle w:val="Corpodetexto"/>
        <w:rPr>
          <w:rFonts w:ascii="Arial" w:hAnsi="Arial" w:cs="Arial"/>
        </w:rPr>
      </w:pPr>
    </w:p>
    <w:p w14:paraId="22ECF4B5" w14:textId="56CBE090" w:rsidR="002C3F2B" w:rsidRPr="002C3F2B" w:rsidRDefault="002C3F2B" w:rsidP="002C3F2B">
      <w:pPr>
        <w:pStyle w:val="Corpodetexto"/>
        <w:jc w:val="center"/>
        <w:rPr>
          <w:rFonts w:ascii="Arial" w:hAnsi="Arial" w:cs="Arial"/>
          <w:spacing w:val="-2"/>
        </w:rPr>
      </w:pPr>
      <w:r w:rsidRPr="002C3F2B">
        <w:rPr>
          <w:rFonts w:ascii="Arial" w:hAnsi="Arial" w:cs="Arial"/>
          <w:b/>
          <w:bCs/>
          <w:spacing w:val="-2"/>
        </w:rPr>
        <w:t xml:space="preserve">CRIMES CIBERNÉTICOS E PROTEÇÃO DE DADOS PESSOAIS: </w:t>
      </w:r>
      <w:r w:rsidRPr="002C3F2B">
        <w:rPr>
          <w:rFonts w:ascii="Arial" w:hAnsi="Arial" w:cs="Arial"/>
          <w:spacing w:val="-2"/>
        </w:rPr>
        <w:t>DESAFIOS</w:t>
      </w:r>
    </w:p>
    <w:p w14:paraId="13346507" w14:textId="7774980C" w:rsidR="00183013" w:rsidRPr="002C3F2B" w:rsidRDefault="002C3F2B" w:rsidP="002C3F2B">
      <w:pPr>
        <w:pStyle w:val="Corpodetexto"/>
        <w:jc w:val="center"/>
        <w:rPr>
          <w:rFonts w:ascii="Arial" w:hAnsi="Arial" w:cs="Arial"/>
        </w:rPr>
      </w:pPr>
      <w:r w:rsidRPr="002C3F2B">
        <w:rPr>
          <w:rFonts w:ascii="Arial" w:hAnsi="Arial" w:cs="Arial"/>
          <w:spacing w:val="-2"/>
        </w:rPr>
        <w:t>PENAIS E IMPACTOS DA LEI GERAL DE PROTEÇÃO DE DADOS</w:t>
      </w:r>
    </w:p>
    <w:p w14:paraId="5C1469E6" w14:textId="77777777" w:rsidR="00183013" w:rsidRPr="00F64747" w:rsidRDefault="00183013">
      <w:pPr>
        <w:pStyle w:val="Corpodetexto"/>
        <w:rPr>
          <w:rFonts w:ascii="Arial" w:hAnsi="Arial" w:cs="Arial"/>
        </w:rPr>
      </w:pPr>
    </w:p>
    <w:p w14:paraId="162F8AC7" w14:textId="77777777" w:rsidR="00183013" w:rsidRPr="00F64747" w:rsidRDefault="00183013">
      <w:pPr>
        <w:pStyle w:val="Corpodetexto"/>
        <w:rPr>
          <w:rFonts w:ascii="Arial" w:hAnsi="Arial" w:cs="Arial"/>
        </w:rPr>
      </w:pPr>
    </w:p>
    <w:p w14:paraId="38EBAF30" w14:textId="77777777" w:rsidR="00183013" w:rsidRPr="00F64747" w:rsidRDefault="00183013">
      <w:pPr>
        <w:pStyle w:val="Corpodetexto"/>
        <w:rPr>
          <w:rFonts w:ascii="Arial" w:hAnsi="Arial" w:cs="Arial"/>
        </w:rPr>
      </w:pPr>
    </w:p>
    <w:p w14:paraId="44AC956F" w14:textId="77777777" w:rsidR="00183013" w:rsidRPr="00F64747" w:rsidRDefault="00183013">
      <w:pPr>
        <w:pStyle w:val="Corpodetexto"/>
        <w:rPr>
          <w:rFonts w:ascii="Arial" w:hAnsi="Arial" w:cs="Arial"/>
        </w:rPr>
      </w:pPr>
    </w:p>
    <w:p w14:paraId="2BEDAABA" w14:textId="77777777" w:rsidR="00183013" w:rsidRPr="00F64747" w:rsidRDefault="00183013">
      <w:pPr>
        <w:pStyle w:val="Corpodetexto"/>
        <w:rPr>
          <w:rFonts w:ascii="Arial" w:hAnsi="Arial" w:cs="Arial"/>
        </w:rPr>
      </w:pPr>
    </w:p>
    <w:p w14:paraId="57BB6E85" w14:textId="38DE13D8" w:rsidR="00F64747" w:rsidRDefault="00711982" w:rsidP="00F64747">
      <w:pPr>
        <w:spacing w:before="1" w:line="480" w:lineRule="auto"/>
        <w:ind w:right="1911" w:firstLine="1404"/>
        <w:jc w:val="center"/>
        <w:rPr>
          <w:rFonts w:ascii="Arial" w:hAnsi="Arial" w:cs="Arial"/>
          <w:sz w:val="24"/>
        </w:rPr>
      </w:pPr>
      <w:r w:rsidRPr="00F64747">
        <w:rPr>
          <w:rFonts w:ascii="Arial" w:hAnsi="Arial" w:cs="Arial"/>
          <w:sz w:val="24"/>
        </w:rPr>
        <w:t xml:space="preserve">ORIENTANDO (A): </w:t>
      </w:r>
      <w:r w:rsidR="002C3F2B" w:rsidRPr="002C3F2B">
        <w:rPr>
          <w:rFonts w:ascii="Arial" w:hAnsi="Arial" w:cs="Arial"/>
          <w:sz w:val="24"/>
        </w:rPr>
        <w:t>MARIA LUISA MIRANDA SOARES CIRILO</w:t>
      </w:r>
    </w:p>
    <w:p w14:paraId="4C8BD30F" w14:textId="17E8E510" w:rsidR="00183013" w:rsidRPr="00F64747" w:rsidRDefault="00711982" w:rsidP="6D90E6ED">
      <w:pPr>
        <w:spacing w:before="1" w:line="480" w:lineRule="auto"/>
        <w:ind w:right="1911" w:firstLine="1404"/>
        <w:jc w:val="center"/>
        <w:rPr>
          <w:rFonts w:ascii="Arial" w:hAnsi="Arial" w:cs="Arial"/>
          <w:sz w:val="24"/>
          <w:szCs w:val="24"/>
        </w:rPr>
      </w:pPr>
      <w:r w:rsidRPr="6D90E6ED">
        <w:rPr>
          <w:rFonts w:ascii="Arial" w:hAnsi="Arial" w:cs="Arial"/>
          <w:sz w:val="24"/>
          <w:szCs w:val="24"/>
        </w:rPr>
        <w:t>ORIENTADOR</w:t>
      </w:r>
      <w:r w:rsidRPr="6D90E6ED">
        <w:rPr>
          <w:rFonts w:ascii="Arial" w:hAnsi="Arial" w:cs="Arial"/>
          <w:spacing w:val="-10"/>
          <w:sz w:val="24"/>
          <w:szCs w:val="24"/>
        </w:rPr>
        <w:t xml:space="preserve"> </w:t>
      </w:r>
      <w:r w:rsidRPr="6D90E6ED">
        <w:rPr>
          <w:rFonts w:ascii="Arial" w:hAnsi="Arial" w:cs="Arial"/>
          <w:sz w:val="24"/>
          <w:szCs w:val="24"/>
        </w:rPr>
        <w:t>(A):</w:t>
      </w:r>
      <w:r w:rsidRPr="6D90E6ED">
        <w:rPr>
          <w:rFonts w:ascii="Arial" w:hAnsi="Arial" w:cs="Arial"/>
          <w:spacing w:val="-11"/>
          <w:sz w:val="24"/>
          <w:szCs w:val="24"/>
        </w:rPr>
        <w:t xml:space="preserve"> </w:t>
      </w:r>
      <w:r w:rsidRPr="6D90E6ED">
        <w:rPr>
          <w:rFonts w:ascii="Arial" w:hAnsi="Arial" w:cs="Arial"/>
          <w:sz w:val="24"/>
          <w:szCs w:val="24"/>
        </w:rPr>
        <w:t>PROF.</w:t>
      </w:r>
      <w:r w:rsidRPr="6D90E6ED">
        <w:rPr>
          <w:rFonts w:ascii="Arial" w:hAnsi="Arial" w:cs="Arial"/>
          <w:spacing w:val="-11"/>
          <w:sz w:val="24"/>
          <w:szCs w:val="24"/>
        </w:rPr>
        <w:t xml:space="preserve"> </w:t>
      </w:r>
      <w:r w:rsidRPr="6D90E6ED">
        <w:rPr>
          <w:rFonts w:ascii="Arial" w:hAnsi="Arial" w:cs="Arial"/>
          <w:sz w:val="24"/>
          <w:szCs w:val="24"/>
        </w:rPr>
        <w:t>(A):</w:t>
      </w:r>
      <w:r w:rsidRPr="6D90E6ED">
        <w:rPr>
          <w:rFonts w:ascii="Arial" w:hAnsi="Arial" w:cs="Arial"/>
          <w:spacing w:val="-11"/>
          <w:sz w:val="24"/>
          <w:szCs w:val="24"/>
        </w:rPr>
        <w:t xml:space="preserve"> </w:t>
      </w:r>
      <w:r w:rsidR="008D7A7D" w:rsidRPr="6D90E6ED">
        <w:rPr>
          <w:rFonts w:ascii="Arial" w:hAnsi="Arial" w:cs="Arial"/>
          <w:spacing w:val="-11"/>
          <w:sz w:val="24"/>
          <w:szCs w:val="24"/>
        </w:rPr>
        <w:t>DR</w:t>
      </w:r>
      <w:bookmarkStart w:id="0" w:name="_Hlk213174261"/>
      <w:r w:rsidR="008D7A7D" w:rsidRPr="6D90E6ED">
        <w:rPr>
          <w:rFonts w:ascii="Arial" w:hAnsi="Arial" w:cs="Arial"/>
          <w:spacing w:val="-11"/>
          <w:sz w:val="24"/>
          <w:szCs w:val="24"/>
        </w:rPr>
        <w:t>ª</w:t>
      </w:r>
      <w:bookmarkEnd w:id="0"/>
      <w:r w:rsidR="008D7A7D" w:rsidRPr="6D90E6ED">
        <w:rPr>
          <w:rFonts w:ascii="Arial" w:hAnsi="Arial" w:cs="Arial"/>
          <w:spacing w:val="-11"/>
          <w:sz w:val="24"/>
          <w:szCs w:val="24"/>
        </w:rPr>
        <w:t xml:space="preserve">. </w:t>
      </w:r>
    </w:p>
    <w:p w14:paraId="2B2CD21F" w14:textId="77777777" w:rsidR="00183013" w:rsidRPr="00F64747" w:rsidRDefault="00183013">
      <w:pPr>
        <w:pStyle w:val="Corpodetexto"/>
        <w:rPr>
          <w:rFonts w:ascii="Arial" w:hAnsi="Arial" w:cs="Arial"/>
        </w:rPr>
      </w:pPr>
    </w:p>
    <w:p w14:paraId="7185C9C6" w14:textId="77777777" w:rsidR="00183013" w:rsidRPr="00F64747" w:rsidRDefault="00183013">
      <w:pPr>
        <w:pStyle w:val="Corpodetexto"/>
        <w:rPr>
          <w:rFonts w:ascii="Arial" w:hAnsi="Arial" w:cs="Arial"/>
        </w:rPr>
      </w:pPr>
    </w:p>
    <w:p w14:paraId="349A9AF4" w14:textId="77777777" w:rsidR="00183013" w:rsidRPr="00F64747" w:rsidRDefault="00183013">
      <w:pPr>
        <w:pStyle w:val="Corpodetexto"/>
        <w:rPr>
          <w:rFonts w:ascii="Arial" w:hAnsi="Arial" w:cs="Arial"/>
        </w:rPr>
      </w:pPr>
    </w:p>
    <w:p w14:paraId="2A375D61" w14:textId="77777777" w:rsidR="00183013" w:rsidRPr="00F64747" w:rsidRDefault="00183013">
      <w:pPr>
        <w:pStyle w:val="Corpodetexto"/>
        <w:rPr>
          <w:rFonts w:ascii="Arial" w:hAnsi="Arial" w:cs="Arial"/>
        </w:rPr>
      </w:pPr>
    </w:p>
    <w:p w14:paraId="29062ACE" w14:textId="77777777" w:rsidR="00183013" w:rsidRPr="00F64747" w:rsidRDefault="00183013">
      <w:pPr>
        <w:pStyle w:val="Corpodetexto"/>
        <w:rPr>
          <w:rFonts w:ascii="Arial" w:hAnsi="Arial" w:cs="Arial"/>
        </w:rPr>
      </w:pPr>
    </w:p>
    <w:p w14:paraId="6CA4EF22" w14:textId="77777777" w:rsidR="00183013" w:rsidRPr="00F64747" w:rsidRDefault="00183013">
      <w:pPr>
        <w:pStyle w:val="Corpodetexto"/>
        <w:rPr>
          <w:rFonts w:ascii="Arial" w:hAnsi="Arial" w:cs="Arial"/>
        </w:rPr>
      </w:pPr>
    </w:p>
    <w:p w14:paraId="0E76E470" w14:textId="77777777" w:rsidR="00183013" w:rsidRPr="00F64747" w:rsidRDefault="00183013">
      <w:pPr>
        <w:pStyle w:val="Corpodetexto"/>
        <w:rPr>
          <w:rFonts w:ascii="Arial" w:hAnsi="Arial" w:cs="Arial"/>
        </w:rPr>
      </w:pPr>
    </w:p>
    <w:p w14:paraId="0226648C" w14:textId="77777777" w:rsidR="00183013" w:rsidRPr="00F64747" w:rsidRDefault="00183013">
      <w:pPr>
        <w:pStyle w:val="Corpodetexto"/>
        <w:rPr>
          <w:rFonts w:ascii="Arial" w:hAnsi="Arial" w:cs="Arial"/>
        </w:rPr>
      </w:pPr>
    </w:p>
    <w:p w14:paraId="15EC09C2" w14:textId="77777777" w:rsidR="00183013" w:rsidRPr="00F64747" w:rsidRDefault="00183013">
      <w:pPr>
        <w:pStyle w:val="Corpodetexto"/>
        <w:rPr>
          <w:rFonts w:ascii="Arial" w:hAnsi="Arial" w:cs="Arial"/>
        </w:rPr>
      </w:pPr>
    </w:p>
    <w:p w14:paraId="1B3F021E" w14:textId="77777777" w:rsidR="00183013" w:rsidRPr="00F64747" w:rsidRDefault="00183013">
      <w:pPr>
        <w:pStyle w:val="Corpodetexto"/>
        <w:rPr>
          <w:rFonts w:ascii="Arial" w:hAnsi="Arial" w:cs="Arial"/>
        </w:rPr>
      </w:pPr>
    </w:p>
    <w:p w14:paraId="5B40EA93" w14:textId="77777777" w:rsidR="00183013" w:rsidRPr="00F64747" w:rsidRDefault="00183013">
      <w:pPr>
        <w:pStyle w:val="Corpodetexto"/>
        <w:rPr>
          <w:rFonts w:ascii="Arial" w:hAnsi="Arial" w:cs="Arial"/>
        </w:rPr>
      </w:pPr>
    </w:p>
    <w:p w14:paraId="6473F3A6" w14:textId="77777777" w:rsidR="00183013" w:rsidRDefault="00183013">
      <w:pPr>
        <w:pStyle w:val="Corpodetexto"/>
        <w:rPr>
          <w:rFonts w:ascii="Arial" w:hAnsi="Arial" w:cs="Arial"/>
        </w:rPr>
      </w:pPr>
    </w:p>
    <w:p w14:paraId="0ADDAA92" w14:textId="77777777" w:rsidR="002C3F2B" w:rsidRDefault="002C3F2B">
      <w:pPr>
        <w:pStyle w:val="Corpodetexto"/>
        <w:rPr>
          <w:rFonts w:ascii="Arial" w:hAnsi="Arial" w:cs="Arial"/>
        </w:rPr>
      </w:pPr>
    </w:p>
    <w:p w14:paraId="1B438E00" w14:textId="77777777" w:rsidR="002C3F2B" w:rsidRDefault="002C3F2B">
      <w:pPr>
        <w:pStyle w:val="Corpodetexto"/>
        <w:rPr>
          <w:rFonts w:ascii="Arial" w:hAnsi="Arial" w:cs="Arial"/>
        </w:rPr>
      </w:pPr>
    </w:p>
    <w:p w14:paraId="0E7BB8F9" w14:textId="77777777" w:rsidR="002C3F2B" w:rsidRPr="00F64747" w:rsidRDefault="002C3F2B">
      <w:pPr>
        <w:pStyle w:val="Corpodetexto"/>
        <w:rPr>
          <w:rFonts w:ascii="Arial" w:hAnsi="Arial" w:cs="Arial"/>
        </w:rPr>
      </w:pPr>
    </w:p>
    <w:p w14:paraId="174DA276" w14:textId="77777777" w:rsidR="00D90937" w:rsidRDefault="00D90937">
      <w:pPr>
        <w:ind w:left="4020" w:right="4583"/>
        <w:jc w:val="center"/>
        <w:rPr>
          <w:rFonts w:ascii="Arial" w:hAnsi="Arial" w:cs="Arial"/>
          <w:spacing w:val="-4"/>
          <w:sz w:val="24"/>
        </w:rPr>
      </w:pPr>
    </w:p>
    <w:p w14:paraId="73E73A7F" w14:textId="77777777" w:rsidR="00D90937" w:rsidRDefault="00D90937">
      <w:pPr>
        <w:ind w:left="4020" w:right="4583"/>
        <w:jc w:val="center"/>
        <w:rPr>
          <w:rFonts w:ascii="Arial" w:hAnsi="Arial" w:cs="Arial"/>
          <w:spacing w:val="-4"/>
          <w:sz w:val="24"/>
        </w:rPr>
      </w:pPr>
    </w:p>
    <w:p w14:paraId="33CF8768" w14:textId="77777777" w:rsidR="00D90937" w:rsidRDefault="00D90937">
      <w:pPr>
        <w:ind w:left="4020" w:right="4583"/>
        <w:jc w:val="center"/>
        <w:rPr>
          <w:rFonts w:ascii="Arial" w:hAnsi="Arial" w:cs="Arial"/>
          <w:spacing w:val="-4"/>
          <w:sz w:val="24"/>
        </w:rPr>
      </w:pPr>
    </w:p>
    <w:p w14:paraId="4F5716DF" w14:textId="08BC1DCA" w:rsidR="00183013" w:rsidRDefault="00711982">
      <w:pPr>
        <w:ind w:left="4020" w:right="4583"/>
        <w:jc w:val="center"/>
        <w:rPr>
          <w:rFonts w:ascii="Arial" w:hAnsi="Arial" w:cs="Arial"/>
          <w:spacing w:val="-4"/>
          <w:sz w:val="24"/>
        </w:rPr>
      </w:pPr>
      <w:r w:rsidRPr="00F64747">
        <w:rPr>
          <w:rFonts w:ascii="Arial" w:hAnsi="Arial" w:cs="Arial"/>
          <w:spacing w:val="-4"/>
          <w:sz w:val="24"/>
        </w:rPr>
        <w:t>GOIÂNIA-GO</w:t>
      </w:r>
    </w:p>
    <w:p w14:paraId="5C5BB837" w14:textId="2B416972" w:rsidR="00183013" w:rsidRPr="00F64747" w:rsidRDefault="00F64747" w:rsidP="002C3F2B">
      <w:pPr>
        <w:ind w:left="4020" w:right="4583"/>
        <w:jc w:val="center"/>
        <w:rPr>
          <w:rFonts w:ascii="Arial" w:hAnsi="Arial" w:cs="Arial"/>
          <w:sz w:val="24"/>
        </w:rPr>
        <w:sectPr w:rsidR="00183013" w:rsidRPr="00F64747">
          <w:type w:val="continuous"/>
          <w:pgSz w:w="11900" w:h="16860"/>
          <w:pgMar w:top="960" w:right="425" w:bottom="280" w:left="992" w:header="720" w:footer="720" w:gutter="0"/>
          <w:cols w:space="720"/>
        </w:sectPr>
      </w:pPr>
      <w:r>
        <w:rPr>
          <w:rFonts w:ascii="Arial" w:hAnsi="Arial" w:cs="Arial"/>
          <w:spacing w:val="-4"/>
          <w:sz w:val="24"/>
        </w:rPr>
        <w:t>202</w:t>
      </w:r>
      <w:r w:rsidR="002C3F2B">
        <w:rPr>
          <w:rFonts w:ascii="Arial" w:hAnsi="Arial" w:cs="Arial"/>
          <w:spacing w:val="-4"/>
          <w:sz w:val="24"/>
        </w:rPr>
        <w:t>6</w:t>
      </w:r>
    </w:p>
    <w:p w14:paraId="192619EB" w14:textId="1BD6C9E1" w:rsidR="00183013" w:rsidRPr="00F64747" w:rsidRDefault="002C3F2B" w:rsidP="002C3F2B">
      <w:pPr>
        <w:pStyle w:val="Corpodetexto"/>
        <w:jc w:val="center"/>
        <w:rPr>
          <w:rFonts w:ascii="Arial" w:hAnsi="Arial" w:cs="Arial"/>
        </w:rPr>
      </w:pPr>
      <w:r w:rsidRPr="002C3F2B">
        <w:rPr>
          <w:rFonts w:ascii="Arial" w:hAnsi="Arial" w:cs="Arial"/>
        </w:rPr>
        <w:lastRenderedPageBreak/>
        <w:t>MARIA LUISA MIRANDA SOARES CIRILO</w:t>
      </w:r>
    </w:p>
    <w:p w14:paraId="65BCFB20" w14:textId="77777777" w:rsidR="00183013" w:rsidRPr="00F64747" w:rsidRDefault="00183013">
      <w:pPr>
        <w:pStyle w:val="Corpodetexto"/>
        <w:rPr>
          <w:rFonts w:ascii="Arial" w:hAnsi="Arial" w:cs="Arial"/>
        </w:rPr>
      </w:pPr>
    </w:p>
    <w:p w14:paraId="1DFAE1A7" w14:textId="77777777" w:rsidR="00183013" w:rsidRPr="00F64747" w:rsidRDefault="00183013">
      <w:pPr>
        <w:pStyle w:val="Corpodetexto"/>
        <w:rPr>
          <w:rFonts w:ascii="Arial" w:hAnsi="Arial" w:cs="Arial"/>
        </w:rPr>
      </w:pPr>
    </w:p>
    <w:p w14:paraId="3CAF9424" w14:textId="77777777" w:rsidR="00183013" w:rsidRPr="00F64747" w:rsidRDefault="00183013">
      <w:pPr>
        <w:pStyle w:val="Corpodetexto"/>
        <w:rPr>
          <w:rFonts w:ascii="Arial" w:hAnsi="Arial" w:cs="Arial"/>
        </w:rPr>
      </w:pPr>
    </w:p>
    <w:p w14:paraId="36D30611" w14:textId="77777777" w:rsidR="00183013" w:rsidRPr="00F64747" w:rsidRDefault="00183013">
      <w:pPr>
        <w:pStyle w:val="Corpodetexto"/>
        <w:rPr>
          <w:rFonts w:ascii="Arial" w:hAnsi="Arial" w:cs="Arial"/>
        </w:rPr>
      </w:pPr>
    </w:p>
    <w:p w14:paraId="589C7D9C" w14:textId="77777777" w:rsidR="00183013" w:rsidRPr="00F64747" w:rsidRDefault="00183013">
      <w:pPr>
        <w:pStyle w:val="Corpodetexto"/>
        <w:rPr>
          <w:rFonts w:ascii="Arial" w:hAnsi="Arial" w:cs="Arial"/>
        </w:rPr>
      </w:pPr>
    </w:p>
    <w:p w14:paraId="068BB5CC" w14:textId="77777777" w:rsidR="00183013" w:rsidRPr="00F64747" w:rsidRDefault="00183013">
      <w:pPr>
        <w:pStyle w:val="Corpodetexto"/>
        <w:rPr>
          <w:rFonts w:ascii="Arial" w:hAnsi="Arial" w:cs="Arial"/>
        </w:rPr>
      </w:pPr>
    </w:p>
    <w:p w14:paraId="38CA0AB5" w14:textId="77777777" w:rsidR="00183013" w:rsidRPr="00F64747" w:rsidRDefault="00183013">
      <w:pPr>
        <w:pStyle w:val="Corpodetexto"/>
        <w:rPr>
          <w:rFonts w:ascii="Arial" w:hAnsi="Arial" w:cs="Arial"/>
        </w:rPr>
      </w:pPr>
    </w:p>
    <w:p w14:paraId="3A09930D" w14:textId="77777777" w:rsidR="00183013" w:rsidRPr="00F64747" w:rsidRDefault="00183013">
      <w:pPr>
        <w:pStyle w:val="Corpodetexto"/>
        <w:rPr>
          <w:rFonts w:ascii="Arial" w:hAnsi="Arial" w:cs="Arial"/>
        </w:rPr>
      </w:pPr>
    </w:p>
    <w:p w14:paraId="1C5B36A3" w14:textId="77777777" w:rsidR="00183013" w:rsidRPr="00F64747" w:rsidRDefault="00183013">
      <w:pPr>
        <w:pStyle w:val="Corpodetexto"/>
        <w:rPr>
          <w:rFonts w:ascii="Arial" w:hAnsi="Arial" w:cs="Arial"/>
        </w:rPr>
      </w:pPr>
    </w:p>
    <w:p w14:paraId="724BC7AE" w14:textId="77777777" w:rsidR="00183013" w:rsidRPr="00F64747" w:rsidRDefault="00183013">
      <w:pPr>
        <w:pStyle w:val="Corpodetexto"/>
        <w:rPr>
          <w:rFonts w:ascii="Arial" w:hAnsi="Arial" w:cs="Arial"/>
        </w:rPr>
      </w:pPr>
    </w:p>
    <w:p w14:paraId="60384E74" w14:textId="77777777" w:rsidR="00183013" w:rsidRPr="00F64747" w:rsidRDefault="00183013">
      <w:pPr>
        <w:pStyle w:val="Corpodetexto"/>
        <w:spacing w:before="246"/>
        <w:rPr>
          <w:rFonts w:ascii="Arial" w:hAnsi="Arial" w:cs="Arial"/>
        </w:rPr>
      </w:pPr>
    </w:p>
    <w:p w14:paraId="6EB698FE" w14:textId="310C4B40" w:rsidR="002C3F2B" w:rsidRPr="002C3F2B" w:rsidRDefault="002C3F2B" w:rsidP="002C3F2B">
      <w:pPr>
        <w:pStyle w:val="Corpodetexto"/>
        <w:jc w:val="center"/>
        <w:rPr>
          <w:rFonts w:ascii="Arial" w:hAnsi="Arial" w:cs="Arial"/>
        </w:rPr>
      </w:pPr>
      <w:r w:rsidRPr="002C3F2B">
        <w:rPr>
          <w:rFonts w:ascii="Arial" w:hAnsi="Arial" w:cs="Arial"/>
          <w:b/>
          <w:bCs/>
        </w:rPr>
        <w:t xml:space="preserve">CRIMES CIBERNÉTICOS E PROTEÇÃO DE DADOS PESSOAIS: </w:t>
      </w:r>
      <w:r w:rsidRPr="002C3F2B">
        <w:rPr>
          <w:rFonts w:ascii="Arial" w:hAnsi="Arial" w:cs="Arial"/>
        </w:rPr>
        <w:t>DESAFIOS</w:t>
      </w:r>
    </w:p>
    <w:p w14:paraId="516137C9" w14:textId="6E183092" w:rsidR="00183013" w:rsidRPr="002C3F2B" w:rsidRDefault="002C3F2B" w:rsidP="002C3F2B">
      <w:pPr>
        <w:pStyle w:val="Corpodetexto"/>
        <w:jc w:val="center"/>
        <w:rPr>
          <w:rFonts w:ascii="Arial" w:hAnsi="Arial" w:cs="Arial"/>
        </w:rPr>
      </w:pPr>
      <w:r w:rsidRPr="002C3F2B">
        <w:rPr>
          <w:rFonts w:ascii="Arial" w:hAnsi="Arial" w:cs="Arial"/>
        </w:rPr>
        <w:t>PENAIS E IMPACTOS DA LEI GERAL DE PROTEÇÃO DE DADOS</w:t>
      </w:r>
    </w:p>
    <w:p w14:paraId="19A60C96" w14:textId="77777777" w:rsidR="00183013" w:rsidRPr="00F64747" w:rsidRDefault="00183013">
      <w:pPr>
        <w:pStyle w:val="Corpodetexto"/>
        <w:rPr>
          <w:rFonts w:ascii="Arial" w:hAnsi="Arial" w:cs="Arial"/>
        </w:rPr>
      </w:pPr>
    </w:p>
    <w:p w14:paraId="123DA5EB" w14:textId="77777777" w:rsidR="00183013" w:rsidRDefault="00183013">
      <w:pPr>
        <w:pStyle w:val="Corpodetexto"/>
        <w:rPr>
          <w:rFonts w:ascii="Arial" w:hAnsi="Arial" w:cs="Arial"/>
        </w:rPr>
      </w:pPr>
    </w:p>
    <w:p w14:paraId="77331A1C" w14:textId="77777777" w:rsidR="00D90937" w:rsidRDefault="00D90937">
      <w:pPr>
        <w:pStyle w:val="Corpodetexto"/>
        <w:rPr>
          <w:rFonts w:ascii="Arial" w:hAnsi="Arial" w:cs="Arial"/>
        </w:rPr>
      </w:pPr>
    </w:p>
    <w:p w14:paraId="31ED2D18" w14:textId="77777777" w:rsidR="00D90937" w:rsidRDefault="00D90937">
      <w:pPr>
        <w:pStyle w:val="Corpodetexto"/>
        <w:rPr>
          <w:rFonts w:ascii="Arial" w:hAnsi="Arial" w:cs="Arial"/>
        </w:rPr>
      </w:pPr>
    </w:p>
    <w:p w14:paraId="3E65620F" w14:textId="77777777" w:rsidR="00D90937" w:rsidRDefault="00D90937">
      <w:pPr>
        <w:pStyle w:val="Corpodetexto"/>
        <w:rPr>
          <w:rFonts w:ascii="Arial" w:hAnsi="Arial" w:cs="Arial"/>
        </w:rPr>
      </w:pPr>
    </w:p>
    <w:p w14:paraId="1EEB15D6" w14:textId="77777777" w:rsidR="00D90937" w:rsidRDefault="00D90937">
      <w:pPr>
        <w:pStyle w:val="Corpodetexto"/>
        <w:rPr>
          <w:rFonts w:ascii="Arial" w:hAnsi="Arial" w:cs="Arial"/>
        </w:rPr>
      </w:pPr>
    </w:p>
    <w:p w14:paraId="242ED007" w14:textId="77777777" w:rsidR="00D90937" w:rsidRDefault="00D90937">
      <w:pPr>
        <w:pStyle w:val="Corpodetexto"/>
        <w:rPr>
          <w:rFonts w:ascii="Arial" w:hAnsi="Arial" w:cs="Arial"/>
        </w:rPr>
      </w:pPr>
    </w:p>
    <w:p w14:paraId="267DEC35" w14:textId="77777777" w:rsidR="00D90937" w:rsidRDefault="00D90937">
      <w:pPr>
        <w:pStyle w:val="Corpodetexto"/>
        <w:rPr>
          <w:rFonts w:ascii="Arial" w:hAnsi="Arial" w:cs="Arial"/>
        </w:rPr>
      </w:pPr>
    </w:p>
    <w:p w14:paraId="4A4DC73D" w14:textId="77777777" w:rsidR="00D90937" w:rsidRDefault="00D90937">
      <w:pPr>
        <w:pStyle w:val="Corpodetexto"/>
        <w:rPr>
          <w:rFonts w:ascii="Arial" w:hAnsi="Arial" w:cs="Arial"/>
        </w:rPr>
      </w:pPr>
    </w:p>
    <w:p w14:paraId="70A66316" w14:textId="77777777" w:rsidR="00D90937" w:rsidRDefault="00D90937">
      <w:pPr>
        <w:pStyle w:val="Corpodetexto"/>
        <w:rPr>
          <w:rFonts w:ascii="Arial" w:hAnsi="Arial" w:cs="Arial"/>
        </w:rPr>
      </w:pPr>
    </w:p>
    <w:p w14:paraId="7DFD9535" w14:textId="77777777" w:rsidR="00D90937" w:rsidRDefault="00D90937">
      <w:pPr>
        <w:pStyle w:val="Corpodetexto"/>
        <w:rPr>
          <w:rFonts w:ascii="Arial" w:hAnsi="Arial" w:cs="Arial"/>
        </w:rPr>
      </w:pPr>
    </w:p>
    <w:p w14:paraId="5975DCE0" w14:textId="77777777" w:rsidR="00D90937" w:rsidRDefault="00D90937">
      <w:pPr>
        <w:pStyle w:val="Corpodetexto"/>
        <w:rPr>
          <w:rFonts w:ascii="Arial" w:hAnsi="Arial" w:cs="Arial"/>
        </w:rPr>
      </w:pPr>
    </w:p>
    <w:p w14:paraId="46B22928" w14:textId="77777777" w:rsidR="00D90937" w:rsidRDefault="00D90937">
      <w:pPr>
        <w:pStyle w:val="Corpodetexto"/>
        <w:rPr>
          <w:rFonts w:ascii="Arial" w:hAnsi="Arial" w:cs="Arial"/>
        </w:rPr>
      </w:pPr>
    </w:p>
    <w:p w14:paraId="5F1F0C30" w14:textId="77777777" w:rsidR="00D90937" w:rsidRDefault="00D90937">
      <w:pPr>
        <w:pStyle w:val="Corpodetexto"/>
        <w:rPr>
          <w:rFonts w:ascii="Arial" w:hAnsi="Arial" w:cs="Arial"/>
        </w:rPr>
      </w:pPr>
    </w:p>
    <w:p w14:paraId="3F9971D0" w14:textId="77777777" w:rsidR="00D90937" w:rsidRPr="00F64747" w:rsidRDefault="00D90937">
      <w:pPr>
        <w:pStyle w:val="Corpodetexto"/>
        <w:rPr>
          <w:rFonts w:ascii="Arial" w:hAnsi="Arial" w:cs="Arial"/>
        </w:rPr>
      </w:pPr>
    </w:p>
    <w:p w14:paraId="6212F086" w14:textId="5CA84258" w:rsidR="00183013" w:rsidRPr="00F64747" w:rsidRDefault="00711982">
      <w:pPr>
        <w:pStyle w:val="Corpodetexto"/>
        <w:ind w:left="4677" w:right="697"/>
        <w:jc w:val="both"/>
        <w:rPr>
          <w:rFonts w:ascii="Arial" w:hAnsi="Arial" w:cs="Arial"/>
        </w:rPr>
      </w:pPr>
      <w:r w:rsidRPr="00F64747">
        <w:rPr>
          <w:rFonts w:ascii="Arial" w:hAnsi="Arial" w:cs="Arial"/>
        </w:rPr>
        <w:t>Artigo Científico apresentado à disciplina Trabalho de Curso II, da Escola de Direito, Negócios e Comunicação</w:t>
      </w:r>
      <w:r w:rsidRPr="00F64747">
        <w:rPr>
          <w:rFonts w:ascii="Arial" w:hAnsi="Arial" w:cs="Arial"/>
          <w:spacing w:val="-3"/>
        </w:rPr>
        <w:t xml:space="preserve"> </w:t>
      </w:r>
      <w:r w:rsidRPr="00F64747">
        <w:rPr>
          <w:rFonts w:ascii="Arial" w:hAnsi="Arial" w:cs="Arial"/>
        </w:rPr>
        <w:t>da</w:t>
      </w:r>
      <w:r w:rsidRPr="00F64747">
        <w:rPr>
          <w:rFonts w:ascii="Arial" w:hAnsi="Arial" w:cs="Arial"/>
          <w:spacing w:val="-4"/>
        </w:rPr>
        <w:t xml:space="preserve"> </w:t>
      </w:r>
      <w:r w:rsidRPr="00F64747">
        <w:rPr>
          <w:rFonts w:ascii="Arial" w:hAnsi="Arial" w:cs="Arial"/>
        </w:rPr>
        <w:t>Pontifícia</w:t>
      </w:r>
      <w:r w:rsidRPr="00F64747">
        <w:rPr>
          <w:rFonts w:ascii="Arial" w:hAnsi="Arial" w:cs="Arial"/>
          <w:spacing w:val="-3"/>
        </w:rPr>
        <w:t xml:space="preserve"> </w:t>
      </w:r>
      <w:r w:rsidRPr="00F64747">
        <w:rPr>
          <w:rFonts w:ascii="Arial" w:hAnsi="Arial" w:cs="Arial"/>
        </w:rPr>
        <w:t>Universidade</w:t>
      </w:r>
      <w:r w:rsidRPr="00F64747">
        <w:rPr>
          <w:rFonts w:ascii="Arial" w:hAnsi="Arial" w:cs="Arial"/>
          <w:spacing w:val="-4"/>
        </w:rPr>
        <w:t xml:space="preserve"> </w:t>
      </w:r>
      <w:r w:rsidRPr="00F64747">
        <w:rPr>
          <w:rFonts w:ascii="Arial" w:hAnsi="Arial" w:cs="Arial"/>
        </w:rPr>
        <w:t>Católica</w:t>
      </w:r>
      <w:r w:rsidRPr="00F64747">
        <w:rPr>
          <w:rFonts w:ascii="Arial" w:hAnsi="Arial" w:cs="Arial"/>
          <w:spacing w:val="-4"/>
        </w:rPr>
        <w:t xml:space="preserve"> </w:t>
      </w:r>
      <w:r w:rsidRPr="00F64747">
        <w:rPr>
          <w:rFonts w:ascii="Arial" w:hAnsi="Arial" w:cs="Arial"/>
        </w:rPr>
        <w:t xml:space="preserve">de Goiás Prof. (a) Orientador (a): </w:t>
      </w:r>
      <w:r w:rsidR="008D7A7D">
        <w:rPr>
          <w:rFonts w:ascii="Arial" w:hAnsi="Arial" w:cs="Arial"/>
        </w:rPr>
        <w:t>Dr</w:t>
      </w:r>
      <w:r w:rsidR="008D7A7D" w:rsidRPr="008D7A7D">
        <w:rPr>
          <w:rFonts w:ascii="Arial" w:hAnsi="Arial" w:cs="Arial"/>
        </w:rPr>
        <w:t>ª</w:t>
      </w:r>
      <w:r w:rsidR="008D7A7D">
        <w:rPr>
          <w:rFonts w:ascii="Arial" w:hAnsi="Arial" w:cs="Arial"/>
        </w:rPr>
        <w:t xml:space="preserve">. </w:t>
      </w:r>
    </w:p>
    <w:p w14:paraId="0BA241D0" w14:textId="77777777" w:rsidR="00183013" w:rsidRPr="00F64747" w:rsidRDefault="00183013">
      <w:pPr>
        <w:pStyle w:val="Corpodetexto"/>
        <w:rPr>
          <w:rFonts w:ascii="Arial" w:hAnsi="Arial" w:cs="Arial"/>
        </w:rPr>
      </w:pPr>
    </w:p>
    <w:p w14:paraId="6AC38913" w14:textId="77777777" w:rsidR="00183013" w:rsidRPr="00F64747" w:rsidRDefault="00183013">
      <w:pPr>
        <w:pStyle w:val="Corpodetexto"/>
        <w:rPr>
          <w:rFonts w:ascii="Arial" w:hAnsi="Arial" w:cs="Arial"/>
        </w:rPr>
      </w:pPr>
    </w:p>
    <w:p w14:paraId="6A6E86CD" w14:textId="77777777" w:rsidR="00183013" w:rsidRPr="00F64747" w:rsidRDefault="00183013">
      <w:pPr>
        <w:pStyle w:val="Corpodetexto"/>
        <w:rPr>
          <w:rFonts w:ascii="Arial" w:hAnsi="Arial" w:cs="Arial"/>
        </w:rPr>
      </w:pPr>
    </w:p>
    <w:p w14:paraId="2D364BB4" w14:textId="77777777" w:rsidR="00183013" w:rsidRPr="00F64747" w:rsidRDefault="00183013">
      <w:pPr>
        <w:pStyle w:val="Corpodetexto"/>
        <w:rPr>
          <w:rFonts w:ascii="Arial" w:hAnsi="Arial" w:cs="Arial"/>
        </w:rPr>
      </w:pPr>
    </w:p>
    <w:p w14:paraId="1702FB14" w14:textId="77777777" w:rsidR="00183013" w:rsidRPr="00F64747" w:rsidRDefault="00183013">
      <w:pPr>
        <w:pStyle w:val="Corpodetexto"/>
        <w:rPr>
          <w:rFonts w:ascii="Arial" w:hAnsi="Arial" w:cs="Arial"/>
        </w:rPr>
      </w:pPr>
    </w:p>
    <w:p w14:paraId="6866FB11" w14:textId="77777777" w:rsidR="00183013" w:rsidRPr="00F64747" w:rsidRDefault="00183013">
      <w:pPr>
        <w:pStyle w:val="Corpodetexto"/>
        <w:rPr>
          <w:rFonts w:ascii="Arial" w:hAnsi="Arial" w:cs="Arial"/>
        </w:rPr>
      </w:pPr>
    </w:p>
    <w:p w14:paraId="51BA9BFB" w14:textId="77777777" w:rsidR="00183013" w:rsidRPr="00F64747" w:rsidRDefault="00183013">
      <w:pPr>
        <w:pStyle w:val="Corpodetexto"/>
        <w:rPr>
          <w:rFonts w:ascii="Arial" w:hAnsi="Arial" w:cs="Arial"/>
        </w:rPr>
      </w:pPr>
    </w:p>
    <w:p w14:paraId="7EFEE018" w14:textId="77777777" w:rsidR="00183013" w:rsidRPr="00F64747" w:rsidRDefault="00183013">
      <w:pPr>
        <w:pStyle w:val="Corpodetexto"/>
        <w:rPr>
          <w:rFonts w:ascii="Arial" w:hAnsi="Arial" w:cs="Arial"/>
        </w:rPr>
      </w:pPr>
    </w:p>
    <w:p w14:paraId="41765853" w14:textId="77777777" w:rsidR="00183013" w:rsidRDefault="00183013">
      <w:pPr>
        <w:pStyle w:val="Corpodetexto"/>
        <w:rPr>
          <w:rFonts w:ascii="Arial" w:hAnsi="Arial" w:cs="Arial"/>
        </w:rPr>
      </w:pPr>
    </w:p>
    <w:p w14:paraId="6D5567CF" w14:textId="77777777" w:rsidR="00D90937" w:rsidRPr="00F64747" w:rsidRDefault="00D90937">
      <w:pPr>
        <w:pStyle w:val="Corpodetexto"/>
        <w:rPr>
          <w:rFonts w:ascii="Arial" w:hAnsi="Arial" w:cs="Arial"/>
        </w:rPr>
      </w:pPr>
    </w:p>
    <w:p w14:paraId="74273660" w14:textId="77777777" w:rsidR="00183013" w:rsidRPr="00F64747" w:rsidRDefault="00183013">
      <w:pPr>
        <w:pStyle w:val="Corpodetexto"/>
        <w:rPr>
          <w:rFonts w:ascii="Arial" w:hAnsi="Arial" w:cs="Arial"/>
        </w:rPr>
      </w:pPr>
    </w:p>
    <w:p w14:paraId="1F5DF2FE" w14:textId="77777777" w:rsidR="00183013" w:rsidRPr="00F64747" w:rsidRDefault="00183013">
      <w:pPr>
        <w:pStyle w:val="Corpodetexto"/>
        <w:rPr>
          <w:rFonts w:ascii="Arial" w:hAnsi="Arial" w:cs="Arial"/>
        </w:rPr>
      </w:pPr>
    </w:p>
    <w:p w14:paraId="723FC653" w14:textId="77777777" w:rsidR="00183013" w:rsidRDefault="00183013">
      <w:pPr>
        <w:pStyle w:val="Corpodetexto"/>
        <w:spacing w:before="11"/>
        <w:rPr>
          <w:rFonts w:ascii="Arial" w:hAnsi="Arial" w:cs="Arial"/>
        </w:rPr>
      </w:pPr>
    </w:p>
    <w:p w14:paraId="7BAA71CD" w14:textId="77777777" w:rsidR="002C3F2B" w:rsidRDefault="002C3F2B">
      <w:pPr>
        <w:pStyle w:val="Corpodetexto"/>
        <w:spacing w:before="11"/>
        <w:rPr>
          <w:rFonts w:ascii="Arial" w:hAnsi="Arial" w:cs="Arial"/>
        </w:rPr>
      </w:pPr>
    </w:p>
    <w:p w14:paraId="368C7918" w14:textId="77777777" w:rsidR="002C3F2B" w:rsidRDefault="002C3F2B">
      <w:pPr>
        <w:pStyle w:val="Corpodetexto"/>
        <w:spacing w:before="11"/>
        <w:rPr>
          <w:rFonts w:ascii="Arial" w:hAnsi="Arial" w:cs="Arial"/>
        </w:rPr>
      </w:pPr>
    </w:p>
    <w:p w14:paraId="2EA82D27" w14:textId="77777777" w:rsidR="002C3F2B" w:rsidRDefault="002C3F2B">
      <w:pPr>
        <w:pStyle w:val="Corpodetexto"/>
        <w:spacing w:before="11"/>
        <w:rPr>
          <w:rFonts w:ascii="Arial" w:hAnsi="Arial" w:cs="Arial"/>
        </w:rPr>
      </w:pPr>
    </w:p>
    <w:p w14:paraId="13A25342" w14:textId="77777777" w:rsidR="002C3F2B" w:rsidRDefault="002C3F2B">
      <w:pPr>
        <w:pStyle w:val="Corpodetexto"/>
        <w:spacing w:before="11"/>
        <w:rPr>
          <w:rFonts w:ascii="Arial" w:hAnsi="Arial" w:cs="Arial"/>
        </w:rPr>
      </w:pPr>
    </w:p>
    <w:p w14:paraId="7C49105E" w14:textId="77777777" w:rsidR="002C3F2B" w:rsidRPr="00F64747" w:rsidRDefault="002C3F2B">
      <w:pPr>
        <w:pStyle w:val="Corpodetexto"/>
        <w:spacing w:before="11"/>
        <w:rPr>
          <w:rFonts w:ascii="Arial" w:hAnsi="Arial" w:cs="Arial"/>
        </w:rPr>
      </w:pPr>
    </w:p>
    <w:p w14:paraId="13A84602" w14:textId="77777777" w:rsidR="00183013" w:rsidRDefault="00711982">
      <w:pPr>
        <w:ind w:left="4021" w:right="4582"/>
        <w:jc w:val="center"/>
        <w:rPr>
          <w:rFonts w:ascii="Arial" w:hAnsi="Arial" w:cs="Arial"/>
          <w:spacing w:val="-4"/>
          <w:sz w:val="24"/>
        </w:rPr>
      </w:pPr>
      <w:r w:rsidRPr="00F64747">
        <w:rPr>
          <w:rFonts w:ascii="Arial" w:hAnsi="Arial" w:cs="Arial"/>
          <w:spacing w:val="-4"/>
          <w:sz w:val="24"/>
        </w:rPr>
        <w:t>GOIÂNIA-GO</w:t>
      </w:r>
    </w:p>
    <w:p w14:paraId="40362299" w14:textId="5C575E7F" w:rsidR="00183013" w:rsidRPr="00F64747" w:rsidRDefault="00F64747" w:rsidP="002C3F2B">
      <w:pPr>
        <w:ind w:left="4021" w:right="4582"/>
        <w:jc w:val="center"/>
        <w:rPr>
          <w:rFonts w:ascii="Arial" w:hAnsi="Arial" w:cs="Arial"/>
          <w:sz w:val="24"/>
        </w:rPr>
        <w:sectPr w:rsidR="00183013" w:rsidRPr="00F64747">
          <w:headerReference w:type="default" r:id="rId9"/>
          <w:pgSz w:w="11900" w:h="16860"/>
          <w:pgMar w:top="1240" w:right="425" w:bottom="280" w:left="992" w:header="991" w:footer="0" w:gutter="0"/>
          <w:cols w:space="720"/>
        </w:sectPr>
      </w:pPr>
      <w:r>
        <w:rPr>
          <w:rFonts w:ascii="Arial" w:hAnsi="Arial" w:cs="Arial"/>
          <w:spacing w:val="-4"/>
          <w:sz w:val="24"/>
        </w:rPr>
        <w:t>202</w:t>
      </w:r>
      <w:r w:rsidR="002C3F2B">
        <w:rPr>
          <w:rFonts w:ascii="Arial" w:hAnsi="Arial" w:cs="Arial"/>
          <w:spacing w:val="-4"/>
          <w:sz w:val="24"/>
        </w:rPr>
        <w:t>6</w:t>
      </w:r>
    </w:p>
    <w:p w14:paraId="77DA2D42" w14:textId="77777777" w:rsidR="00183013" w:rsidRPr="00F64747" w:rsidRDefault="00183013">
      <w:pPr>
        <w:pStyle w:val="Corpodetexto"/>
        <w:rPr>
          <w:rFonts w:ascii="Arial" w:hAnsi="Arial" w:cs="Arial"/>
        </w:rPr>
      </w:pPr>
    </w:p>
    <w:p w14:paraId="0807297A" w14:textId="77777777" w:rsidR="00183013" w:rsidRPr="00F64747" w:rsidRDefault="00183013">
      <w:pPr>
        <w:pStyle w:val="Corpodetexto"/>
        <w:rPr>
          <w:rFonts w:ascii="Arial" w:hAnsi="Arial" w:cs="Arial"/>
        </w:rPr>
      </w:pPr>
    </w:p>
    <w:p w14:paraId="15CEE166" w14:textId="77777777" w:rsidR="00183013" w:rsidRPr="00F64747" w:rsidRDefault="00183013">
      <w:pPr>
        <w:pStyle w:val="Corpodetexto"/>
        <w:rPr>
          <w:rFonts w:ascii="Arial" w:hAnsi="Arial" w:cs="Arial"/>
        </w:rPr>
      </w:pPr>
    </w:p>
    <w:p w14:paraId="3CA9C2BF" w14:textId="77777777" w:rsidR="00183013" w:rsidRPr="00F64747" w:rsidRDefault="00183013">
      <w:pPr>
        <w:pStyle w:val="Corpodetexto"/>
        <w:rPr>
          <w:rFonts w:ascii="Arial" w:hAnsi="Arial" w:cs="Arial"/>
        </w:rPr>
      </w:pPr>
    </w:p>
    <w:p w14:paraId="57A0F82B" w14:textId="77777777" w:rsidR="00183013" w:rsidRPr="00F64747" w:rsidRDefault="00183013">
      <w:pPr>
        <w:pStyle w:val="Corpodetexto"/>
        <w:rPr>
          <w:rFonts w:ascii="Arial" w:hAnsi="Arial" w:cs="Arial"/>
        </w:rPr>
      </w:pPr>
    </w:p>
    <w:p w14:paraId="555D8135" w14:textId="77777777" w:rsidR="00183013" w:rsidRPr="00F64747" w:rsidRDefault="00183013">
      <w:pPr>
        <w:pStyle w:val="Corpodetexto"/>
        <w:rPr>
          <w:rFonts w:ascii="Arial" w:hAnsi="Arial" w:cs="Arial"/>
        </w:rPr>
      </w:pPr>
    </w:p>
    <w:p w14:paraId="7F32A431" w14:textId="77777777" w:rsidR="00183013" w:rsidRPr="00F64747" w:rsidRDefault="00183013">
      <w:pPr>
        <w:pStyle w:val="Corpodetexto"/>
        <w:rPr>
          <w:rFonts w:ascii="Arial" w:hAnsi="Arial" w:cs="Arial"/>
        </w:rPr>
      </w:pPr>
    </w:p>
    <w:p w14:paraId="54D1F91D" w14:textId="77777777" w:rsidR="00183013" w:rsidRPr="00F64747" w:rsidRDefault="00183013">
      <w:pPr>
        <w:pStyle w:val="Corpodetexto"/>
        <w:rPr>
          <w:rFonts w:ascii="Arial" w:hAnsi="Arial" w:cs="Arial"/>
        </w:rPr>
      </w:pPr>
    </w:p>
    <w:p w14:paraId="164EBD8E" w14:textId="77777777" w:rsidR="00183013" w:rsidRPr="00F64747" w:rsidRDefault="00183013">
      <w:pPr>
        <w:pStyle w:val="Corpodetexto"/>
        <w:spacing w:before="243"/>
        <w:rPr>
          <w:rFonts w:ascii="Arial" w:hAnsi="Arial" w:cs="Arial"/>
        </w:rPr>
      </w:pPr>
    </w:p>
    <w:p w14:paraId="119EB38B" w14:textId="77777777" w:rsidR="002C3F2B" w:rsidRPr="002C3F2B" w:rsidRDefault="002C3F2B" w:rsidP="002C3F2B">
      <w:pPr>
        <w:pStyle w:val="Corpodetexto"/>
        <w:jc w:val="center"/>
        <w:rPr>
          <w:rFonts w:ascii="Arial" w:hAnsi="Arial" w:cs="Arial"/>
          <w:spacing w:val="-2"/>
        </w:rPr>
      </w:pPr>
      <w:r w:rsidRPr="002C3F2B">
        <w:rPr>
          <w:rFonts w:ascii="Arial" w:hAnsi="Arial" w:cs="Arial"/>
          <w:b/>
          <w:bCs/>
          <w:spacing w:val="-2"/>
        </w:rPr>
        <w:t xml:space="preserve">CRIMES CIBERNÉTICOS E PROTEÇÃO DE DADOS PESSOAIS: </w:t>
      </w:r>
      <w:r w:rsidRPr="002C3F2B">
        <w:rPr>
          <w:rFonts w:ascii="Arial" w:hAnsi="Arial" w:cs="Arial"/>
          <w:spacing w:val="-2"/>
        </w:rPr>
        <w:t>DESAFIOS</w:t>
      </w:r>
    </w:p>
    <w:p w14:paraId="105AA18F" w14:textId="77777777" w:rsidR="002C3F2B" w:rsidRPr="002C3F2B" w:rsidRDefault="002C3F2B" w:rsidP="002C3F2B">
      <w:pPr>
        <w:pStyle w:val="Corpodetexto"/>
        <w:jc w:val="center"/>
        <w:rPr>
          <w:rFonts w:ascii="Arial" w:hAnsi="Arial" w:cs="Arial"/>
        </w:rPr>
      </w:pPr>
      <w:r w:rsidRPr="002C3F2B">
        <w:rPr>
          <w:rFonts w:ascii="Arial" w:hAnsi="Arial" w:cs="Arial"/>
          <w:spacing w:val="-2"/>
        </w:rPr>
        <w:t>PENAIS E IMPACTOS DA LEI GERAL DE PROTEÇÃO DE DADOS</w:t>
      </w:r>
    </w:p>
    <w:p w14:paraId="41DB994C" w14:textId="77777777" w:rsidR="00183013" w:rsidRPr="00F64747" w:rsidRDefault="00183013">
      <w:pPr>
        <w:pStyle w:val="Corpodetexto"/>
        <w:rPr>
          <w:rFonts w:ascii="Arial" w:hAnsi="Arial" w:cs="Arial"/>
        </w:rPr>
      </w:pPr>
    </w:p>
    <w:p w14:paraId="2094C543" w14:textId="77777777" w:rsidR="00183013" w:rsidRPr="00F64747" w:rsidRDefault="00183013">
      <w:pPr>
        <w:pStyle w:val="Corpodetexto"/>
        <w:rPr>
          <w:rFonts w:ascii="Arial" w:hAnsi="Arial" w:cs="Arial"/>
        </w:rPr>
      </w:pPr>
    </w:p>
    <w:p w14:paraId="06606E37" w14:textId="77777777" w:rsidR="00183013" w:rsidRPr="00F64747" w:rsidRDefault="00183013">
      <w:pPr>
        <w:pStyle w:val="Corpodetexto"/>
        <w:rPr>
          <w:rFonts w:ascii="Arial" w:hAnsi="Arial" w:cs="Arial"/>
        </w:rPr>
      </w:pPr>
    </w:p>
    <w:p w14:paraId="3C70E369" w14:textId="77777777" w:rsidR="00183013" w:rsidRPr="00F64747" w:rsidRDefault="00183013">
      <w:pPr>
        <w:pStyle w:val="Corpodetexto"/>
        <w:rPr>
          <w:rFonts w:ascii="Arial" w:hAnsi="Arial" w:cs="Arial"/>
        </w:rPr>
      </w:pPr>
    </w:p>
    <w:p w14:paraId="51D10C29" w14:textId="77777777" w:rsidR="00183013" w:rsidRPr="00F64747" w:rsidRDefault="00183013">
      <w:pPr>
        <w:pStyle w:val="Corpodetexto"/>
        <w:rPr>
          <w:rFonts w:ascii="Arial" w:hAnsi="Arial" w:cs="Arial"/>
        </w:rPr>
      </w:pPr>
    </w:p>
    <w:p w14:paraId="5BCC52A4" w14:textId="77777777" w:rsidR="00183013" w:rsidRPr="00F64747" w:rsidRDefault="00183013">
      <w:pPr>
        <w:pStyle w:val="Corpodetexto"/>
        <w:spacing w:before="3"/>
        <w:rPr>
          <w:rFonts w:ascii="Arial" w:hAnsi="Arial" w:cs="Arial"/>
        </w:rPr>
      </w:pPr>
    </w:p>
    <w:p w14:paraId="488B3DF0" w14:textId="77777777" w:rsidR="00183013" w:rsidRPr="00F64747" w:rsidRDefault="00711982">
      <w:pPr>
        <w:pStyle w:val="Corpodetexto"/>
        <w:tabs>
          <w:tab w:val="left" w:pos="2123"/>
          <w:tab w:val="left" w:pos="3674"/>
          <w:tab w:val="left" w:pos="4915"/>
        </w:tabs>
        <w:ind w:left="-1" w:right="451"/>
        <w:jc w:val="center"/>
        <w:rPr>
          <w:rFonts w:ascii="Arial" w:hAnsi="Arial" w:cs="Arial"/>
        </w:rPr>
      </w:pPr>
      <w:r w:rsidRPr="00F64747">
        <w:rPr>
          <w:rFonts w:ascii="Arial" w:hAnsi="Arial" w:cs="Arial"/>
        </w:rPr>
        <w:t xml:space="preserve">Data da Defesa: </w:t>
      </w:r>
      <w:r w:rsidRPr="00F64747">
        <w:rPr>
          <w:rFonts w:ascii="Arial" w:hAnsi="Arial" w:cs="Arial"/>
          <w:u w:val="single"/>
        </w:rPr>
        <w:tab/>
      </w:r>
      <w:r w:rsidRPr="00F64747">
        <w:rPr>
          <w:rFonts w:ascii="Arial" w:hAnsi="Arial" w:cs="Arial"/>
        </w:rPr>
        <w:t xml:space="preserve">de </w:t>
      </w:r>
      <w:r w:rsidRPr="00F64747">
        <w:rPr>
          <w:rFonts w:ascii="Arial" w:hAnsi="Arial" w:cs="Arial"/>
          <w:u w:val="single"/>
        </w:rPr>
        <w:tab/>
      </w:r>
      <w:r w:rsidRPr="00F64747">
        <w:rPr>
          <w:rFonts w:ascii="Arial" w:hAnsi="Arial" w:cs="Arial"/>
        </w:rPr>
        <w:t xml:space="preserve">de </w:t>
      </w:r>
      <w:r w:rsidRPr="00F64747">
        <w:rPr>
          <w:rFonts w:ascii="Arial" w:hAnsi="Arial" w:cs="Arial"/>
          <w:u w:val="single"/>
        </w:rPr>
        <w:tab/>
      </w:r>
    </w:p>
    <w:p w14:paraId="20D3EA4B" w14:textId="77777777" w:rsidR="00183013" w:rsidRPr="00F64747" w:rsidRDefault="00183013">
      <w:pPr>
        <w:pStyle w:val="Corpodetexto"/>
        <w:rPr>
          <w:rFonts w:ascii="Arial" w:hAnsi="Arial" w:cs="Arial"/>
        </w:rPr>
      </w:pPr>
    </w:p>
    <w:p w14:paraId="7CD00B5F" w14:textId="77777777" w:rsidR="00183013" w:rsidRPr="00F64747" w:rsidRDefault="00183013">
      <w:pPr>
        <w:pStyle w:val="Corpodetexto"/>
        <w:rPr>
          <w:rFonts w:ascii="Arial" w:hAnsi="Arial" w:cs="Arial"/>
        </w:rPr>
      </w:pPr>
    </w:p>
    <w:p w14:paraId="54512A54" w14:textId="77777777" w:rsidR="00183013" w:rsidRPr="00F64747" w:rsidRDefault="00183013">
      <w:pPr>
        <w:pStyle w:val="Corpodetexto"/>
        <w:rPr>
          <w:rFonts w:ascii="Arial" w:hAnsi="Arial" w:cs="Arial"/>
        </w:rPr>
      </w:pPr>
    </w:p>
    <w:p w14:paraId="48D1CB3B" w14:textId="77777777" w:rsidR="00183013" w:rsidRPr="00F64747" w:rsidRDefault="00183013">
      <w:pPr>
        <w:pStyle w:val="Corpodetexto"/>
        <w:rPr>
          <w:rFonts w:ascii="Arial" w:hAnsi="Arial" w:cs="Arial"/>
        </w:rPr>
      </w:pPr>
    </w:p>
    <w:p w14:paraId="336E73CC" w14:textId="77777777" w:rsidR="00183013" w:rsidRPr="00F64747" w:rsidRDefault="00183013">
      <w:pPr>
        <w:pStyle w:val="Corpodetexto"/>
        <w:rPr>
          <w:rFonts w:ascii="Arial" w:hAnsi="Arial" w:cs="Arial"/>
        </w:rPr>
      </w:pPr>
    </w:p>
    <w:p w14:paraId="2F5D1906" w14:textId="77777777" w:rsidR="00183013" w:rsidRPr="00F64747" w:rsidRDefault="00711982">
      <w:pPr>
        <w:ind w:left="1705" w:right="2266"/>
        <w:jc w:val="center"/>
        <w:rPr>
          <w:rFonts w:ascii="Arial" w:hAnsi="Arial" w:cs="Arial"/>
          <w:sz w:val="24"/>
        </w:rPr>
      </w:pPr>
      <w:r w:rsidRPr="00F64747">
        <w:rPr>
          <w:rFonts w:ascii="Arial" w:hAnsi="Arial" w:cs="Arial"/>
          <w:sz w:val="24"/>
        </w:rPr>
        <w:t>BANCA</w:t>
      </w:r>
      <w:r w:rsidRPr="00F64747">
        <w:rPr>
          <w:rFonts w:ascii="Arial" w:hAnsi="Arial" w:cs="Arial"/>
          <w:spacing w:val="-5"/>
          <w:sz w:val="24"/>
        </w:rPr>
        <w:t xml:space="preserve"> </w:t>
      </w:r>
      <w:r w:rsidRPr="00F64747">
        <w:rPr>
          <w:rFonts w:ascii="Arial" w:hAnsi="Arial" w:cs="Arial"/>
          <w:spacing w:val="-2"/>
          <w:sz w:val="24"/>
        </w:rPr>
        <w:t>EXAMINADORA</w:t>
      </w:r>
    </w:p>
    <w:p w14:paraId="2195D2B3" w14:textId="77777777" w:rsidR="00183013" w:rsidRPr="00F64747" w:rsidRDefault="00183013">
      <w:pPr>
        <w:pStyle w:val="Corpodetexto"/>
        <w:rPr>
          <w:rFonts w:ascii="Arial" w:hAnsi="Arial" w:cs="Arial"/>
          <w:sz w:val="20"/>
        </w:rPr>
      </w:pPr>
    </w:p>
    <w:p w14:paraId="0BC0D680" w14:textId="77777777" w:rsidR="00183013" w:rsidRPr="00F64747" w:rsidRDefault="00183013">
      <w:pPr>
        <w:pStyle w:val="Corpodetexto"/>
        <w:rPr>
          <w:rFonts w:ascii="Arial" w:hAnsi="Arial" w:cs="Arial"/>
          <w:sz w:val="20"/>
        </w:rPr>
      </w:pPr>
    </w:p>
    <w:p w14:paraId="7FF1AC2F" w14:textId="77777777" w:rsidR="00183013" w:rsidRPr="00F64747" w:rsidRDefault="00183013">
      <w:pPr>
        <w:pStyle w:val="Corpodetexto"/>
        <w:rPr>
          <w:rFonts w:ascii="Arial" w:hAnsi="Arial" w:cs="Arial"/>
          <w:sz w:val="20"/>
        </w:rPr>
      </w:pPr>
    </w:p>
    <w:p w14:paraId="75679669" w14:textId="77777777" w:rsidR="00183013" w:rsidRPr="00F64747" w:rsidRDefault="00183013">
      <w:pPr>
        <w:pStyle w:val="Corpodetexto"/>
        <w:rPr>
          <w:rFonts w:ascii="Arial" w:hAnsi="Arial" w:cs="Arial"/>
          <w:sz w:val="20"/>
        </w:rPr>
      </w:pPr>
    </w:p>
    <w:p w14:paraId="2202266B" w14:textId="77777777" w:rsidR="00183013" w:rsidRPr="00F64747" w:rsidRDefault="00183013">
      <w:pPr>
        <w:pStyle w:val="Corpodetexto"/>
        <w:rPr>
          <w:rFonts w:ascii="Arial" w:hAnsi="Arial" w:cs="Arial"/>
          <w:sz w:val="20"/>
        </w:rPr>
      </w:pPr>
    </w:p>
    <w:p w14:paraId="47889C7B" w14:textId="77777777" w:rsidR="00183013" w:rsidRPr="00F64747" w:rsidRDefault="00183013">
      <w:pPr>
        <w:pStyle w:val="Corpodetexto"/>
        <w:rPr>
          <w:rFonts w:ascii="Arial" w:hAnsi="Arial" w:cs="Arial"/>
          <w:sz w:val="20"/>
        </w:rPr>
      </w:pPr>
    </w:p>
    <w:p w14:paraId="5EE7EAB5" w14:textId="77777777" w:rsidR="00183013" w:rsidRPr="00F64747" w:rsidRDefault="00711982">
      <w:pPr>
        <w:pStyle w:val="Corpodetexto"/>
        <w:spacing w:before="16"/>
        <w:rPr>
          <w:rFonts w:ascii="Arial" w:hAnsi="Arial" w:cs="Arial"/>
          <w:sz w:val="20"/>
        </w:rPr>
      </w:pPr>
      <w:r w:rsidRPr="00F64747">
        <w:rPr>
          <w:rFonts w:ascii="Arial" w:hAnsi="Arial" w:cs="Arial"/>
          <w:noProof/>
          <w:sz w:val="20"/>
        </w:rPr>
        <mc:AlternateContent>
          <mc:Choice Requires="wps">
            <w:drawing>
              <wp:anchor distT="0" distB="0" distL="0" distR="0" simplePos="0" relativeHeight="487587840" behindDoc="1" locked="0" layoutInCell="1" allowOverlap="1" wp14:anchorId="14D94BF2" wp14:editId="6F4343F3">
                <wp:simplePos x="0" y="0"/>
                <wp:positionH relativeFrom="page">
                  <wp:posOffset>1718945</wp:posOffset>
                </wp:positionH>
                <wp:positionV relativeFrom="paragraph">
                  <wp:posOffset>171443</wp:posOffset>
                </wp:positionV>
                <wp:extent cx="4114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CBCF46" id="Graphic 3" o:spid="_x0000_s1026" style="position:absolute;margin-left:135.35pt;margin-top:13.5pt;width:32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" path="m,l4114800,e" filled="f" strokeweight=".17183mm">
                <v:path arrowok="t"/>
                <w10:wrap type="topAndBottom" anchorx="page"/>
              </v:shape>
            </w:pict>
          </mc:Fallback>
        </mc:AlternateContent>
      </w:r>
    </w:p>
    <w:p w14:paraId="0223FB4C" w14:textId="4405A251" w:rsidR="00183013" w:rsidRPr="00F64747" w:rsidRDefault="00711982">
      <w:pPr>
        <w:pStyle w:val="Corpodetexto"/>
        <w:tabs>
          <w:tab w:val="left" w:pos="7129"/>
        </w:tabs>
        <w:ind w:right="559"/>
        <w:jc w:val="center"/>
        <w:rPr>
          <w:rFonts w:ascii="Arial" w:hAnsi="Arial" w:cs="Arial"/>
        </w:rPr>
      </w:pPr>
      <w:r w:rsidRPr="00F64747">
        <w:rPr>
          <w:rFonts w:ascii="Arial" w:hAnsi="Arial" w:cs="Arial"/>
        </w:rPr>
        <w:t>Orientador</w:t>
      </w:r>
      <w:r w:rsidRPr="00F64747">
        <w:rPr>
          <w:rFonts w:ascii="Arial" w:hAnsi="Arial" w:cs="Arial"/>
          <w:spacing w:val="-5"/>
        </w:rPr>
        <w:t xml:space="preserve"> </w:t>
      </w:r>
      <w:r w:rsidRPr="00F64747">
        <w:rPr>
          <w:rFonts w:ascii="Arial" w:hAnsi="Arial" w:cs="Arial"/>
        </w:rPr>
        <w:t>(a):</w:t>
      </w:r>
      <w:r w:rsidRPr="00F64747">
        <w:rPr>
          <w:rFonts w:ascii="Arial" w:hAnsi="Arial" w:cs="Arial"/>
          <w:spacing w:val="-1"/>
        </w:rPr>
        <w:t xml:space="preserve"> </w:t>
      </w:r>
      <w:r w:rsidRPr="00F64747">
        <w:rPr>
          <w:rFonts w:ascii="Arial" w:hAnsi="Arial" w:cs="Arial"/>
        </w:rPr>
        <w:t>Prof.</w:t>
      </w:r>
      <w:r w:rsidRPr="00F64747">
        <w:rPr>
          <w:rFonts w:ascii="Arial" w:hAnsi="Arial" w:cs="Arial"/>
          <w:spacing w:val="-2"/>
        </w:rPr>
        <w:t xml:space="preserve"> </w:t>
      </w:r>
      <w:r w:rsidRPr="00F64747">
        <w:rPr>
          <w:rFonts w:ascii="Arial" w:hAnsi="Arial" w:cs="Arial"/>
        </w:rPr>
        <w:t xml:space="preserve">(a): </w:t>
      </w:r>
      <w:r w:rsidR="008D7A7D">
        <w:rPr>
          <w:rFonts w:ascii="Arial" w:hAnsi="Arial" w:cs="Arial"/>
        </w:rPr>
        <w:t>Dr</w:t>
      </w:r>
      <w:r w:rsidR="008D7A7D" w:rsidRPr="008D7A7D">
        <w:rPr>
          <w:rFonts w:ascii="Arial" w:hAnsi="Arial" w:cs="Arial"/>
        </w:rPr>
        <w:t>ª</w:t>
      </w:r>
      <w:r w:rsidR="008D7A7D">
        <w:rPr>
          <w:rFonts w:ascii="Arial" w:hAnsi="Arial" w:cs="Arial"/>
        </w:rPr>
        <w:t>.</w:t>
      </w:r>
      <w:r w:rsidRPr="00F64747">
        <w:rPr>
          <w:rFonts w:ascii="Arial" w:hAnsi="Arial" w:cs="Arial"/>
        </w:rPr>
        <w:tab/>
      </w:r>
      <w:r w:rsidRPr="00F64747">
        <w:rPr>
          <w:rFonts w:ascii="Arial" w:hAnsi="Arial" w:cs="Arial"/>
          <w:spacing w:val="-4"/>
        </w:rPr>
        <w:t>Nota</w:t>
      </w:r>
    </w:p>
    <w:p w14:paraId="396C4869" w14:textId="77777777" w:rsidR="00183013" w:rsidRPr="00F64747" w:rsidRDefault="00183013">
      <w:pPr>
        <w:pStyle w:val="Corpodetexto"/>
        <w:rPr>
          <w:rFonts w:ascii="Arial" w:hAnsi="Arial" w:cs="Arial"/>
          <w:sz w:val="20"/>
        </w:rPr>
      </w:pPr>
    </w:p>
    <w:p w14:paraId="0A22A7A9" w14:textId="77777777" w:rsidR="00183013" w:rsidRPr="00F64747" w:rsidRDefault="00183013">
      <w:pPr>
        <w:pStyle w:val="Corpodetexto"/>
        <w:rPr>
          <w:rFonts w:ascii="Arial" w:hAnsi="Arial" w:cs="Arial"/>
          <w:sz w:val="20"/>
        </w:rPr>
      </w:pPr>
    </w:p>
    <w:p w14:paraId="6E86BBC2" w14:textId="77777777" w:rsidR="00183013" w:rsidRPr="00F64747" w:rsidRDefault="00183013">
      <w:pPr>
        <w:pStyle w:val="Corpodetexto"/>
        <w:rPr>
          <w:rFonts w:ascii="Arial" w:hAnsi="Arial" w:cs="Arial"/>
          <w:sz w:val="20"/>
        </w:rPr>
      </w:pPr>
    </w:p>
    <w:p w14:paraId="41DDF89D" w14:textId="77777777" w:rsidR="00183013" w:rsidRPr="00F64747" w:rsidRDefault="00183013">
      <w:pPr>
        <w:pStyle w:val="Corpodetexto"/>
        <w:rPr>
          <w:rFonts w:ascii="Arial" w:hAnsi="Arial" w:cs="Arial"/>
          <w:sz w:val="20"/>
        </w:rPr>
      </w:pPr>
    </w:p>
    <w:p w14:paraId="7B9771AE" w14:textId="77777777" w:rsidR="00183013" w:rsidRPr="00F64747" w:rsidRDefault="00183013">
      <w:pPr>
        <w:pStyle w:val="Corpodetexto"/>
        <w:rPr>
          <w:rFonts w:ascii="Arial" w:hAnsi="Arial" w:cs="Arial"/>
          <w:sz w:val="20"/>
        </w:rPr>
      </w:pPr>
    </w:p>
    <w:p w14:paraId="7BF10775" w14:textId="77777777" w:rsidR="00183013" w:rsidRPr="00F64747" w:rsidRDefault="00183013">
      <w:pPr>
        <w:pStyle w:val="Corpodetexto"/>
        <w:rPr>
          <w:rFonts w:ascii="Arial" w:hAnsi="Arial" w:cs="Arial"/>
          <w:sz w:val="20"/>
        </w:rPr>
      </w:pPr>
    </w:p>
    <w:p w14:paraId="68B81F65" w14:textId="77777777" w:rsidR="00183013" w:rsidRPr="00F64747" w:rsidRDefault="00711982">
      <w:pPr>
        <w:pStyle w:val="Corpodetexto"/>
        <w:spacing w:before="14"/>
        <w:rPr>
          <w:rFonts w:ascii="Arial" w:hAnsi="Arial" w:cs="Arial"/>
          <w:sz w:val="20"/>
        </w:rPr>
      </w:pPr>
      <w:r w:rsidRPr="00F64747">
        <w:rPr>
          <w:rFonts w:ascii="Arial" w:hAnsi="Arial" w:cs="Arial"/>
          <w:noProof/>
          <w:sz w:val="20"/>
        </w:rPr>
        <mc:AlternateContent>
          <mc:Choice Requires="wps">
            <w:drawing>
              <wp:anchor distT="0" distB="0" distL="0" distR="0" simplePos="0" relativeHeight="487588352" behindDoc="1" locked="0" layoutInCell="1" allowOverlap="1" wp14:anchorId="0292B499" wp14:editId="5126F3AC">
                <wp:simplePos x="0" y="0"/>
                <wp:positionH relativeFrom="page">
                  <wp:posOffset>1718945</wp:posOffset>
                </wp:positionH>
                <wp:positionV relativeFrom="paragraph">
                  <wp:posOffset>170351</wp:posOffset>
                </wp:positionV>
                <wp:extent cx="4114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00A460" id="Graphic 4" o:spid="_x0000_s1026" style="position:absolute;margin-left:135.35pt;margin-top:13.4pt;width:324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" path="m,l4114800,e" filled="f" strokeweight=".17183mm">
                <v:path arrowok="t"/>
                <w10:wrap type="topAndBottom" anchorx="page"/>
              </v:shape>
            </w:pict>
          </mc:Fallback>
        </mc:AlternateContent>
      </w:r>
    </w:p>
    <w:p w14:paraId="7A994453" w14:textId="77777777" w:rsidR="00183013" w:rsidRPr="00F64747" w:rsidRDefault="00711982">
      <w:pPr>
        <w:pStyle w:val="Corpodetexto"/>
        <w:tabs>
          <w:tab w:val="left" w:pos="7381"/>
        </w:tabs>
        <w:ind w:right="561"/>
        <w:jc w:val="center"/>
        <w:rPr>
          <w:rFonts w:ascii="Arial" w:hAnsi="Arial" w:cs="Arial"/>
        </w:rPr>
      </w:pPr>
      <w:r w:rsidRPr="00F64747">
        <w:rPr>
          <w:rFonts w:ascii="Arial" w:hAnsi="Arial" w:cs="Arial"/>
        </w:rPr>
        <w:t>Examinador</w:t>
      </w:r>
      <w:r w:rsidRPr="00F64747">
        <w:rPr>
          <w:rFonts w:ascii="Arial" w:hAnsi="Arial" w:cs="Arial"/>
          <w:spacing w:val="-6"/>
        </w:rPr>
        <w:t xml:space="preserve"> </w:t>
      </w:r>
      <w:r w:rsidRPr="00F64747">
        <w:rPr>
          <w:rFonts w:ascii="Arial" w:hAnsi="Arial" w:cs="Arial"/>
        </w:rPr>
        <w:t>(a)</w:t>
      </w:r>
      <w:r w:rsidRPr="00F64747">
        <w:rPr>
          <w:rFonts w:ascii="Arial" w:hAnsi="Arial" w:cs="Arial"/>
          <w:spacing w:val="-1"/>
        </w:rPr>
        <w:t xml:space="preserve"> </w:t>
      </w:r>
      <w:r w:rsidRPr="00F64747">
        <w:rPr>
          <w:rFonts w:ascii="Arial" w:hAnsi="Arial" w:cs="Arial"/>
        </w:rPr>
        <w:t>Convidado</w:t>
      </w:r>
      <w:r w:rsidRPr="00F64747">
        <w:rPr>
          <w:rFonts w:ascii="Arial" w:hAnsi="Arial" w:cs="Arial"/>
          <w:spacing w:val="-2"/>
        </w:rPr>
        <w:t xml:space="preserve"> </w:t>
      </w:r>
      <w:r w:rsidRPr="00F64747">
        <w:rPr>
          <w:rFonts w:ascii="Arial" w:hAnsi="Arial" w:cs="Arial"/>
        </w:rPr>
        <w:t>(a):</w:t>
      </w:r>
      <w:r w:rsidRPr="00F64747">
        <w:rPr>
          <w:rFonts w:ascii="Arial" w:hAnsi="Arial" w:cs="Arial"/>
          <w:spacing w:val="-4"/>
        </w:rPr>
        <w:t xml:space="preserve"> </w:t>
      </w:r>
      <w:r w:rsidRPr="00F64747">
        <w:rPr>
          <w:rFonts w:ascii="Arial" w:hAnsi="Arial" w:cs="Arial"/>
        </w:rPr>
        <w:t>Prof. (a):</w:t>
      </w:r>
      <w:r w:rsidRPr="00F64747">
        <w:rPr>
          <w:rFonts w:ascii="Arial" w:hAnsi="Arial" w:cs="Arial"/>
          <w:spacing w:val="-1"/>
        </w:rPr>
        <w:t xml:space="preserve"> </w:t>
      </w:r>
      <w:r w:rsidRPr="00F64747">
        <w:rPr>
          <w:rFonts w:ascii="Arial" w:hAnsi="Arial" w:cs="Arial"/>
        </w:rPr>
        <w:t>Titulação</w:t>
      </w:r>
      <w:r w:rsidRPr="00F64747">
        <w:rPr>
          <w:rFonts w:ascii="Arial" w:hAnsi="Arial" w:cs="Arial"/>
          <w:spacing w:val="-1"/>
        </w:rPr>
        <w:t xml:space="preserve"> </w:t>
      </w:r>
      <w:r w:rsidRPr="00F64747">
        <w:rPr>
          <w:rFonts w:ascii="Arial" w:hAnsi="Arial" w:cs="Arial"/>
        </w:rPr>
        <w:t>e</w:t>
      </w:r>
      <w:r w:rsidRPr="00F64747">
        <w:rPr>
          <w:rFonts w:ascii="Arial" w:hAnsi="Arial" w:cs="Arial"/>
          <w:spacing w:val="-5"/>
        </w:rPr>
        <w:t xml:space="preserve"> </w:t>
      </w:r>
      <w:r w:rsidRPr="00F64747">
        <w:rPr>
          <w:rFonts w:ascii="Arial" w:hAnsi="Arial" w:cs="Arial"/>
        </w:rPr>
        <w:t>Nome</w:t>
      </w:r>
      <w:r w:rsidRPr="00F64747">
        <w:rPr>
          <w:rFonts w:ascii="Arial" w:hAnsi="Arial" w:cs="Arial"/>
          <w:spacing w:val="-2"/>
        </w:rPr>
        <w:t xml:space="preserve"> Completo</w:t>
      </w:r>
      <w:r w:rsidRPr="00F64747">
        <w:rPr>
          <w:rFonts w:ascii="Arial" w:hAnsi="Arial" w:cs="Arial"/>
        </w:rPr>
        <w:tab/>
      </w:r>
      <w:r w:rsidRPr="00F64747">
        <w:rPr>
          <w:rFonts w:ascii="Arial" w:hAnsi="Arial" w:cs="Arial"/>
          <w:spacing w:val="-4"/>
        </w:rPr>
        <w:t>Nota</w:t>
      </w:r>
    </w:p>
    <w:p w14:paraId="64DF0DCD" w14:textId="77777777" w:rsidR="00183013" w:rsidRPr="00F64747" w:rsidRDefault="00183013">
      <w:pPr>
        <w:pStyle w:val="Corpodetexto"/>
        <w:jc w:val="center"/>
        <w:rPr>
          <w:rFonts w:ascii="Arial" w:hAnsi="Arial" w:cs="Arial"/>
        </w:rPr>
        <w:sectPr w:rsidR="00183013" w:rsidRPr="00F64747">
          <w:pgSz w:w="11900" w:h="16860"/>
          <w:pgMar w:top="1240" w:right="425" w:bottom="280" w:left="992" w:header="991" w:footer="0" w:gutter="0"/>
          <w:cols w:space="720"/>
        </w:sectPr>
      </w:pPr>
    </w:p>
    <w:p w14:paraId="44782E14" w14:textId="77777777" w:rsidR="002C3F2B" w:rsidRPr="002C3F2B" w:rsidRDefault="002C3F2B" w:rsidP="002C3F2B">
      <w:pPr>
        <w:pStyle w:val="Corpodetexto"/>
        <w:jc w:val="center"/>
        <w:rPr>
          <w:rFonts w:ascii="Arial" w:hAnsi="Arial" w:cs="Arial"/>
          <w:spacing w:val="-2"/>
        </w:rPr>
      </w:pPr>
      <w:r w:rsidRPr="002C3F2B">
        <w:rPr>
          <w:rFonts w:ascii="Arial" w:hAnsi="Arial" w:cs="Arial"/>
          <w:b/>
          <w:bCs/>
          <w:spacing w:val="-2"/>
        </w:rPr>
        <w:lastRenderedPageBreak/>
        <w:t xml:space="preserve">CRIMES CIBERNÉTICOS E PROTEÇÃO DE DADOS PESSOAIS: </w:t>
      </w:r>
      <w:r w:rsidRPr="002C3F2B">
        <w:rPr>
          <w:rFonts w:ascii="Arial" w:hAnsi="Arial" w:cs="Arial"/>
          <w:spacing w:val="-2"/>
        </w:rPr>
        <w:t>DESAFIOS</w:t>
      </w:r>
    </w:p>
    <w:p w14:paraId="518C9267" w14:textId="77777777" w:rsidR="002C3F2B" w:rsidRPr="002C3F2B" w:rsidRDefault="002C3F2B" w:rsidP="002C3F2B">
      <w:pPr>
        <w:pStyle w:val="Corpodetexto"/>
        <w:jc w:val="center"/>
        <w:rPr>
          <w:rFonts w:ascii="Arial" w:hAnsi="Arial" w:cs="Arial"/>
        </w:rPr>
      </w:pPr>
      <w:r w:rsidRPr="002C3F2B">
        <w:rPr>
          <w:rFonts w:ascii="Arial" w:hAnsi="Arial" w:cs="Arial"/>
          <w:spacing w:val="-2"/>
        </w:rPr>
        <w:t>PENAIS E IMPACTOS DA LEI GERAL DE PROTEÇÃO DE DADOS</w:t>
      </w:r>
    </w:p>
    <w:p w14:paraId="59C39020" w14:textId="77777777" w:rsidR="00183013" w:rsidRPr="00F64747" w:rsidRDefault="00183013">
      <w:pPr>
        <w:pStyle w:val="Corpodetexto"/>
        <w:rPr>
          <w:rFonts w:ascii="Arial" w:hAnsi="Arial" w:cs="Arial"/>
        </w:rPr>
      </w:pPr>
    </w:p>
    <w:p w14:paraId="3E7D0054" w14:textId="77777777" w:rsidR="00183013" w:rsidRPr="00F64747" w:rsidRDefault="00183013">
      <w:pPr>
        <w:pStyle w:val="Corpodetexto"/>
        <w:rPr>
          <w:rFonts w:ascii="Arial" w:hAnsi="Arial" w:cs="Arial"/>
        </w:rPr>
      </w:pPr>
    </w:p>
    <w:p w14:paraId="5C827526" w14:textId="77777777" w:rsidR="00183013" w:rsidRPr="00F64747" w:rsidRDefault="00183013">
      <w:pPr>
        <w:pStyle w:val="Corpodetexto"/>
        <w:rPr>
          <w:rFonts w:ascii="Arial" w:hAnsi="Arial" w:cs="Arial"/>
        </w:rPr>
      </w:pPr>
    </w:p>
    <w:p w14:paraId="13D51C75" w14:textId="3996BBD5" w:rsidR="00183013" w:rsidRPr="007A0F70" w:rsidRDefault="007A0F70">
      <w:pPr>
        <w:pStyle w:val="Corpodetexto"/>
        <w:ind w:left="6799"/>
        <w:rPr>
          <w:rFonts w:ascii="Arial" w:hAnsi="Arial" w:cs="Arial"/>
          <w:sz w:val="20"/>
          <w:szCs w:val="20"/>
        </w:rPr>
      </w:pPr>
      <w:r w:rsidRPr="007A0F70">
        <w:rPr>
          <w:rFonts w:ascii="Arial" w:hAnsi="Arial" w:cs="Arial"/>
          <w:sz w:val="20"/>
          <w:szCs w:val="20"/>
        </w:rPr>
        <w:t>Maria Luisa Miranda Soares Cirilo</w:t>
      </w:r>
      <w:hyperlink w:anchor="_bookmark0" w:history="1">
        <w:r w:rsidR="00711982" w:rsidRPr="007A0F70">
          <w:rPr>
            <w:rFonts w:ascii="Arial" w:hAnsi="Arial" w:cs="Arial"/>
            <w:spacing w:val="-2"/>
            <w:sz w:val="20"/>
            <w:szCs w:val="20"/>
            <w:vertAlign w:val="superscript"/>
          </w:rPr>
          <w:t>1</w:t>
        </w:r>
      </w:hyperlink>
    </w:p>
    <w:p w14:paraId="71B16C53" w14:textId="77777777" w:rsidR="00183013" w:rsidRPr="00F64747" w:rsidRDefault="00183013">
      <w:pPr>
        <w:pStyle w:val="Corpodetexto"/>
        <w:rPr>
          <w:rFonts w:ascii="Arial" w:hAnsi="Arial" w:cs="Arial"/>
        </w:rPr>
      </w:pPr>
    </w:p>
    <w:p w14:paraId="3E95925B" w14:textId="77777777" w:rsidR="00183013" w:rsidRPr="00F64747" w:rsidRDefault="00183013">
      <w:pPr>
        <w:pStyle w:val="Corpodetexto"/>
        <w:rPr>
          <w:rFonts w:ascii="Arial" w:hAnsi="Arial" w:cs="Arial"/>
        </w:rPr>
      </w:pPr>
    </w:p>
    <w:p w14:paraId="0B1C7D9C" w14:textId="77777777" w:rsidR="00183013" w:rsidRPr="00F64747" w:rsidRDefault="00183013">
      <w:pPr>
        <w:pStyle w:val="Corpodetexto"/>
        <w:rPr>
          <w:rFonts w:ascii="Arial" w:hAnsi="Arial" w:cs="Arial"/>
        </w:rPr>
      </w:pPr>
    </w:p>
    <w:p w14:paraId="5850FB04" w14:textId="5AC59847" w:rsidR="00183013" w:rsidRDefault="007A0F70" w:rsidP="007A0F70">
      <w:pPr>
        <w:pStyle w:val="Corpodetexto"/>
        <w:spacing w:before="3"/>
        <w:jc w:val="both"/>
        <w:rPr>
          <w:rFonts w:ascii="Arial" w:hAnsi="Arial" w:cs="Arial"/>
        </w:rPr>
      </w:pPr>
      <w:r w:rsidRPr="007A0F70">
        <w:rPr>
          <w:rFonts w:ascii="Arial" w:hAnsi="Arial" w:cs="Arial"/>
        </w:rPr>
        <w:t>Foi realizada uma investigação para elucidar quais são os obstáculos penais da criminalidade cibernética e de que maneira a Lei Geral de Proteção de Dados Pessoais (LGPD) pode contribuir para a responsabilização por crimes informáticos no Brasil, utilizando-se do método dedutivo e conduzindo-se uma pesquisa bibliográfica e documental, com base na análise de doutrinas, legislações e decisões dos tribunais superiores. Constatou-se que, apesar de a evolução legislativa penal ser de suma importância, ela não foi capaz de abarcar a complexidade dos dados na sociedade da informação. Observou-se que, apesar de ser administrativa a LGPD, ela se integrou ao Direito Penal, oferecendo importantes parâmetros interpretativos para a tipificação de condutas criminosas, como a invasão de dispositivo informático. Observou-se que a relação entre a norma de proteção de dados e o sistema penal respeitou o princípio da intervenção mínima, restringindo a sanção penal às condutas dolosas e de grave lesividade. Por fim, é evidente que a eficácia da persecução penal esteve atrelada à superação de desafios no que tange à prova, exigindo, assim, o estrito cumprimento da cadeia de custódia para a validação da prova digital.</w:t>
      </w:r>
    </w:p>
    <w:p w14:paraId="001BBC8F" w14:textId="77777777" w:rsidR="007A0F70" w:rsidRPr="00F64747" w:rsidRDefault="007A0F70">
      <w:pPr>
        <w:pStyle w:val="Corpodetexto"/>
        <w:spacing w:before="3"/>
        <w:rPr>
          <w:rFonts w:ascii="Arial" w:hAnsi="Arial" w:cs="Arial"/>
        </w:rPr>
      </w:pPr>
    </w:p>
    <w:p w14:paraId="35BAB4F3" w14:textId="41EB7E9F" w:rsidR="00183013" w:rsidRPr="00F64747" w:rsidRDefault="00711982">
      <w:pPr>
        <w:pStyle w:val="Corpodetexto"/>
        <w:ind w:left="141" w:right="1062"/>
        <w:rPr>
          <w:rFonts w:ascii="Arial" w:hAnsi="Arial" w:cs="Arial"/>
        </w:rPr>
      </w:pPr>
      <w:r w:rsidRPr="00F64747">
        <w:rPr>
          <w:rFonts w:ascii="Arial" w:hAnsi="Arial" w:cs="Arial"/>
          <w:b/>
        </w:rPr>
        <w:t>Palavras-chave</w:t>
      </w:r>
      <w:r w:rsidRPr="00F64747">
        <w:rPr>
          <w:rFonts w:ascii="Arial" w:hAnsi="Arial" w:cs="Arial"/>
        </w:rPr>
        <w:t>:</w:t>
      </w:r>
      <w:r w:rsidRPr="00F64747">
        <w:rPr>
          <w:rFonts w:ascii="Arial" w:hAnsi="Arial" w:cs="Arial"/>
          <w:spacing w:val="-5"/>
        </w:rPr>
        <w:t xml:space="preserve"> </w:t>
      </w:r>
      <w:r w:rsidR="007A0F70" w:rsidRPr="007A0F70">
        <w:rPr>
          <w:rFonts w:ascii="Arial" w:hAnsi="Arial" w:cs="Arial"/>
          <w:spacing w:val="-5"/>
        </w:rPr>
        <w:t>Crimes cibernéticos; Proteção de dados; Direito Penal; Lei Geral de Proteção de Dados; Prova digital.</w:t>
      </w:r>
    </w:p>
    <w:p w14:paraId="56BCA8B7" w14:textId="77777777" w:rsidR="00183013" w:rsidRPr="00F64747" w:rsidRDefault="00183013">
      <w:pPr>
        <w:pStyle w:val="Corpodetexto"/>
        <w:rPr>
          <w:rFonts w:ascii="Arial" w:hAnsi="Arial" w:cs="Arial"/>
        </w:rPr>
      </w:pPr>
    </w:p>
    <w:p w14:paraId="7E5075CE" w14:textId="77777777" w:rsidR="00183013" w:rsidRPr="00F64747" w:rsidRDefault="00183013">
      <w:pPr>
        <w:pStyle w:val="Corpodetexto"/>
        <w:rPr>
          <w:rFonts w:ascii="Arial" w:hAnsi="Arial" w:cs="Arial"/>
        </w:rPr>
      </w:pPr>
    </w:p>
    <w:p w14:paraId="6FC45C24" w14:textId="77777777" w:rsidR="00183013" w:rsidRPr="00F64747" w:rsidRDefault="00183013">
      <w:pPr>
        <w:pStyle w:val="Corpodetexto"/>
        <w:rPr>
          <w:rFonts w:ascii="Arial" w:hAnsi="Arial" w:cs="Arial"/>
        </w:rPr>
      </w:pPr>
    </w:p>
    <w:p w14:paraId="5B0FB81A" w14:textId="5DC627AB" w:rsidR="00183013" w:rsidRPr="007A0F70" w:rsidRDefault="007A0F70">
      <w:pPr>
        <w:pStyle w:val="Ttulo1"/>
        <w:ind w:left="1704" w:right="2267"/>
        <w:jc w:val="center"/>
        <w:rPr>
          <w:rFonts w:ascii="Arial" w:hAnsi="Arial" w:cs="Arial"/>
          <w:b w:val="0"/>
          <w:bCs w:val="0"/>
        </w:rPr>
      </w:pPr>
      <w:bookmarkStart w:id="1" w:name="_Toc227180118"/>
      <w:r w:rsidRPr="007A0F70">
        <w:rPr>
          <w:rFonts w:ascii="Arial" w:hAnsi="Arial" w:cs="Arial"/>
        </w:rPr>
        <w:t xml:space="preserve">CYBERCRIMES AND PERSONAL DATA PROTECTION: </w:t>
      </w:r>
      <w:r w:rsidRPr="007A0F70">
        <w:rPr>
          <w:rFonts w:ascii="Arial" w:hAnsi="Arial" w:cs="Arial"/>
          <w:b w:val="0"/>
          <w:bCs w:val="0"/>
        </w:rPr>
        <w:t>PENAL CHALLENGES AND IMPACTS OF THE GENERAL DATA PROTECTION LAW</w:t>
      </w:r>
      <w:bookmarkEnd w:id="1"/>
    </w:p>
    <w:p w14:paraId="0516B45C" w14:textId="77777777" w:rsidR="00183013" w:rsidRPr="00F64747" w:rsidRDefault="00183013">
      <w:pPr>
        <w:pStyle w:val="Corpodetexto"/>
        <w:rPr>
          <w:rFonts w:ascii="Arial" w:hAnsi="Arial" w:cs="Arial"/>
          <w:b/>
        </w:rPr>
      </w:pPr>
    </w:p>
    <w:p w14:paraId="60EFDD73" w14:textId="77777777" w:rsidR="007A0F70" w:rsidRPr="007A0F70" w:rsidRDefault="007A0F70" w:rsidP="007A0F70">
      <w:pPr>
        <w:jc w:val="both"/>
        <w:rPr>
          <w:rFonts w:ascii="Arial" w:hAnsi="Arial" w:cs="Arial"/>
          <w:bCs/>
          <w:sz w:val="24"/>
        </w:rPr>
      </w:pPr>
      <w:r w:rsidRPr="007A0F70">
        <w:rPr>
          <w:rFonts w:ascii="Arial" w:hAnsi="Arial" w:cs="Arial"/>
          <w:bCs/>
          <w:sz w:val="24"/>
        </w:rPr>
        <w:t>An investigation was conducted to elucidate the penal obstacles of cybercrime and how the General Data Protection Law (LGPD) can contribute to accountability for computer crimes in Brazil. The study utilized the deductive method, conducting bibliographic and documentary research based on the analysis of doctrines, legislation, and decisions from superior courts. It was found that, although penal legislative evolution is of paramount importance, it was not able to encompass the complexity of data in the information society. It was observed that, despite its administrative nature, the LGPD integrated into Criminal Law, offering important interpretative parameters for the criminalization of illicit conduct, such as the invasion of computer devices. Furthermore, it was noted that the relationship between the data protection norm and the penal system respected the principle of minimal intervention, restricting penal sanctions to intentional and highly harmful conduct. Finally, it is evident that the effectiveness of criminal prosecution was linked to overcoming evidentiary challenges, thus requiring strict compliance with the chain of custody to validate digital evidence.</w:t>
      </w:r>
    </w:p>
    <w:p w14:paraId="56535A4E" w14:textId="77777777" w:rsidR="00183013" w:rsidRPr="00F64747" w:rsidRDefault="00183013">
      <w:pPr>
        <w:pStyle w:val="Corpodetexto"/>
        <w:rPr>
          <w:rFonts w:ascii="Arial" w:hAnsi="Arial" w:cs="Arial"/>
          <w:b/>
        </w:rPr>
      </w:pPr>
    </w:p>
    <w:p w14:paraId="56BC338F" w14:textId="4D43BC01" w:rsidR="00183013" w:rsidRPr="007A0F70" w:rsidRDefault="00711982">
      <w:pPr>
        <w:pStyle w:val="Ttulo2"/>
        <w:ind w:left="141" w:firstLine="0"/>
        <w:rPr>
          <w:rFonts w:ascii="Arial" w:hAnsi="Arial" w:cs="Arial"/>
          <w:b w:val="0"/>
          <w:bCs w:val="0"/>
        </w:rPr>
      </w:pPr>
      <w:bookmarkStart w:id="2" w:name="_Toc227180119"/>
      <w:r w:rsidRPr="00F64747">
        <w:rPr>
          <w:rFonts w:ascii="Arial" w:hAnsi="Arial" w:cs="Arial"/>
          <w:spacing w:val="-2"/>
        </w:rPr>
        <w:t>Keywords:</w:t>
      </w:r>
      <w:r w:rsidR="007A0F70">
        <w:rPr>
          <w:rFonts w:ascii="Arial" w:hAnsi="Arial" w:cs="Arial"/>
          <w:spacing w:val="-2"/>
        </w:rPr>
        <w:t xml:space="preserve"> </w:t>
      </w:r>
      <w:r w:rsidR="007A0F70" w:rsidRPr="007A0F70">
        <w:rPr>
          <w:rFonts w:ascii="Arial" w:hAnsi="Arial" w:cs="Arial"/>
          <w:b w:val="0"/>
          <w:bCs w:val="0"/>
          <w:spacing w:val="-2"/>
        </w:rPr>
        <w:t>Cybercrimes; Data protection; Criminal Law; General Data Protection Law; Digital evidence.</w:t>
      </w:r>
      <w:bookmarkEnd w:id="2"/>
    </w:p>
    <w:p w14:paraId="0D12CAE5" w14:textId="77777777" w:rsidR="00183013" w:rsidRPr="00F64747" w:rsidRDefault="00183013">
      <w:pPr>
        <w:pStyle w:val="Corpodetexto"/>
        <w:rPr>
          <w:rFonts w:ascii="Arial" w:hAnsi="Arial" w:cs="Arial"/>
          <w:b/>
          <w:sz w:val="20"/>
        </w:rPr>
      </w:pPr>
    </w:p>
    <w:p w14:paraId="24FE73C8" w14:textId="77777777" w:rsidR="00183013" w:rsidRPr="00F64747" w:rsidRDefault="00183013">
      <w:pPr>
        <w:pStyle w:val="Corpodetexto"/>
        <w:rPr>
          <w:rFonts w:ascii="Arial" w:hAnsi="Arial" w:cs="Arial"/>
          <w:b/>
          <w:sz w:val="20"/>
        </w:rPr>
      </w:pPr>
    </w:p>
    <w:p w14:paraId="50AC8929" w14:textId="77777777" w:rsidR="00183013" w:rsidRPr="00F64747" w:rsidRDefault="00183013">
      <w:pPr>
        <w:pStyle w:val="Corpodetexto"/>
        <w:rPr>
          <w:rFonts w:ascii="Arial" w:hAnsi="Arial" w:cs="Arial"/>
          <w:b/>
          <w:sz w:val="20"/>
        </w:rPr>
      </w:pPr>
    </w:p>
    <w:p w14:paraId="0616CB01" w14:textId="77777777" w:rsidR="00183013" w:rsidRPr="00F64747" w:rsidRDefault="00183013">
      <w:pPr>
        <w:pStyle w:val="Corpodetexto"/>
        <w:rPr>
          <w:rFonts w:ascii="Arial" w:hAnsi="Arial" w:cs="Arial"/>
          <w:b/>
          <w:sz w:val="20"/>
        </w:rPr>
      </w:pPr>
    </w:p>
    <w:p w14:paraId="3376A86D" w14:textId="77777777" w:rsidR="00183013" w:rsidRPr="00F64747" w:rsidRDefault="00183013">
      <w:pPr>
        <w:pStyle w:val="Corpodetexto"/>
        <w:rPr>
          <w:rFonts w:ascii="Arial" w:hAnsi="Arial" w:cs="Arial"/>
          <w:b/>
          <w:sz w:val="20"/>
        </w:rPr>
      </w:pPr>
    </w:p>
    <w:p w14:paraId="1E314CFD" w14:textId="77777777" w:rsidR="00183013" w:rsidRPr="00F64747" w:rsidRDefault="00183013">
      <w:pPr>
        <w:pStyle w:val="Corpodetexto"/>
        <w:rPr>
          <w:rFonts w:ascii="Arial" w:hAnsi="Arial" w:cs="Arial"/>
          <w:b/>
          <w:sz w:val="20"/>
        </w:rPr>
      </w:pPr>
    </w:p>
    <w:p w14:paraId="64634CDE" w14:textId="77777777" w:rsidR="00183013" w:rsidRPr="00F64747" w:rsidRDefault="00711982">
      <w:pPr>
        <w:pStyle w:val="Corpodetexto"/>
        <w:spacing w:before="134"/>
        <w:rPr>
          <w:rFonts w:ascii="Arial" w:hAnsi="Arial" w:cs="Arial"/>
          <w:b/>
          <w:sz w:val="20"/>
        </w:rPr>
      </w:pPr>
      <w:r w:rsidRPr="00F64747">
        <w:rPr>
          <w:rFonts w:ascii="Arial" w:hAnsi="Arial" w:cs="Arial"/>
          <w:b/>
          <w:noProof/>
          <w:sz w:val="20"/>
        </w:rPr>
        <mc:AlternateContent>
          <mc:Choice Requires="wps">
            <w:drawing>
              <wp:anchor distT="0" distB="0" distL="0" distR="0" simplePos="0" relativeHeight="487588864" behindDoc="1" locked="0" layoutInCell="1" allowOverlap="1" wp14:anchorId="5E5F0020" wp14:editId="7D94B904">
                <wp:simplePos x="0" y="0"/>
                <wp:positionH relativeFrom="page">
                  <wp:posOffset>719455</wp:posOffset>
                </wp:positionH>
                <wp:positionV relativeFrom="paragraph">
                  <wp:posOffset>246839</wp:posOffset>
                </wp:positionV>
                <wp:extent cx="1829435"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8"/>
                              </a:lnTo>
                              <a:lnTo>
                                <a:pt x="1829054" y="7618"/>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6F4FEE" id="Graphic 5" o:spid="_x0000_s1026" style="position:absolute;margin-left:56.65pt;margin-top:19.45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" path="m1829054,l,,,7618r1829054,l1829054,xe" fillcolor="black" stroked="f">
                <v:path arrowok="t"/>
                <w10:wrap type="topAndBottom" anchorx="page"/>
              </v:shape>
            </w:pict>
          </mc:Fallback>
        </mc:AlternateContent>
      </w:r>
    </w:p>
    <w:p w14:paraId="287B3E2E" w14:textId="4BDD003A" w:rsidR="00183013" w:rsidRPr="00F64747" w:rsidRDefault="00711982" w:rsidP="002B3D9F">
      <w:pPr>
        <w:spacing w:before="89"/>
        <w:ind w:left="141"/>
        <w:rPr>
          <w:rFonts w:ascii="Arial" w:hAnsi="Arial" w:cs="Arial"/>
          <w:sz w:val="20"/>
        </w:rPr>
        <w:sectPr w:rsidR="00183013" w:rsidRPr="00F64747">
          <w:headerReference w:type="default" r:id="rId10"/>
          <w:pgSz w:w="11900" w:h="16860"/>
          <w:pgMar w:top="900" w:right="425" w:bottom="280" w:left="992" w:header="0" w:footer="0" w:gutter="0"/>
          <w:cols w:space="720"/>
        </w:sectPr>
      </w:pPr>
      <w:bookmarkStart w:id="3" w:name="_bookmark0"/>
      <w:bookmarkEnd w:id="3"/>
      <w:r w:rsidRPr="00F64747">
        <w:rPr>
          <w:rFonts w:ascii="Arial" w:hAnsi="Arial" w:cs="Arial"/>
          <w:position w:val="9"/>
          <w:sz w:val="16"/>
        </w:rPr>
        <w:t>1</w:t>
      </w:r>
      <w:r w:rsidRPr="00F64747">
        <w:rPr>
          <w:rFonts w:ascii="Arial" w:hAnsi="Arial" w:cs="Arial"/>
          <w:spacing w:val="4"/>
          <w:position w:val="9"/>
          <w:sz w:val="16"/>
        </w:rPr>
        <w:t xml:space="preserve"> </w:t>
      </w:r>
      <w:r w:rsidRPr="00F64747">
        <w:rPr>
          <w:rFonts w:ascii="Arial" w:hAnsi="Arial" w:cs="Arial"/>
          <w:sz w:val="20"/>
        </w:rPr>
        <w:t>Qualificação</w:t>
      </w:r>
      <w:r w:rsidRPr="00F64747">
        <w:rPr>
          <w:rFonts w:ascii="Arial" w:hAnsi="Arial" w:cs="Arial"/>
          <w:spacing w:val="-4"/>
          <w:sz w:val="20"/>
        </w:rPr>
        <w:t xml:space="preserve"> </w:t>
      </w:r>
      <w:r w:rsidRPr="00F64747">
        <w:rPr>
          <w:rFonts w:ascii="Arial" w:hAnsi="Arial" w:cs="Arial"/>
          <w:sz w:val="20"/>
        </w:rPr>
        <w:t>do</w:t>
      </w:r>
      <w:r w:rsidRPr="00F64747">
        <w:rPr>
          <w:rFonts w:ascii="Arial" w:hAnsi="Arial" w:cs="Arial"/>
          <w:spacing w:val="-6"/>
          <w:sz w:val="20"/>
        </w:rPr>
        <w:t xml:space="preserve"> </w:t>
      </w:r>
      <w:r w:rsidRPr="00F64747">
        <w:rPr>
          <w:rFonts w:ascii="Arial" w:hAnsi="Arial" w:cs="Arial"/>
          <w:spacing w:val="-2"/>
          <w:sz w:val="20"/>
        </w:rPr>
        <w:t>autor</w:t>
      </w:r>
    </w:p>
    <w:p w14:paraId="7D4F4699" w14:textId="1D5A7ABF" w:rsidR="00B064D8" w:rsidRDefault="00B064D8" w:rsidP="002B3D9F">
      <w:pPr>
        <w:tabs>
          <w:tab w:val="left" w:pos="7035"/>
        </w:tabs>
        <w:jc w:val="center"/>
        <w:rPr>
          <w:rFonts w:ascii="Arial" w:hAnsi="Arial" w:cs="Arial"/>
          <w:b/>
          <w:bCs/>
          <w:sz w:val="24"/>
          <w:szCs w:val="24"/>
        </w:rPr>
      </w:pPr>
      <w:r>
        <w:rPr>
          <w:rFonts w:ascii="Arial" w:hAnsi="Arial" w:cs="Arial"/>
          <w:b/>
          <w:bCs/>
          <w:sz w:val="24"/>
          <w:szCs w:val="24"/>
        </w:rPr>
        <w:lastRenderedPageBreak/>
        <w:t>SUMÁRIO</w:t>
      </w:r>
    </w:p>
    <w:sdt>
      <w:sdtPr>
        <w:rPr>
          <w:rFonts w:ascii="Arial" w:eastAsia="Times New Roman" w:hAnsi="Arial" w:cs="Arial"/>
          <w:b/>
          <w:bCs/>
          <w:color w:val="auto"/>
          <w:sz w:val="24"/>
          <w:szCs w:val="24"/>
          <w:lang w:val="pt-PT" w:eastAsia="en-US"/>
        </w:rPr>
        <w:id w:val="-1349703394"/>
        <w:docPartObj>
          <w:docPartGallery w:val="Table of Contents"/>
          <w:docPartUnique/>
        </w:docPartObj>
      </w:sdtPr>
      <w:sdtContent>
        <w:p w14:paraId="49C7AECD" w14:textId="694D59EC" w:rsidR="00B064D8" w:rsidRPr="00D1414C" w:rsidRDefault="00B064D8" w:rsidP="00D1414C">
          <w:pPr>
            <w:pStyle w:val="CabealhodoSumrio"/>
            <w:spacing w:line="360" w:lineRule="auto"/>
            <w:rPr>
              <w:rFonts w:ascii="Arial" w:hAnsi="Arial" w:cs="Arial"/>
              <w:b/>
              <w:bCs/>
              <w:color w:val="auto"/>
              <w:sz w:val="24"/>
              <w:szCs w:val="24"/>
            </w:rPr>
          </w:pPr>
          <w:r w:rsidRPr="00D1414C">
            <w:rPr>
              <w:rFonts w:ascii="Arial" w:hAnsi="Arial" w:cs="Arial"/>
              <w:b/>
              <w:bCs/>
              <w:color w:val="auto"/>
              <w:sz w:val="24"/>
              <w:szCs w:val="24"/>
              <w:lang w:val="pt-PT"/>
            </w:rPr>
            <w:t>INTRODUÇÃO</w:t>
          </w:r>
          <w:r w:rsidRPr="00D1414C">
            <w:rPr>
              <w:rFonts w:ascii="Arial" w:hAnsi="Arial" w:cs="Arial"/>
              <w:color w:val="auto"/>
              <w:sz w:val="24"/>
              <w:szCs w:val="24"/>
              <w:lang w:val="pt-PT"/>
            </w:rPr>
            <w:t>.............................................................................................................6</w:t>
          </w:r>
        </w:p>
        <w:p w14:paraId="621B3534" w14:textId="103517B2" w:rsidR="00B064D8" w:rsidRPr="00D1414C" w:rsidRDefault="00B064D8" w:rsidP="00D1414C">
          <w:pPr>
            <w:pStyle w:val="Sumrio1"/>
            <w:tabs>
              <w:tab w:val="right" w:leader="dot" w:pos="9055"/>
            </w:tabs>
            <w:spacing w:line="360" w:lineRule="auto"/>
            <w:rPr>
              <w:rStyle w:val="Hyperlink"/>
              <w:rFonts w:ascii="Arial" w:hAnsi="Arial" w:cs="Arial"/>
              <w:noProof/>
              <w:sz w:val="24"/>
              <w:szCs w:val="24"/>
            </w:rPr>
          </w:pPr>
          <w:r w:rsidRPr="00D1414C">
            <w:rPr>
              <w:rFonts w:ascii="Arial" w:hAnsi="Arial" w:cs="Arial"/>
              <w:b/>
              <w:bCs/>
              <w:sz w:val="24"/>
              <w:szCs w:val="24"/>
            </w:rPr>
            <w:t>1</w:t>
          </w:r>
          <w:r w:rsidRPr="00D1414C">
            <w:rPr>
              <w:rFonts w:ascii="Arial" w:hAnsi="Arial" w:cs="Arial"/>
              <w:sz w:val="24"/>
              <w:szCs w:val="24"/>
            </w:rPr>
            <w:t xml:space="preserve">. </w:t>
          </w:r>
          <w:r w:rsidRPr="00D1414C">
            <w:rPr>
              <w:rFonts w:ascii="Arial" w:hAnsi="Arial" w:cs="Arial"/>
              <w:sz w:val="24"/>
              <w:szCs w:val="24"/>
            </w:rPr>
            <w:fldChar w:fldCharType="begin"/>
          </w:r>
          <w:r w:rsidRPr="00D1414C">
            <w:rPr>
              <w:rFonts w:ascii="Arial" w:hAnsi="Arial" w:cs="Arial"/>
              <w:sz w:val="24"/>
              <w:szCs w:val="24"/>
            </w:rPr>
            <w:instrText xml:space="preserve"> TOC \o "1-3" \h \z \u </w:instrText>
          </w:r>
          <w:r w:rsidRPr="00D1414C">
            <w:rPr>
              <w:rFonts w:ascii="Arial" w:hAnsi="Arial" w:cs="Arial"/>
              <w:sz w:val="24"/>
              <w:szCs w:val="24"/>
            </w:rPr>
            <w:fldChar w:fldCharType="separate"/>
          </w:r>
          <w:hyperlink w:anchor="_Toc227180120" w:history="1">
            <w:r w:rsidRPr="00D1414C">
              <w:rPr>
                <w:rStyle w:val="Hyperlink"/>
                <w:rFonts w:ascii="Arial" w:hAnsi="Arial" w:cs="Arial"/>
                <w:b/>
                <w:bCs/>
                <w:noProof/>
                <w:sz w:val="24"/>
                <w:szCs w:val="24"/>
              </w:rPr>
              <w:t>A</w:t>
            </w:r>
            <w:r w:rsidRPr="00D1414C">
              <w:rPr>
                <w:rStyle w:val="Hyperlink"/>
                <w:rFonts w:ascii="Arial" w:hAnsi="Arial" w:cs="Arial"/>
                <w:noProof/>
                <w:sz w:val="24"/>
                <w:szCs w:val="24"/>
              </w:rPr>
              <w:t xml:space="preserve"> </w:t>
            </w:r>
            <w:r w:rsidRPr="00D1414C">
              <w:rPr>
                <w:rStyle w:val="Hyperlink"/>
                <w:rFonts w:ascii="Arial" w:hAnsi="Arial" w:cs="Arial"/>
                <w:b/>
                <w:bCs/>
                <w:noProof/>
                <w:sz w:val="24"/>
                <w:szCs w:val="24"/>
              </w:rPr>
              <w:t>CRIMINALIDADE</w:t>
            </w:r>
            <w:r w:rsidRPr="00D1414C">
              <w:rPr>
                <w:rStyle w:val="Hyperlink"/>
                <w:rFonts w:ascii="Arial" w:hAnsi="Arial" w:cs="Arial"/>
                <w:noProof/>
                <w:sz w:val="24"/>
                <w:szCs w:val="24"/>
              </w:rPr>
              <w:t xml:space="preserve"> </w:t>
            </w:r>
            <w:r w:rsidRPr="00D1414C">
              <w:rPr>
                <w:rStyle w:val="Hyperlink"/>
                <w:rFonts w:ascii="Arial" w:hAnsi="Arial" w:cs="Arial"/>
                <w:b/>
                <w:bCs/>
                <w:noProof/>
                <w:sz w:val="24"/>
                <w:szCs w:val="24"/>
              </w:rPr>
              <w:t>NA</w:t>
            </w:r>
            <w:r w:rsidRPr="00D1414C">
              <w:rPr>
                <w:rStyle w:val="Hyperlink"/>
                <w:rFonts w:ascii="Arial" w:hAnsi="Arial" w:cs="Arial"/>
                <w:noProof/>
                <w:sz w:val="24"/>
                <w:szCs w:val="24"/>
              </w:rPr>
              <w:t xml:space="preserve"> </w:t>
            </w:r>
            <w:r w:rsidRPr="00D1414C">
              <w:rPr>
                <w:rStyle w:val="Hyperlink"/>
                <w:rFonts w:ascii="Arial" w:hAnsi="Arial" w:cs="Arial"/>
                <w:b/>
                <w:bCs/>
                <w:noProof/>
                <w:sz w:val="24"/>
                <w:szCs w:val="24"/>
              </w:rPr>
              <w:t>SOCIEDADE</w:t>
            </w:r>
            <w:r w:rsidRPr="00D1414C">
              <w:rPr>
                <w:rStyle w:val="Hyperlink"/>
                <w:rFonts w:ascii="Arial" w:hAnsi="Arial" w:cs="Arial"/>
                <w:noProof/>
                <w:sz w:val="24"/>
                <w:szCs w:val="24"/>
              </w:rPr>
              <w:t xml:space="preserve"> </w:t>
            </w:r>
            <w:r w:rsidRPr="00D1414C">
              <w:rPr>
                <w:rStyle w:val="Hyperlink"/>
                <w:rFonts w:ascii="Arial" w:hAnsi="Arial" w:cs="Arial"/>
                <w:b/>
                <w:bCs/>
                <w:noProof/>
                <w:sz w:val="24"/>
                <w:szCs w:val="24"/>
              </w:rPr>
              <w:t>DA</w:t>
            </w:r>
            <w:r w:rsidRPr="00D1414C">
              <w:rPr>
                <w:rStyle w:val="Hyperlink"/>
                <w:rFonts w:ascii="Arial" w:hAnsi="Arial" w:cs="Arial"/>
                <w:noProof/>
                <w:sz w:val="24"/>
                <w:szCs w:val="24"/>
              </w:rPr>
              <w:t xml:space="preserve"> </w:t>
            </w:r>
            <w:r w:rsidRPr="00D1414C">
              <w:rPr>
                <w:rStyle w:val="Hyperlink"/>
                <w:rFonts w:ascii="Arial" w:hAnsi="Arial" w:cs="Arial"/>
                <w:b/>
                <w:bCs/>
                <w:noProof/>
                <w:sz w:val="24"/>
                <w:szCs w:val="24"/>
              </w:rPr>
              <w:t>INFORMAÇÃO</w:t>
            </w:r>
            <w:r w:rsidRPr="00D1414C">
              <w:rPr>
                <w:rFonts w:ascii="Arial" w:hAnsi="Arial" w:cs="Arial"/>
                <w:noProof/>
                <w:webHidden/>
                <w:sz w:val="24"/>
                <w:szCs w:val="24"/>
              </w:rPr>
              <w:tab/>
            </w:r>
            <w:r w:rsidRPr="00D1414C">
              <w:rPr>
                <w:rFonts w:ascii="Arial" w:hAnsi="Arial" w:cs="Arial"/>
                <w:noProof/>
                <w:webHidden/>
                <w:sz w:val="24"/>
                <w:szCs w:val="24"/>
              </w:rPr>
              <w:fldChar w:fldCharType="begin"/>
            </w:r>
            <w:r w:rsidRPr="00D1414C">
              <w:rPr>
                <w:rFonts w:ascii="Arial" w:hAnsi="Arial" w:cs="Arial"/>
                <w:noProof/>
                <w:webHidden/>
                <w:sz w:val="24"/>
                <w:szCs w:val="24"/>
              </w:rPr>
              <w:instrText xml:space="preserve"> PAGEREF _Toc227180120 \h </w:instrText>
            </w:r>
            <w:r w:rsidRPr="00D1414C">
              <w:rPr>
                <w:rFonts w:ascii="Arial" w:hAnsi="Arial" w:cs="Arial"/>
                <w:noProof/>
                <w:webHidden/>
                <w:sz w:val="24"/>
                <w:szCs w:val="24"/>
              </w:rPr>
            </w:r>
            <w:r w:rsidRPr="00D1414C">
              <w:rPr>
                <w:rFonts w:ascii="Arial" w:hAnsi="Arial" w:cs="Arial"/>
                <w:noProof/>
                <w:webHidden/>
                <w:sz w:val="24"/>
                <w:szCs w:val="24"/>
              </w:rPr>
              <w:fldChar w:fldCharType="separate"/>
            </w:r>
            <w:r w:rsidRPr="00D1414C">
              <w:rPr>
                <w:rFonts w:ascii="Arial" w:hAnsi="Arial" w:cs="Arial"/>
                <w:noProof/>
                <w:webHidden/>
                <w:sz w:val="24"/>
                <w:szCs w:val="24"/>
              </w:rPr>
              <w:t>7</w:t>
            </w:r>
            <w:r w:rsidRPr="00D1414C">
              <w:rPr>
                <w:rFonts w:ascii="Arial" w:hAnsi="Arial" w:cs="Arial"/>
                <w:noProof/>
                <w:webHidden/>
                <w:sz w:val="24"/>
                <w:szCs w:val="24"/>
              </w:rPr>
              <w:fldChar w:fldCharType="end"/>
            </w:r>
          </w:hyperlink>
        </w:p>
        <w:p w14:paraId="588D7808" w14:textId="0383897D" w:rsidR="00B064D8" w:rsidRPr="00D1414C" w:rsidRDefault="00B064D8" w:rsidP="00D1414C">
          <w:pPr>
            <w:spacing w:line="360" w:lineRule="auto"/>
            <w:rPr>
              <w:rFonts w:ascii="Arial" w:hAnsi="Arial" w:cs="Arial"/>
              <w:sz w:val="24"/>
              <w:szCs w:val="24"/>
            </w:rPr>
          </w:pPr>
          <w:r w:rsidRPr="00D1414C">
            <w:rPr>
              <w:rFonts w:ascii="Arial" w:hAnsi="Arial" w:cs="Arial"/>
              <w:sz w:val="24"/>
              <w:szCs w:val="24"/>
            </w:rPr>
            <w:t>1.1 CONCEITO DE SOCIEDADE DA INFORMAÇÃO.................................................8</w:t>
          </w:r>
        </w:p>
        <w:p w14:paraId="286C3513" w14:textId="7F69ACB5" w:rsidR="00B064D8" w:rsidRPr="00D1414C" w:rsidRDefault="00B064D8" w:rsidP="00D1414C">
          <w:pPr>
            <w:spacing w:line="360" w:lineRule="auto"/>
            <w:rPr>
              <w:rFonts w:ascii="Arial" w:hAnsi="Arial" w:cs="Arial"/>
              <w:sz w:val="24"/>
              <w:szCs w:val="24"/>
              <w:lang w:val="pt-BR"/>
            </w:rPr>
          </w:pPr>
          <w:r w:rsidRPr="00D1414C">
            <w:rPr>
              <w:rFonts w:ascii="Arial" w:hAnsi="Arial" w:cs="Arial"/>
              <w:sz w:val="24"/>
              <w:szCs w:val="24"/>
            </w:rPr>
            <w:t xml:space="preserve">1.2 </w:t>
          </w:r>
          <w:r w:rsidR="00D1414C" w:rsidRPr="00D1414C">
            <w:rPr>
              <w:rFonts w:ascii="Arial" w:hAnsi="Arial" w:cs="Arial"/>
              <w:sz w:val="24"/>
              <w:szCs w:val="24"/>
            </w:rPr>
            <w:t xml:space="preserve">CLASSIFICAÇÃO </w:t>
          </w:r>
          <w:r w:rsidR="00D1414C" w:rsidRPr="00D1414C">
            <w:rPr>
              <w:rFonts w:ascii="Arial" w:hAnsi="Arial" w:cs="Arial"/>
              <w:sz w:val="24"/>
              <w:szCs w:val="24"/>
              <w:lang w:val="pt-BR"/>
            </w:rPr>
            <w:t>DOS CRIMES CIBERNÉTICOS...............................................9</w:t>
          </w:r>
        </w:p>
        <w:p w14:paraId="35346010" w14:textId="4FDFB157" w:rsidR="00D1414C" w:rsidRPr="00D1414C" w:rsidRDefault="00D1414C" w:rsidP="00D1414C">
          <w:pPr>
            <w:spacing w:line="360" w:lineRule="auto"/>
            <w:rPr>
              <w:rFonts w:ascii="Arial" w:hAnsi="Arial" w:cs="Arial"/>
              <w:sz w:val="24"/>
              <w:szCs w:val="24"/>
              <w:lang w:val="pt-BR" w:eastAsia="pt-BR"/>
            </w:rPr>
          </w:pPr>
          <w:r w:rsidRPr="00D1414C">
            <w:rPr>
              <w:rFonts w:ascii="Arial" w:hAnsi="Arial" w:cs="Arial"/>
              <w:sz w:val="24"/>
              <w:szCs w:val="24"/>
              <w:lang w:val="pt-BR"/>
            </w:rPr>
            <w:t xml:space="preserve">1.2.1 CRIMES </w:t>
          </w:r>
          <w:r w:rsidRPr="00D1414C">
            <w:rPr>
              <w:rFonts w:ascii="Arial" w:hAnsi="Arial" w:cs="Arial"/>
              <w:sz w:val="24"/>
              <w:szCs w:val="24"/>
              <w:lang w:val="pt-BR" w:eastAsia="pt-BR"/>
            </w:rPr>
            <w:t>CIBERNÉTICOS PRÓPRIOS..............................................................9</w:t>
          </w:r>
        </w:p>
        <w:p w14:paraId="0763F043" w14:textId="4B4261F6" w:rsidR="00D1414C" w:rsidRPr="00D1414C" w:rsidRDefault="00D1414C" w:rsidP="00D1414C">
          <w:pPr>
            <w:spacing w:line="360" w:lineRule="auto"/>
            <w:rPr>
              <w:rFonts w:ascii="Arial" w:hAnsi="Arial" w:cs="Arial"/>
              <w:sz w:val="24"/>
              <w:szCs w:val="24"/>
              <w:lang w:val="pt-BR" w:eastAsia="pt-BR"/>
            </w:rPr>
          </w:pPr>
          <w:r w:rsidRPr="00D1414C">
            <w:rPr>
              <w:rFonts w:ascii="Arial" w:hAnsi="Arial" w:cs="Arial"/>
              <w:sz w:val="24"/>
              <w:szCs w:val="24"/>
              <w:lang w:val="pt-BR" w:eastAsia="pt-BR"/>
            </w:rPr>
            <w:t>1.2.2 CRIMES CIBERNÉTICOS IMPRÓPRIOS E MISTOS......................................10</w:t>
          </w:r>
        </w:p>
        <w:p w14:paraId="48D4F8FC" w14:textId="2CCCDCE0" w:rsidR="00B064D8" w:rsidRPr="00D1414C" w:rsidRDefault="00D1414C" w:rsidP="00D1414C">
          <w:pPr>
            <w:spacing w:line="360" w:lineRule="auto"/>
            <w:rPr>
              <w:rFonts w:ascii="Arial" w:hAnsi="Arial" w:cs="Arial"/>
              <w:sz w:val="24"/>
              <w:szCs w:val="24"/>
              <w:lang w:val="pt-BR" w:eastAsia="pt-BR"/>
            </w:rPr>
          </w:pPr>
          <w:r w:rsidRPr="00D1414C">
            <w:rPr>
              <w:rFonts w:ascii="Arial" w:hAnsi="Arial" w:cs="Arial"/>
              <w:sz w:val="24"/>
              <w:szCs w:val="24"/>
              <w:lang w:val="pt-BR" w:eastAsia="pt-BR"/>
            </w:rPr>
            <w:t>1.3 EVOLUÇÃO LEGISLATIVA NO BRASIL: DO VÁCUO NORMATIVO À TIPIFICAÇÃO ESPECÍFICA......................................................................................11</w:t>
          </w:r>
        </w:p>
        <w:p w14:paraId="6C8BFC7F" w14:textId="6B098046" w:rsidR="00D1414C" w:rsidRPr="00D1414C" w:rsidRDefault="00D1414C" w:rsidP="00D1414C">
          <w:pPr>
            <w:spacing w:line="360" w:lineRule="auto"/>
            <w:rPr>
              <w:rFonts w:ascii="Arial" w:hAnsi="Arial" w:cs="Arial"/>
              <w:sz w:val="24"/>
              <w:szCs w:val="24"/>
            </w:rPr>
          </w:pPr>
          <w:r w:rsidRPr="00D1414C">
            <w:rPr>
              <w:rFonts w:ascii="Arial" w:hAnsi="Arial" w:cs="Arial"/>
              <w:b/>
              <w:bCs/>
              <w:sz w:val="24"/>
              <w:szCs w:val="24"/>
              <w:lang w:val="pt-BR" w:eastAsia="pt-BR"/>
            </w:rPr>
            <w:t xml:space="preserve">2. A </w:t>
          </w:r>
          <w:r w:rsidRPr="00D1414C">
            <w:rPr>
              <w:rFonts w:ascii="Arial" w:hAnsi="Arial" w:cs="Arial"/>
              <w:b/>
              <w:bCs/>
              <w:sz w:val="24"/>
              <w:szCs w:val="24"/>
            </w:rPr>
            <w:t>LEI GERAL DE PROTEÇÃO DE DADOS PESSOAIS (LGPD).</w:t>
          </w:r>
          <w:r w:rsidRPr="00D1414C">
            <w:rPr>
              <w:rFonts w:ascii="Arial" w:hAnsi="Arial" w:cs="Arial"/>
              <w:sz w:val="24"/>
              <w:szCs w:val="24"/>
            </w:rPr>
            <w:t>.......................13</w:t>
          </w:r>
        </w:p>
        <w:p w14:paraId="351ADC27" w14:textId="356EE842" w:rsidR="00D1414C" w:rsidRDefault="00D1414C" w:rsidP="00D1414C">
          <w:pPr>
            <w:spacing w:line="360" w:lineRule="auto"/>
            <w:rPr>
              <w:rFonts w:ascii="Arial" w:hAnsi="Arial" w:cs="Arial"/>
              <w:sz w:val="24"/>
              <w:szCs w:val="24"/>
            </w:rPr>
          </w:pPr>
          <w:r w:rsidRPr="00D1414C">
            <w:rPr>
              <w:rFonts w:ascii="Arial" w:hAnsi="Arial" w:cs="Arial"/>
              <w:sz w:val="24"/>
              <w:szCs w:val="24"/>
            </w:rPr>
            <w:t>2.1 FUNDAMENTOS E PRINCÍPIOS DA PROTEÇÃO DE DADOS.........................13</w:t>
          </w:r>
        </w:p>
        <w:p w14:paraId="6B47B984" w14:textId="63DCB3E0" w:rsidR="00D1414C" w:rsidRDefault="00D1414C" w:rsidP="00D1414C">
          <w:pPr>
            <w:spacing w:line="360" w:lineRule="auto"/>
            <w:rPr>
              <w:rFonts w:ascii="Arial" w:hAnsi="Arial" w:cs="Arial"/>
              <w:sz w:val="24"/>
            </w:rPr>
          </w:pPr>
          <w:r>
            <w:rPr>
              <w:rFonts w:ascii="Arial" w:hAnsi="Arial" w:cs="Arial"/>
              <w:sz w:val="24"/>
              <w:szCs w:val="24"/>
            </w:rPr>
            <w:t xml:space="preserve">2.2 CONCEITOS </w:t>
          </w:r>
          <w:r w:rsidRPr="00AE254E">
            <w:rPr>
              <w:rFonts w:ascii="Arial" w:hAnsi="Arial" w:cs="Arial"/>
              <w:sz w:val="24"/>
            </w:rPr>
            <w:t>FUNDAMENTAIS DA LEI GERAL DE PROTEÇÃO DE DADOS</w:t>
          </w:r>
          <w:r>
            <w:rPr>
              <w:rFonts w:ascii="Arial" w:hAnsi="Arial" w:cs="Arial"/>
              <w:sz w:val="24"/>
            </w:rPr>
            <w:t>..14</w:t>
          </w:r>
        </w:p>
        <w:p w14:paraId="46967EE2" w14:textId="5197AC7F" w:rsidR="00D1414C" w:rsidRDefault="00D1414C" w:rsidP="00D1414C">
          <w:pPr>
            <w:spacing w:line="360" w:lineRule="auto"/>
            <w:rPr>
              <w:rFonts w:ascii="Arial" w:hAnsi="Arial" w:cs="Arial"/>
              <w:sz w:val="24"/>
            </w:rPr>
          </w:pPr>
          <w:r>
            <w:rPr>
              <w:rFonts w:ascii="Arial" w:hAnsi="Arial" w:cs="Arial"/>
              <w:sz w:val="24"/>
            </w:rPr>
            <w:t xml:space="preserve">2.3 NATUREZA </w:t>
          </w:r>
          <w:r w:rsidRPr="00AE254E">
            <w:rPr>
              <w:rFonts w:ascii="Arial" w:hAnsi="Arial" w:cs="Arial"/>
              <w:sz w:val="24"/>
            </w:rPr>
            <w:t>JURÍDICA DAS SANÇÕES E A INDEPENDÊNCIA DAS ESFERAS</w:t>
          </w:r>
          <w:r>
            <w:rPr>
              <w:rFonts w:ascii="Arial" w:hAnsi="Arial" w:cs="Arial"/>
              <w:sz w:val="24"/>
            </w:rPr>
            <w:t>...................................................................................................................16</w:t>
          </w:r>
        </w:p>
        <w:p w14:paraId="449AC232" w14:textId="19A9357D" w:rsidR="00D1414C" w:rsidRDefault="00D1414C" w:rsidP="00D1414C">
          <w:pPr>
            <w:spacing w:line="360" w:lineRule="auto"/>
            <w:rPr>
              <w:rFonts w:ascii="Arial" w:hAnsi="Arial" w:cs="Arial"/>
              <w:sz w:val="24"/>
              <w:szCs w:val="24"/>
            </w:rPr>
          </w:pPr>
          <w:r>
            <w:rPr>
              <w:rFonts w:ascii="Arial" w:hAnsi="Arial" w:cs="Arial"/>
              <w:sz w:val="24"/>
            </w:rPr>
            <w:t xml:space="preserve">3. </w:t>
          </w:r>
          <w:r w:rsidRPr="00D1414C">
            <w:rPr>
              <w:rFonts w:ascii="Arial" w:hAnsi="Arial" w:cs="Arial"/>
              <w:b/>
              <w:bCs/>
              <w:sz w:val="24"/>
            </w:rPr>
            <w:t>IMPACTOS</w:t>
          </w:r>
          <w:r>
            <w:rPr>
              <w:rFonts w:ascii="Arial" w:hAnsi="Arial" w:cs="Arial"/>
              <w:sz w:val="24"/>
            </w:rPr>
            <w:t xml:space="preserve"> </w:t>
          </w:r>
          <w:r w:rsidRPr="00661C30">
            <w:rPr>
              <w:rFonts w:ascii="Arial" w:hAnsi="Arial" w:cs="Arial"/>
              <w:b/>
              <w:bCs/>
              <w:sz w:val="24"/>
              <w:szCs w:val="24"/>
            </w:rPr>
            <w:t xml:space="preserve">PENAIS DA LGPD E DESAFIOS </w:t>
          </w:r>
          <w:r w:rsidRPr="00D1414C">
            <w:rPr>
              <w:rFonts w:ascii="Arial" w:hAnsi="Arial" w:cs="Arial"/>
              <w:sz w:val="24"/>
              <w:szCs w:val="24"/>
            </w:rPr>
            <w:t>PROCESSUAIS</w:t>
          </w:r>
          <w:r>
            <w:rPr>
              <w:rFonts w:ascii="Arial" w:hAnsi="Arial" w:cs="Arial"/>
              <w:sz w:val="24"/>
              <w:szCs w:val="24"/>
            </w:rPr>
            <w:t>...........................</w:t>
          </w:r>
          <w:r w:rsidRPr="00D1414C">
            <w:rPr>
              <w:rFonts w:ascii="Arial" w:hAnsi="Arial" w:cs="Arial"/>
              <w:sz w:val="24"/>
              <w:szCs w:val="24"/>
            </w:rPr>
            <w:t>17</w:t>
          </w:r>
        </w:p>
        <w:p w14:paraId="4E935056" w14:textId="14F81DC1" w:rsidR="00CF4039" w:rsidRDefault="00CF4039" w:rsidP="00D1414C">
          <w:pPr>
            <w:spacing w:line="360" w:lineRule="auto"/>
            <w:rPr>
              <w:rFonts w:ascii="Arial" w:hAnsi="Arial" w:cs="Arial"/>
              <w:sz w:val="24"/>
              <w:szCs w:val="24"/>
              <w:lang w:val="pt-BR"/>
            </w:rPr>
          </w:pPr>
          <w:r>
            <w:rPr>
              <w:rFonts w:ascii="Arial" w:hAnsi="Arial" w:cs="Arial"/>
              <w:sz w:val="24"/>
              <w:szCs w:val="24"/>
            </w:rPr>
            <w:t xml:space="preserve">3.1 A </w:t>
          </w:r>
          <w:r w:rsidRPr="001F431F">
            <w:rPr>
              <w:rFonts w:ascii="Arial" w:hAnsi="Arial" w:cs="Arial"/>
              <w:sz w:val="24"/>
              <w:szCs w:val="24"/>
              <w:lang w:val="pt-BR"/>
            </w:rPr>
            <w:t>LGPD COMO ELEMENTO NORMATIVO DO TIPO PENAL</w:t>
          </w:r>
          <w:r>
            <w:rPr>
              <w:rFonts w:ascii="Arial" w:hAnsi="Arial" w:cs="Arial"/>
              <w:sz w:val="24"/>
              <w:szCs w:val="24"/>
              <w:lang w:val="pt-BR"/>
            </w:rPr>
            <w:t>............................18</w:t>
          </w:r>
        </w:p>
        <w:p w14:paraId="714CF568" w14:textId="3377CE5F" w:rsidR="00CF4039" w:rsidRPr="00D1414C" w:rsidRDefault="00CF4039" w:rsidP="00D1414C">
          <w:pPr>
            <w:spacing w:line="360" w:lineRule="auto"/>
            <w:rPr>
              <w:rFonts w:ascii="Arial" w:hAnsi="Arial" w:cs="Arial"/>
              <w:sz w:val="24"/>
              <w:szCs w:val="24"/>
            </w:rPr>
          </w:pPr>
          <w:r>
            <w:rPr>
              <w:rFonts w:ascii="Arial" w:hAnsi="Arial" w:cs="Arial"/>
              <w:sz w:val="24"/>
              <w:szCs w:val="24"/>
              <w:lang w:val="pt-BR"/>
            </w:rPr>
            <w:t xml:space="preserve">3.2 O </w:t>
          </w:r>
          <w:r w:rsidRPr="000C37DD">
            <w:rPr>
              <w:rFonts w:ascii="Arial" w:hAnsi="Arial" w:cs="Arial"/>
              <w:sz w:val="24"/>
              <w:szCs w:val="24"/>
              <w:lang w:val="pt-BR"/>
            </w:rPr>
            <w:t>O PRINCÍPIO DA INTERVENÇÃO MÍNIMA (ULTIMA RATIO)</w:t>
          </w:r>
          <w:r>
            <w:rPr>
              <w:rFonts w:ascii="Arial" w:hAnsi="Arial" w:cs="Arial"/>
              <w:sz w:val="24"/>
              <w:szCs w:val="24"/>
              <w:lang w:val="pt-BR"/>
            </w:rPr>
            <w:t>........................19</w:t>
          </w:r>
        </w:p>
        <w:p w14:paraId="4899BB8D" w14:textId="77777777" w:rsidR="00CF4039" w:rsidRDefault="00B064D8" w:rsidP="00CF4039">
          <w:pPr>
            <w:pStyle w:val="Sumrio1"/>
            <w:tabs>
              <w:tab w:val="right" w:leader="dot" w:pos="9055"/>
            </w:tabs>
            <w:spacing w:line="360" w:lineRule="auto"/>
            <w:rPr>
              <w:rFonts w:ascii="Arial" w:hAnsi="Arial" w:cs="Arial"/>
              <w:b/>
              <w:bCs/>
              <w:sz w:val="24"/>
              <w:szCs w:val="24"/>
            </w:rPr>
          </w:pPr>
          <w:hyperlink w:anchor="_Toc227180122" w:history="1">
            <w:r w:rsidRPr="00CF4039">
              <w:rPr>
                <w:rStyle w:val="Hyperlink"/>
                <w:rFonts w:ascii="Arial" w:hAnsi="Arial" w:cs="Arial"/>
                <w:b/>
                <w:bCs/>
                <w:noProof/>
                <w:spacing w:val="-2"/>
                <w:sz w:val="24"/>
                <w:szCs w:val="24"/>
              </w:rPr>
              <w:t>CONCLUSÃO</w:t>
            </w:r>
            <w:r w:rsidRPr="00CF4039">
              <w:rPr>
                <w:rFonts w:ascii="Arial" w:hAnsi="Arial" w:cs="Arial"/>
                <w:b/>
                <w:bCs/>
                <w:noProof/>
                <w:webHidden/>
                <w:sz w:val="24"/>
                <w:szCs w:val="24"/>
              </w:rPr>
              <w:tab/>
            </w:r>
            <w:r w:rsidRPr="00CF4039">
              <w:rPr>
                <w:rFonts w:ascii="Arial" w:hAnsi="Arial" w:cs="Arial"/>
                <w:noProof/>
                <w:webHidden/>
                <w:sz w:val="24"/>
                <w:szCs w:val="24"/>
              </w:rPr>
              <w:fldChar w:fldCharType="begin"/>
            </w:r>
            <w:r w:rsidRPr="00CF4039">
              <w:rPr>
                <w:rFonts w:ascii="Arial" w:hAnsi="Arial" w:cs="Arial"/>
                <w:noProof/>
                <w:webHidden/>
                <w:sz w:val="24"/>
                <w:szCs w:val="24"/>
              </w:rPr>
              <w:instrText xml:space="preserve"> PAGEREF _Toc227180122 \h </w:instrText>
            </w:r>
            <w:r w:rsidRPr="00CF4039">
              <w:rPr>
                <w:rFonts w:ascii="Arial" w:hAnsi="Arial" w:cs="Arial"/>
                <w:noProof/>
                <w:webHidden/>
                <w:sz w:val="24"/>
                <w:szCs w:val="24"/>
              </w:rPr>
            </w:r>
            <w:r w:rsidRPr="00CF4039">
              <w:rPr>
                <w:rFonts w:ascii="Arial" w:hAnsi="Arial" w:cs="Arial"/>
                <w:noProof/>
                <w:webHidden/>
                <w:sz w:val="24"/>
                <w:szCs w:val="24"/>
              </w:rPr>
              <w:fldChar w:fldCharType="separate"/>
            </w:r>
            <w:r w:rsidRPr="00CF4039">
              <w:rPr>
                <w:rFonts w:ascii="Arial" w:hAnsi="Arial" w:cs="Arial"/>
                <w:noProof/>
                <w:webHidden/>
                <w:sz w:val="24"/>
                <w:szCs w:val="24"/>
              </w:rPr>
              <w:t>20</w:t>
            </w:r>
            <w:r w:rsidRPr="00CF4039">
              <w:rPr>
                <w:rFonts w:ascii="Arial" w:hAnsi="Arial" w:cs="Arial"/>
                <w:noProof/>
                <w:webHidden/>
                <w:sz w:val="24"/>
                <w:szCs w:val="24"/>
              </w:rPr>
              <w:fldChar w:fldCharType="end"/>
            </w:r>
          </w:hyperlink>
          <w:r w:rsidRPr="00D1414C">
            <w:rPr>
              <w:rFonts w:ascii="Arial" w:hAnsi="Arial" w:cs="Arial"/>
              <w:b/>
              <w:bCs/>
              <w:sz w:val="24"/>
              <w:szCs w:val="24"/>
            </w:rPr>
            <w:fldChar w:fldCharType="end"/>
          </w:r>
        </w:p>
        <w:p w14:paraId="0C89C8B1" w14:textId="10A5485A" w:rsidR="00B064D8" w:rsidRPr="00CF4039" w:rsidRDefault="00CF4039" w:rsidP="00CF4039">
          <w:pPr>
            <w:rPr>
              <w:rFonts w:ascii="Arial" w:hAnsi="Arial" w:cs="Arial"/>
              <w:sz w:val="24"/>
              <w:szCs w:val="24"/>
            </w:rPr>
          </w:pPr>
          <w:r w:rsidRPr="00CF4039">
            <w:rPr>
              <w:rFonts w:ascii="Arial" w:hAnsi="Arial" w:cs="Arial"/>
              <w:b/>
              <w:bCs/>
              <w:sz w:val="24"/>
              <w:szCs w:val="24"/>
            </w:rPr>
            <w:t>REFERÊNCIAS</w:t>
          </w:r>
          <w:r w:rsidRPr="00CF4039">
            <w:rPr>
              <w:rFonts w:ascii="Arial" w:hAnsi="Arial" w:cs="Arial"/>
              <w:sz w:val="24"/>
              <w:szCs w:val="24"/>
            </w:rPr>
            <w:t>..........................................................................................................22</w:t>
          </w:r>
        </w:p>
      </w:sdtContent>
    </w:sdt>
    <w:p w14:paraId="7E5AEBB2" w14:textId="77777777" w:rsidR="00B064D8" w:rsidRPr="00B064D8" w:rsidRDefault="00B064D8" w:rsidP="00B064D8">
      <w:pPr>
        <w:tabs>
          <w:tab w:val="left" w:pos="7035"/>
        </w:tabs>
        <w:rPr>
          <w:rFonts w:ascii="Arial" w:hAnsi="Arial" w:cs="Arial"/>
          <w:sz w:val="24"/>
          <w:szCs w:val="24"/>
        </w:rPr>
      </w:pPr>
    </w:p>
    <w:p w14:paraId="6EFBEF14" w14:textId="77777777" w:rsidR="00B064D8" w:rsidRDefault="00B064D8" w:rsidP="002B3D9F">
      <w:pPr>
        <w:tabs>
          <w:tab w:val="left" w:pos="7035"/>
        </w:tabs>
        <w:jc w:val="center"/>
        <w:rPr>
          <w:rFonts w:ascii="Arial" w:hAnsi="Arial" w:cs="Arial"/>
          <w:b/>
          <w:bCs/>
          <w:sz w:val="24"/>
          <w:szCs w:val="24"/>
        </w:rPr>
      </w:pPr>
    </w:p>
    <w:p w14:paraId="42B9C68C" w14:textId="77777777" w:rsidR="00B064D8" w:rsidRDefault="00B064D8" w:rsidP="002B3D9F">
      <w:pPr>
        <w:tabs>
          <w:tab w:val="left" w:pos="7035"/>
        </w:tabs>
        <w:jc w:val="center"/>
        <w:rPr>
          <w:rFonts w:ascii="Arial" w:hAnsi="Arial" w:cs="Arial"/>
          <w:b/>
          <w:bCs/>
          <w:sz w:val="24"/>
          <w:szCs w:val="24"/>
        </w:rPr>
      </w:pPr>
    </w:p>
    <w:p w14:paraId="407E4400" w14:textId="77777777" w:rsidR="00B064D8" w:rsidRDefault="00B064D8" w:rsidP="002B3D9F">
      <w:pPr>
        <w:tabs>
          <w:tab w:val="left" w:pos="7035"/>
        </w:tabs>
        <w:jc w:val="center"/>
        <w:rPr>
          <w:rFonts w:ascii="Arial" w:hAnsi="Arial" w:cs="Arial"/>
          <w:b/>
          <w:bCs/>
          <w:sz w:val="24"/>
          <w:szCs w:val="24"/>
        </w:rPr>
      </w:pPr>
    </w:p>
    <w:p w14:paraId="70A9E8A7" w14:textId="77777777" w:rsidR="00B064D8" w:rsidRDefault="00B064D8" w:rsidP="002B3D9F">
      <w:pPr>
        <w:tabs>
          <w:tab w:val="left" w:pos="7035"/>
        </w:tabs>
        <w:jc w:val="center"/>
        <w:rPr>
          <w:rFonts w:ascii="Arial" w:hAnsi="Arial" w:cs="Arial"/>
          <w:b/>
          <w:bCs/>
          <w:sz w:val="24"/>
          <w:szCs w:val="24"/>
        </w:rPr>
      </w:pPr>
    </w:p>
    <w:p w14:paraId="167B41D6" w14:textId="77777777" w:rsidR="00B064D8" w:rsidRDefault="00B064D8" w:rsidP="002B3D9F">
      <w:pPr>
        <w:tabs>
          <w:tab w:val="left" w:pos="7035"/>
        </w:tabs>
        <w:jc w:val="center"/>
        <w:rPr>
          <w:rFonts w:ascii="Arial" w:hAnsi="Arial" w:cs="Arial"/>
          <w:b/>
          <w:bCs/>
          <w:sz w:val="24"/>
          <w:szCs w:val="24"/>
        </w:rPr>
      </w:pPr>
    </w:p>
    <w:p w14:paraId="45E95E0A" w14:textId="77777777" w:rsidR="00B064D8" w:rsidRDefault="00B064D8" w:rsidP="002B3D9F">
      <w:pPr>
        <w:tabs>
          <w:tab w:val="left" w:pos="7035"/>
        </w:tabs>
        <w:jc w:val="center"/>
        <w:rPr>
          <w:rFonts w:ascii="Arial" w:hAnsi="Arial" w:cs="Arial"/>
          <w:b/>
          <w:bCs/>
          <w:sz w:val="24"/>
          <w:szCs w:val="24"/>
        </w:rPr>
      </w:pPr>
    </w:p>
    <w:p w14:paraId="617F72E0" w14:textId="77777777" w:rsidR="00B064D8" w:rsidRDefault="00B064D8" w:rsidP="002B3D9F">
      <w:pPr>
        <w:tabs>
          <w:tab w:val="left" w:pos="7035"/>
        </w:tabs>
        <w:jc w:val="center"/>
        <w:rPr>
          <w:rFonts w:ascii="Arial" w:hAnsi="Arial" w:cs="Arial"/>
          <w:b/>
          <w:bCs/>
          <w:sz w:val="24"/>
          <w:szCs w:val="24"/>
        </w:rPr>
      </w:pPr>
    </w:p>
    <w:p w14:paraId="161356D9" w14:textId="77777777" w:rsidR="00B064D8" w:rsidRDefault="00B064D8" w:rsidP="002B3D9F">
      <w:pPr>
        <w:tabs>
          <w:tab w:val="left" w:pos="7035"/>
        </w:tabs>
        <w:jc w:val="center"/>
        <w:rPr>
          <w:rFonts w:ascii="Arial" w:hAnsi="Arial" w:cs="Arial"/>
          <w:b/>
          <w:bCs/>
          <w:sz w:val="24"/>
          <w:szCs w:val="24"/>
        </w:rPr>
      </w:pPr>
    </w:p>
    <w:p w14:paraId="765A482E" w14:textId="77777777" w:rsidR="00B064D8" w:rsidRDefault="00B064D8" w:rsidP="002B3D9F">
      <w:pPr>
        <w:tabs>
          <w:tab w:val="left" w:pos="7035"/>
        </w:tabs>
        <w:jc w:val="center"/>
        <w:rPr>
          <w:rFonts w:ascii="Arial" w:hAnsi="Arial" w:cs="Arial"/>
          <w:b/>
          <w:bCs/>
          <w:sz w:val="24"/>
          <w:szCs w:val="24"/>
        </w:rPr>
      </w:pPr>
    </w:p>
    <w:p w14:paraId="2E60E061" w14:textId="77777777" w:rsidR="00B064D8" w:rsidRDefault="00B064D8" w:rsidP="002B3D9F">
      <w:pPr>
        <w:tabs>
          <w:tab w:val="left" w:pos="7035"/>
        </w:tabs>
        <w:jc w:val="center"/>
        <w:rPr>
          <w:rFonts w:ascii="Arial" w:hAnsi="Arial" w:cs="Arial"/>
          <w:b/>
          <w:bCs/>
          <w:sz w:val="24"/>
          <w:szCs w:val="24"/>
        </w:rPr>
      </w:pPr>
    </w:p>
    <w:p w14:paraId="14B74CD9" w14:textId="77777777" w:rsidR="00B064D8" w:rsidRDefault="00B064D8" w:rsidP="002B3D9F">
      <w:pPr>
        <w:tabs>
          <w:tab w:val="left" w:pos="7035"/>
        </w:tabs>
        <w:jc w:val="center"/>
        <w:rPr>
          <w:rFonts w:ascii="Arial" w:hAnsi="Arial" w:cs="Arial"/>
          <w:b/>
          <w:bCs/>
          <w:sz w:val="24"/>
          <w:szCs w:val="24"/>
        </w:rPr>
      </w:pPr>
    </w:p>
    <w:p w14:paraId="7B3E937B" w14:textId="77777777" w:rsidR="00B064D8" w:rsidRDefault="00B064D8" w:rsidP="002B3D9F">
      <w:pPr>
        <w:tabs>
          <w:tab w:val="left" w:pos="7035"/>
        </w:tabs>
        <w:jc w:val="center"/>
        <w:rPr>
          <w:rFonts w:ascii="Arial" w:hAnsi="Arial" w:cs="Arial"/>
          <w:b/>
          <w:bCs/>
          <w:sz w:val="24"/>
          <w:szCs w:val="24"/>
        </w:rPr>
      </w:pPr>
    </w:p>
    <w:p w14:paraId="42FDDE24" w14:textId="77777777" w:rsidR="00B064D8" w:rsidRDefault="00B064D8" w:rsidP="002B3D9F">
      <w:pPr>
        <w:tabs>
          <w:tab w:val="left" w:pos="7035"/>
        </w:tabs>
        <w:jc w:val="center"/>
        <w:rPr>
          <w:rFonts w:ascii="Arial" w:hAnsi="Arial" w:cs="Arial"/>
          <w:b/>
          <w:bCs/>
          <w:sz w:val="24"/>
          <w:szCs w:val="24"/>
        </w:rPr>
      </w:pPr>
    </w:p>
    <w:p w14:paraId="4E7FFA11" w14:textId="77777777" w:rsidR="00B064D8" w:rsidRDefault="00B064D8" w:rsidP="002B3D9F">
      <w:pPr>
        <w:tabs>
          <w:tab w:val="left" w:pos="7035"/>
        </w:tabs>
        <w:jc w:val="center"/>
        <w:rPr>
          <w:rFonts w:ascii="Arial" w:hAnsi="Arial" w:cs="Arial"/>
          <w:b/>
          <w:bCs/>
          <w:sz w:val="24"/>
          <w:szCs w:val="24"/>
        </w:rPr>
      </w:pPr>
    </w:p>
    <w:p w14:paraId="5FD080DA" w14:textId="77777777" w:rsidR="00B064D8" w:rsidRDefault="00B064D8" w:rsidP="002B3D9F">
      <w:pPr>
        <w:tabs>
          <w:tab w:val="left" w:pos="7035"/>
        </w:tabs>
        <w:jc w:val="center"/>
        <w:rPr>
          <w:rFonts w:ascii="Arial" w:hAnsi="Arial" w:cs="Arial"/>
          <w:b/>
          <w:bCs/>
          <w:sz w:val="24"/>
          <w:szCs w:val="24"/>
        </w:rPr>
      </w:pPr>
    </w:p>
    <w:p w14:paraId="68897969" w14:textId="77777777" w:rsidR="00B064D8" w:rsidRDefault="00B064D8" w:rsidP="002B3D9F">
      <w:pPr>
        <w:tabs>
          <w:tab w:val="left" w:pos="7035"/>
        </w:tabs>
        <w:jc w:val="center"/>
        <w:rPr>
          <w:rFonts w:ascii="Arial" w:hAnsi="Arial" w:cs="Arial"/>
          <w:b/>
          <w:bCs/>
          <w:sz w:val="24"/>
          <w:szCs w:val="24"/>
        </w:rPr>
      </w:pPr>
    </w:p>
    <w:p w14:paraId="0DBB02EB" w14:textId="77777777" w:rsidR="00B064D8" w:rsidRDefault="00B064D8" w:rsidP="002B3D9F">
      <w:pPr>
        <w:tabs>
          <w:tab w:val="left" w:pos="7035"/>
        </w:tabs>
        <w:jc w:val="center"/>
        <w:rPr>
          <w:rFonts w:ascii="Arial" w:hAnsi="Arial" w:cs="Arial"/>
          <w:b/>
          <w:bCs/>
          <w:sz w:val="24"/>
          <w:szCs w:val="24"/>
        </w:rPr>
      </w:pPr>
    </w:p>
    <w:p w14:paraId="6F57E239" w14:textId="77777777" w:rsidR="00B064D8" w:rsidRDefault="00B064D8" w:rsidP="002B3D9F">
      <w:pPr>
        <w:tabs>
          <w:tab w:val="left" w:pos="7035"/>
        </w:tabs>
        <w:jc w:val="center"/>
        <w:rPr>
          <w:rFonts w:ascii="Arial" w:hAnsi="Arial" w:cs="Arial"/>
          <w:b/>
          <w:bCs/>
          <w:sz w:val="24"/>
          <w:szCs w:val="24"/>
        </w:rPr>
      </w:pPr>
    </w:p>
    <w:p w14:paraId="7D275344" w14:textId="77777777" w:rsidR="00CF4039" w:rsidRDefault="00CF4039" w:rsidP="002B3D9F">
      <w:pPr>
        <w:tabs>
          <w:tab w:val="left" w:pos="7035"/>
        </w:tabs>
        <w:jc w:val="center"/>
        <w:rPr>
          <w:rFonts w:ascii="Arial" w:hAnsi="Arial" w:cs="Arial"/>
          <w:b/>
          <w:bCs/>
          <w:sz w:val="24"/>
          <w:szCs w:val="24"/>
        </w:rPr>
      </w:pPr>
    </w:p>
    <w:p w14:paraId="52A81859" w14:textId="77777777" w:rsidR="00CF4039" w:rsidRDefault="00CF4039" w:rsidP="002B3D9F">
      <w:pPr>
        <w:tabs>
          <w:tab w:val="left" w:pos="7035"/>
        </w:tabs>
        <w:jc w:val="center"/>
        <w:rPr>
          <w:rFonts w:ascii="Arial" w:hAnsi="Arial" w:cs="Arial"/>
          <w:b/>
          <w:bCs/>
          <w:sz w:val="24"/>
          <w:szCs w:val="24"/>
        </w:rPr>
      </w:pPr>
    </w:p>
    <w:p w14:paraId="5C097F4F" w14:textId="6ED09319" w:rsidR="002B3D9F" w:rsidRPr="002B3D9F" w:rsidRDefault="002B3D9F" w:rsidP="002B3D9F">
      <w:pPr>
        <w:tabs>
          <w:tab w:val="left" w:pos="7035"/>
        </w:tabs>
        <w:jc w:val="center"/>
        <w:rPr>
          <w:rFonts w:ascii="Arial" w:hAnsi="Arial" w:cs="Arial"/>
          <w:b/>
          <w:bCs/>
          <w:sz w:val="24"/>
          <w:szCs w:val="24"/>
        </w:rPr>
      </w:pPr>
      <w:r w:rsidRPr="002B3D9F">
        <w:rPr>
          <w:rFonts w:ascii="Arial" w:hAnsi="Arial" w:cs="Arial"/>
          <w:b/>
          <w:bCs/>
          <w:sz w:val="24"/>
          <w:szCs w:val="24"/>
        </w:rPr>
        <w:lastRenderedPageBreak/>
        <w:t>INTRODUÇÃO</w:t>
      </w:r>
    </w:p>
    <w:p w14:paraId="0F63F9AF" w14:textId="3DE8E3AC" w:rsidR="002B3D9F" w:rsidRPr="002C3F2B" w:rsidRDefault="002B3D9F" w:rsidP="002B3D9F">
      <w:pPr>
        <w:pStyle w:val="Corpodetexto"/>
        <w:spacing w:before="125" w:line="360" w:lineRule="auto"/>
        <w:jc w:val="both"/>
        <w:rPr>
          <w:rFonts w:ascii="Arial" w:hAnsi="Arial" w:cs="Arial"/>
        </w:rPr>
      </w:pPr>
      <w:r>
        <w:rPr>
          <w:rFonts w:ascii="Arial" w:hAnsi="Arial" w:cs="Arial"/>
        </w:rPr>
        <w:tab/>
      </w:r>
      <w:r w:rsidRPr="002C3F2B">
        <w:rPr>
          <w:rFonts w:ascii="Arial" w:hAnsi="Arial" w:cs="Arial"/>
        </w:rPr>
        <w:t>A transição para o novo milênio marcou a efetivação de um novo paradigma social e econômico, que Manuel Castells (2011) designou como "Sociedade em Rede". Neste contexto, a informação transformou-se no recurso mais preciosos, enquanto as tecnologias digitais transcenderam sua função de simples ferramentas, passando a constituir o próprio ambiente em que se realizam as interações humanas, comerciais e jurídicas. Entretanto, a mesma estrutura de rede que facilitou o acesso à informação igualmente expôs novas fragilidades, resultando em uma criminalidade amplamente difundida, de natureza transnacional e, muitas vezes, anônima: os delitos cibernéticos.</w:t>
      </w:r>
    </w:p>
    <w:p w14:paraId="096E6640" w14:textId="77777777" w:rsidR="002B3D9F" w:rsidRDefault="002B3D9F" w:rsidP="002B3D9F">
      <w:pPr>
        <w:pStyle w:val="Corpodetexto"/>
        <w:spacing w:before="125" w:line="360" w:lineRule="auto"/>
        <w:jc w:val="both"/>
        <w:rPr>
          <w:rFonts w:ascii="Arial" w:hAnsi="Arial" w:cs="Arial"/>
        </w:rPr>
      </w:pPr>
      <w:r>
        <w:rPr>
          <w:rFonts w:ascii="Arial" w:hAnsi="Arial" w:cs="Arial"/>
        </w:rPr>
        <w:tab/>
      </w:r>
      <w:r w:rsidRPr="002C3F2B">
        <w:rPr>
          <w:rFonts w:ascii="Arial" w:hAnsi="Arial" w:cs="Arial"/>
        </w:rPr>
        <w:t>O Direito Penal, que historicamente foi concebido para proteger bens jurídicos em um espaço físico específico, atualmente enfrenta o desafio de regular comportamentos no ciberespaço. A celeridade das operações digitais e a complexidade dos ataques cibernéticos se opõem à imprescindível avaliação dos procedimentos legislativos e judiciários. Conforme Patrícia Peck Pinheiro (2021), o Direito Digital não se configura como um novo ramo independente, mas como uma reinterpretação dos conceitos clássicos à luz das inovações tecnológicas, demandando do jurista uma contínua adaptação hermenêutica.</w:t>
      </w:r>
    </w:p>
    <w:p w14:paraId="6B555726" w14:textId="77777777" w:rsidR="002B3D9F" w:rsidRDefault="002B3D9F" w:rsidP="002B3D9F">
      <w:pPr>
        <w:pStyle w:val="Corpodetexto"/>
        <w:spacing w:before="125" w:line="360" w:lineRule="auto"/>
        <w:jc w:val="both"/>
        <w:rPr>
          <w:rFonts w:ascii="Arial" w:hAnsi="Arial" w:cs="Arial"/>
          <w:lang w:val="pt-BR"/>
        </w:rPr>
      </w:pPr>
      <w:r>
        <w:rPr>
          <w:rFonts w:ascii="Arial" w:hAnsi="Arial" w:cs="Arial"/>
          <w:lang w:val="pt-BR"/>
        </w:rPr>
        <w:tab/>
      </w:r>
      <w:r w:rsidRPr="006E319E">
        <w:rPr>
          <w:rFonts w:ascii="Arial" w:hAnsi="Arial" w:cs="Arial"/>
          <w:lang w:val="pt-BR"/>
        </w:rPr>
        <w:t>Diante deste contexto de fragilidade digital, a promulgação da Lei nº 13.709/2018</w:t>
      </w:r>
      <w:r>
        <w:rPr>
          <w:rFonts w:ascii="Arial" w:hAnsi="Arial" w:cs="Arial"/>
          <w:lang w:val="pt-BR"/>
        </w:rPr>
        <w:t>,</w:t>
      </w:r>
      <w:r w:rsidRPr="006E319E">
        <w:rPr>
          <w:rFonts w:ascii="Arial" w:hAnsi="Arial" w:cs="Arial"/>
          <w:lang w:val="pt-BR"/>
        </w:rPr>
        <w:t xml:space="preserve"> a Lei Geral de Proteção de Dados Pessoais (LGPD)</w:t>
      </w:r>
      <w:r>
        <w:rPr>
          <w:rFonts w:ascii="Arial" w:hAnsi="Arial" w:cs="Arial"/>
          <w:lang w:val="pt-BR"/>
        </w:rPr>
        <w:t>,</w:t>
      </w:r>
      <w:r w:rsidRPr="006E319E">
        <w:rPr>
          <w:rFonts w:ascii="Arial" w:hAnsi="Arial" w:cs="Arial"/>
          <w:lang w:val="pt-BR"/>
        </w:rPr>
        <w:t xml:space="preserve"> representa um importante marco regulatório. Embora tenha uma natureza majoritariamente administrativa, a Lei Geral de Proteção de Dados (LGPD) provoca efeitos inegáveis no contexto criminal. Ao definir os termos "dado pessoal", "controlador" e "tratamento", a legislação oferece um fundamento para a interpretação de tipos penais e para a análise da ilegalidade de ações que violam a privacidade e a intimidade das pessoas.</w:t>
      </w:r>
    </w:p>
    <w:p w14:paraId="43FD4BF5" w14:textId="77777777" w:rsidR="002B3D9F" w:rsidRDefault="002B3D9F" w:rsidP="002B3D9F">
      <w:pPr>
        <w:pStyle w:val="Corpodetexto"/>
        <w:spacing w:before="125" w:line="360" w:lineRule="auto"/>
        <w:jc w:val="both"/>
        <w:rPr>
          <w:rFonts w:ascii="Arial" w:hAnsi="Arial" w:cs="Arial"/>
          <w:lang w:val="pt-BR"/>
        </w:rPr>
      </w:pPr>
      <w:r>
        <w:rPr>
          <w:rFonts w:ascii="Arial" w:hAnsi="Arial" w:cs="Arial"/>
          <w:lang w:val="pt-BR"/>
        </w:rPr>
        <w:tab/>
      </w:r>
      <w:r w:rsidRPr="006E319E">
        <w:rPr>
          <w:rFonts w:ascii="Arial" w:hAnsi="Arial" w:cs="Arial"/>
          <w:lang w:val="pt-BR"/>
        </w:rPr>
        <w:t>A problemática fundamental que guia esta investigação é a seguinte: de que forma o sistema jurídico brasileiro, em especial o Direito Penal, tem tratado os desafios impostos pela criminalidade cibernética e qual é o impacto da Lei Geral de Proteção de Dados (LGPD) na responsabilização penal por delitos relacionados a dados?</w:t>
      </w:r>
    </w:p>
    <w:p w14:paraId="40EA7891" w14:textId="6757D948" w:rsidR="002B3D9F" w:rsidRPr="006E319E" w:rsidRDefault="002B3D9F" w:rsidP="002B3D9F">
      <w:pPr>
        <w:pStyle w:val="Corpodetexto"/>
        <w:spacing w:before="125" w:line="360" w:lineRule="auto"/>
        <w:jc w:val="both"/>
        <w:rPr>
          <w:rFonts w:ascii="Arial" w:hAnsi="Arial" w:cs="Arial"/>
          <w:lang w:val="pt-BR"/>
        </w:rPr>
      </w:pPr>
      <w:r>
        <w:rPr>
          <w:rFonts w:ascii="Arial" w:hAnsi="Arial" w:cs="Arial"/>
          <w:lang w:val="pt-BR"/>
        </w:rPr>
        <w:tab/>
      </w:r>
      <w:r w:rsidRPr="006E319E">
        <w:rPr>
          <w:rFonts w:ascii="Arial" w:hAnsi="Arial" w:cs="Arial"/>
          <w:lang w:val="pt-BR"/>
        </w:rPr>
        <w:t>A hipótese inicial é a de que, apesar da evolução legislativa</w:t>
      </w:r>
      <w:r>
        <w:rPr>
          <w:rFonts w:ascii="Arial" w:hAnsi="Arial" w:cs="Arial"/>
          <w:lang w:val="pt-BR"/>
        </w:rPr>
        <w:t>,</w:t>
      </w:r>
      <w:r w:rsidRPr="006E319E">
        <w:rPr>
          <w:rFonts w:ascii="Arial" w:hAnsi="Arial" w:cs="Arial"/>
          <w:lang w:val="pt-BR"/>
        </w:rPr>
        <w:t xml:space="preserve"> marcada pela Lei</w:t>
      </w:r>
    </w:p>
    <w:p w14:paraId="40986A2F" w14:textId="44DBA540" w:rsidR="006E319E" w:rsidRDefault="006E319E" w:rsidP="006E319E">
      <w:pPr>
        <w:spacing w:line="360" w:lineRule="auto"/>
        <w:jc w:val="both"/>
        <w:rPr>
          <w:rFonts w:ascii="Arial" w:hAnsi="Arial" w:cs="Arial"/>
          <w:sz w:val="24"/>
          <w:szCs w:val="24"/>
          <w:lang w:val="pt-BR"/>
        </w:rPr>
      </w:pPr>
      <w:r w:rsidRPr="006E319E">
        <w:rPr>
          <w:rFonts w:ascii="Arial" w:hAnsi="Arial" w:cs="Arial"/>
          <w:sz w:val="24"/>
          <w:szCs w:val="24"/>
          <w:lang w:val="pt-BR"/>
        </w:rPr>
        <w:t xml:space="preserve">nº 12.737/2012 (Lei Carolina Dieckmann) e, mais recentemente, pela Lei nº 14.155/2021, o sistema penal ainda carece de integração com as normas de proteção de dados. A LGPD, nesse sentido, atua como norma complementar, preenchendo </w:t>
      </w:r>
      <w:r w:rsidRPr="006E319E">
        <w:rPr>
          <w:rFonts w:ascii="Arial" w:hAnsi="Arial" w:cs="Arial"/>
          <w:sz w:val="24"/>
          <w:szCs w:val="24"/>
          <w:lang w:val="pt-BR"/>
        </w:rPr>
        <w:lastRenderedPageBreak/>
        <w:t>lacunas interpretativas e reforçando a tutela de bens jurídicos supraindividuais, sem, contudo, substituir a necessidade de tipos penais específicos e taxativos, em respeito ao princípio da legalidade estrita defendido por autores como Rogério Greco (2021) e Guilherme de Souza Nucci (2022).</w:t>
      </w:r>
    </w:p>
    <w:p w14:paraId="7E301530" w14:textId="5D286114" w:rsidR="006E319E" w:rsidRDefault="006E319E" w:rsidP="006E319E">
      <w:pPr>
        <w:spacing w:line="360" w:lineRule="auto"/>
        <w:jc w:val="both"/>
        <w:rPr>
          <w:rFonts w:ascii="Arial" w:hAnsi="Arial" w:cs="Arial"/>
          <w:sz w:val="24"/>
          <w:szCs w:val="24"/>
          <w:lang w:val="pt-BR"/>
        </w:rPr>
      </w:pPr>
      <w:r>
        <w:rPr>
          <w:rFonts w:ascii="Arial" w:hAnsi="Arial" w:cs="Arial"/>
          <w:sz w:val="24"/>
          <w:szCs w:val="24"/>
          <w:lang w:val="pt-BR"/>
        </w:rPr>
        <w:tab/>
      </w:r>
      <w:r w:rsidRPr="006E319E">
        <w:rPr>
          <w:rFonts w:ascii="Arial" w:hAnsi="Arial" w:cs="Arial"/>
          <w:sz w:val="24"/>
          <w:szCs w:val="24"/>
          <w:lang w:val="pt-BR"/>
        </w:rPr>
        <w:t>Para alcançar os objetivos propostos, utilizou-se o método de abordagem dedutivo, partindo da análise das normas gerais e princípios constitucionais para a compreensão dos casos específicos de crimes digitais. A técnica de pesquisa adotada foi a bibliográfica e documental, consubstanciada na análise de doutrinas, artigos científicos, legislação pátria e jurisprudência dos tribunais superiores. O referencial teórico apoia-se nas lições de penalistas clássicos e contemporâneos, bem como em especialistas em Direito Digital.</w:t>
      </w:r>
    </w:p>
    <w:p w14:paraId="3E6253D9" w14:textId="41B52E46" w:rsidR="006E319E" w:rsidRPr="006E319E" w:rsidRDefault="006E319E" w:rsidP="006E319E">
      <w:pPr>
        <w:spacing w:line="360" w:lineRule="auto"/>
        <w:jc w:val="both"/>
        <w:rPr>
          <w:rFonts w:ascii="Arial" w:hAnsi="Arial" w:cs="Arial"/>
          <w:sz w:val="24"/>
          <w:szCs w:val="24"/>
          <w:lang w:val="pt-BR"/>
        </w:rPr>
      </w:pPr>
      <w:r>
        <w:rPr>
          <w:rFonts w:ascii="Arial" w:hAnsi="Arial" w:cs="Arial"/>
          <w:sz w:val="24"/>
          <w:szCs w:val="24"/>
          <w:lang w:val="pt-BR"/>
        </w:rPr>
        <w:tab/>
      </w:r>
      <w:r w:rsidRPr="006E319E">
        <w:rPr>
          <w:rFonts w:ascii="Arial" w:hAnsi="Arial" w:cs="Arial"/>
          <w:sz w:val="24"/>
          <w:szCs w:val="24"/>
          <w:lang w:val="pt-BR"/>
        </w:rPr>
        <w:t>A estrutura do trabalho é composta por três capítulos. O primeiro segmento centra-se na análise da criminalidade no âmbito da sociedade da informação, caracterizando os delitos cibernéticos e traçando o progresso legislativo no Brasil. O segundo capítulo aborda a Lei Geral de Proteção de Dados, contemplando seus fundamentos, princípios e a natureza jurídica das sanções que dela resultam. Por fim, o terceiro capítulo examina a intersecção entre as duas esferas, discutindo os impactos penais da LGPD, a aplicação da legislação como componente normativo do tipo e os desafios probatórios e processuais que emergem na persecução penal de crimes relacionados à informática.</w:t>
      </w:r>
    </w:p>
    <w:p w14:paraId="79D88434" w14:textId="77777777" w:rsidR="002C3F2B" w:rsidRPr="002C3F2B" w:rsidRDefault="002C3F2B" w:rsidP="002C3F2B">
      <w:pPr>
        <w:pStyle w:val="Corpodetexto"/>
        <w:spacing w:before="125"/>
        <w:rPr>
          <w:rFonts w:ascii="Arial" w:hAnsi="Arial" w:cs="Arial"/>
          <w:sz w:val="22"/>
          <w:lang w:val="pt-BR"/>
        </w:rPr>
      </w:pPr>
    </w:p>
    <w:p w14:paraId="7D350F88" w14:textId="7CC23697" w:rsidR="00183013" w:rsidRPr="004949E2" w:rsidRDefault="006E319E" w:rsidP="004949E2">
      <w:pPr>
        <w:pStyle w:val="Ttulo2"/>
        <w:numPr>
          <w:ilvl w:val="0"/>
          <w:numId w:val="2"/>
        </w:numPr>
        <w:tabs>
          <w:tab w:val="left" w:pos="321"/>
        </w:tabs>
        <w:spacing w:before="1" w:line="360" w:lineRule="auto"/>
        <w:rPr>
          <w:rFonts w:ascii="Arial" w:hAnsi="Arial" w:cs="Arial"/>
        </w:rPr>
      </w:pPr>
      <w:bookmarkStart w:id="4" w:name="_Toc227180120"/>
      <w:r w:rsidRPr="006E319E">
        <w:rPr>
          <w:rFonts w:ascii="Arial" w:hAnsi="Arial" w:cs="Arial"/>
        </w:rPr>
        <w:t>A CRIMINALIDADE NA SOCIEDADE DA INFORMAÇÃO</w:t>
      </w:r>
      <w:bookmarkEnd w:id="4"/>
    </w:p>
    <w:p w14:paraId="238B4EAA" w14:textId="77777777" w:rsidR="006E319E" w:rsidRDefault="006E319E" w:rsidP="004949E2">
      <w:pPr>
        <w:pStyle w:val="Corpodetexto"/>
        <w:spacing w:line="360" w:lineRule="auto"/>
        <w:ind w:left="141" w:right="143" w:firstLine="568"/>
        <w:jc w:val="both"/>
        <w:rPr>
          <w:rFonts w:ascii="Arial" w:hAnsi="Arial" w:cs="Arial"/>
          <w:lang w:val="pt-BR"/>
        </w:rPr>
      </w:pPr>
      <w:r w:rsidRPr="006E319E">
        <w:rPr>
          <w:rFonts w:ascii="Arial" w:hAnsi="Arial" w:cs="Arial"/>
          <w:lang w:val="pt-BR"/>
        </w:rPr>
        <w:t>A revolução tecnológica experimentada nas últimas décadas não se restringiu a uma alteração nos métodos de produção, mas constituiu, na realidade, uma significativa reconfiguração da estrutura social. A internet passou de um recurso de menor importância para se converter no espaço onde a vida atual se expressa. Atividades tais como transações financeiras, interações sociais, laborais e de entretenimento foram transferidas para o ambiente virtual. Entretanto, essa migração em larga escala acarretou um efeito colateral inescapável: a criminalidade também se tornou digital. O objetivo deste capítulo é examinar o contexto recente, definindo a sociedade da informação e categorizando as novas formas de crimes que desafiam a dogmática penal tradicional.</w:t>
      </w:r>
    </w:p>
    <w:p w14:paraId="31F8F1BC" w14:textId="6CE87B61" w:rsidR="00183013" w:rsidRPr="006E319E" w:rsidRDefault="004949E2" w:rsidP="006E319E">
      <w:pPr>
        <w:pStyle w:val="Corpodetexto"/>
        <w:spacing w:line="360" w:lineRule="auto"/>
        <w:ind w:left="141" w:right="143" w:firstLine="568"/>
        <w:jc w:val="both"/>
        <w:rPr>
          <w:rFonts w:ascii="Arial" w:hAnsi="Arial" w:cs="Arial"/>
          <w:lang w:val="pt-BR"/>
        </w:rPr>
      </w:pPr>
      <w:r w:rsidRPr="004949E2">
        <w:rPr>
          <w:rFonts w:ascii="Arial" w:hAnsi="Arial" w:cs="Arial"/>
          <w:lang w:val="pt-BR"/>
        </w:rPr>
        <w:t xml:space="preserve"> </w:t>
      </w:r>
    </w:p>
    <w:p w14:paraId="365E75D7" w14:textId="43B1CA1D" w:rsidR="00183013" w:rsidRPr="004949E2" w:rsidRDefault="006E319E" w:rsidP="004949E2">
      <w:pPr>
        <w:pStyle w:val="PargrafodaLista"/>
        <w:numPr>
          <w:ilvl w:val="1"/>
          <w:numId w:val="2"/>
        </w:numPr>
        <w:tabs>
          <w:tab w:val="left" w:pos="499"/>
        </w:tabs>
        <w:spacing w:line="360" w:lineRule="auto"/>
        <w:ind w:left="499" w:hanging="358"/>
        <w:rPr>
          <w:rFonts w:ascii="Arial" w:hAnsi="Arial" w:cs="Arial"/>
          <w:sz w:val="24"/>
        </w:rPr>
      </w:pPr>
      <w:r w:rsidRPr="006E319E">
        <w:rPr>
          <w:rFonts w:ascii="Arial" w:hAnsi="Arial" w:cs="Arial"/>
          <w:sz w:val="24"/>
        </w:rPr>
        <w:t>O CONCEITO DE SOCIEDADE DA INFORMAÇÃO</w:t>
      </w:r>
    </w:p>
    <w:p w14:paraId="65C170D0" w14:textId="26D3B72A" w:rsidR="006E319E" w:rsidRPr="006E319E" w:rsidRDefault="006E319E" w:rsidP="006E319E">
      <w:pPr>
        <w:pStyle w:val="Corpodetexto"/>
        <w:spacing w:line="360" w:lineRule="auto"/>
        <w:jc w:val="both"/>
        <w:rPr>
          <w:rFonts w:ascii="Arial" w:hAnsi="Arial" w:cs="Arial"/>
        </w:rPr>
      </w:pPr>
      <w:r>
        <w:rPr>
          <w:rFonts w:ascii="Arial" w:hAnsi="Arial" w:cs="Arial"/>
        </w:rPr>
        <w:lastRenderedPageBreak/>
        <w:tab/>
      </w:r>
      <w:r w:rsidRPr="006E319E">
        <w:rPr>
          <w:rFonts w:ascii="Arial" w:hAnsi="Arial" w:cs="Arial"/>
        </w:rPr>
        <w:t>Para entender a essência dos delitos cibernéticos, é essencial, em primeiro lugar, apreender o contexto social no qual surgem. O conceito de "Sociedade da Informação" diz respeito a um paradigma no qual a criação, o tratamento e a disseminação da informação configuram-se como as principais fontes de produtividade e de influência.</w:t>
      </w:r>
    </w:p>
    <w:p w14:paraId="0C9AF764" w14:textId="3011681C" w:rsidR="006E319E" w:rsidRDefault="006E319E" w:rsidP="006E319E">
      <w:pPr>
        <w:pStyle w:val="Corpodetexto"/>
        <w:spacing w:line="360" w:lineRule="auto"/>
        <w:jc w:val="both"/>
        <w:rPr>
          <w:rFonts w:ascii="Arial" w:hAnsi="Arial" w:cs="Arial"/>
        </w:rPr>
      </w:pPr>
      <w:r>
        <w:rPr>
          <w:rFonts w:ascii="Arial" w:hAnsi="Arial" w:cs="Arial"/>
        </w:rPr>
        <w:tab/>
      </w:r>
      <w:r w:rsidRPr="006E319E">
        <w:rPr>
          <w:rFonts w:ascii="Arial" w:hAnsi="Arial" w:cs="Arial"/>
        </w:rPr>
        <w:t>O sociólogo Manuel Castells, em sua obra fundamental, caracteriza essa nova fase como a "Sociedade em Rede". De acordo com o autor, a tecnologia da informação configura-se não apenas como uma ferramenta para a aplicação de saberes, mas sim como um processo no qual o conhecimento influencia e transforma o próprio conhecimento. Nas expressões de Castells:</w:t>
      </w:r>
    </w:p>
    <w:p w14:paraId="61482F1A" w14:textId="57789AA8" w:rsidR="004949E2" w:rsidRPr="006E319E" w:rsidRDefault="006E319E" w:rsidP="006E319E">
      <w:pPr>
        <w:pStyle w:val="Corpodetexto"/>
        <w:spacing w:line="360" w:lineRule="auto"/>
        <w:ind w:left="2268"/>
        <w:jc w:val="both"/>
        <w:rPr>
          <w:rFonts w:ascii="Arial" w:hAnsi="Arial" w:cs="Arial"/>
          <w:sz w:val="20"/>
          <w:szCs w:val="20"/>
          <w:lang w:val="pt-BR"/>
        </w:rPr>
      </w:pPr>
      <w:r w:rsidRPr="006E319E">
        <w:rPr>
          <w:rFonts w:ascii="Arial" w:hAnsi="Arial" w:cs="Arial"/>
          <w:sz w:val="20"/>
          <w:szCs w:val="20"/>
          <w:lang w:val="pt-BR"/>
        </w:rPr>
        <w:t>“A revolução da tecnologia da informação, devido à sua capacidade de penetração em todo o domínio da atividade humana, será minha porta de entrada para analisar a complexidade da nova economia, da nova sociedade e da nova cultura em formação.” (CASTELLS, 2011, p. 41).</w:t>
      </w:r>
    </w:p>
    <w:p w14:paraId="1998D8CC" w14:textId="5B2A3AEE" w:rsidR="006E319E" w:rsidRPr="006E319E" w:rsidRDefault="006E319E" w:rsidP="006E319E">
      <w:pPr>
        <w:pStyle w:val="Corpodetexto"/>
        <w:spacing w:line="360" w:lineRule="auto"/>
        <w:jc w:val="both"/>
        <w:rPr>
          <w:rFonts w:ascii="Arial" w:hAnsi="Arial" w:cs="Arial"/>
          <w:lang w:val="pt-BR"/>
        </w:rPr>
      </w:pPr>
      <w:r>
        <w:rPr>
          <w:rFonts w:ascii="Arial" w:hAnsi="Arial" w:cs="Arial"/>
          <w:lang w:val="pt-BR"/>
        </w:rPr>
        <w:tab/>
      </w:r>
      <w:r w:rsidRPr="006E319E">
        <w:rPr>
          <w:rFonts w:ascii="Arial" w:hAnsi="Arial" w:cs="Arial"/>
          <w:lang w:val="pt-BR"/>
        </w:rPr>
        <w:t>Nesse contexto, a informação assume valor econômico e estratégico sem precedentes. Dados pessoais, segredos industriais e imagens íntimas tornam-se ativos valiosos e, consequentemente, alvos de condutas ilícitas. A desmaterialização dos bens jurídicos impõe ao Direito o desafio de tutelar valores que não possuem corpo físico, mas cuja violação pode causar danos devastadores.</w:t>
      </w:r>
    </w:p>
    <w:p w14:paraId="6B517A46" w14:textId="2FCCB436" w:rsidR="006E319E" w:rsidRDefault="006E319E" w:rsidP="006E319E">
      <w:pPr>
        <w:pStyle w:val="Corpodetexto"/>
        <w:spacing w:line="360" w:lineRule="auto"/>
        <w:jc w:val="both"/>
        <w:rPr>
          <w:rFonts w:ascii="Arial" w:hAnsi="Arial" w:cs="Arial"/>
          <w:lang w:val="pt-BR"/>
        </w:rPr>
      </w:pPr>
      <w:r>
        <w:rPr>
          <w:rFonts w:ascii="Arial" w:hAnsi="Arial" w:cs="Arial"/>
          <w:lang w:val="pt-BR"/>
        </w:rPr>
        <w:tab/>
      </w:r>
      <w:r w:rsidRPr="006E319E">
        <w:rPr>
          <w:rFonts w:ascii="Arial" w:hAnsi="Arial" w:cs="Arial"/>
          <w:lang w:val="pt-BR"/>
        </w:rPr>
        <w:t>Patrícia Peck Pinheiro (2021, p. 35) alerta que "não existe mais a divisão entre mundo real e mundo virtual; o que existe é um mundo só, com suporte digital". A autora enfatiza que o Direito Digital não deve ser visto como uma disciplina isolada, mas como uma evolução do próprio Direito, que precisa reler seus institutos clássicos à luz da tecnologia. A sensação de anonimato e a ausência de fronteiras geográficas no ciberespaço criam uma falsa percepção de impunidade, estimulando o cometimento de ilícitos.</w:t>
      </w:r>
    </w:p>
    <w:p w14:paraId="77D02292" w14:textId="03A49364" w:rsidR="006E319E" w:rsidRPr="006E319E" w:rsidRDefault="006E319E" w:rsidP="006E319E">
      <w:pPr>
        <w:spacing w:line="360" w:lineRule="auto"/>
        <w:jc w:val="both"/>
        <w:rPr>
          <w:rFonts w:ascii="Arial" w:hAnsi="Arial" w:cs="Arial"/>
          <w:sz w:val="24"/>
          <w:szCs w:val="24"/>
          <w:lang w:val="pt-BR"/>
        </w:rPr>
      </w:pPr>
      <w:r>
        <w:rPr>
          <w:rFonts w:ascii="Arial" w:hAnsi="Arial" w:cs="Arial"/>
          <w:sz w:val="24"/>
          <w:szCs w:val="24"/>
          <w:lang w:val="pt-BR"/>
        </w:rPr>
        <w:tab/>
      </w:r>
      <w:r w:rsidRPr="006E319E">
        <w:rPr>
          <w:rFonts w:ascii="Arial" w:hAnsi="Arial" w:cs="Arial"/>
          <w:sz w:val="24"/>
          <w:szCs w:val="24"/>
          <w:lang w:val="pt-BR"/>
        </w:rPr>
        <w:t>Sob a ótica penal, essa transformação exige uma adaptação dos tipos incriminadores. Rogério Greco (2021) observa que o Código Penal de 1940 foi concebido para uma realidade analógica, onde o patrimônio e a integridade física eram os bens supremos. Hoje, a integridade dos sistemas informáticos e a privacidade dos dados exigem igual proteção. O autor destaca:</w:t>
      </w:r>
    </w:p>
    <w:p w14:paraId="7791AFFC" w14:textId="757B6E5E" w:rsidR="004949E2" w:rsidRPr="006E319E" w:rsidRDefault="006E319E" w:rsidP="006E319E">
      <w:pPr>
        <w:pStyle w:val="Corpodetexto"/>
        <w:spacing w:line="360" w:lineRule="auto"/>
        <w:ind w:left="2268"/>
        <w:jc w:val="both"/>
        <w:rPr>
          <w:rFonts w:ascii="Arial" w:hAnsi="Arial" w:cs="Arial"/>
          <w:sz w:val="20"/>
          <w:szCs w:val="20"/>
          <w:lang w:val="pt-BR"/>
        </w:rPr>
      </w:pPr>
      <w:r w:rsidRPr="006E319E">
        <w:rPr>
          <w:rFonts w:ascii="Arial" w:hAnsi="Arial" w:cs="Arial"/>
          <w:sz w:val="20"/>
          <w:szCs w:val="20"/>
          <w:lang w:val="pt-BR"/>
        </w:rPr>
        <w:t xml:space="preserve">“A sociedade moderna, dita sociedade de risco, convive com perigos que antes eram inimagináveis. O Direito Penal, como instrumento de controle social, não pode ficar alheio a essa realidade, sob pena de tornar-se obsoleto e ineficaz na proteção dos bens jurídicos mais relevantes.” (GRECO, 2021, </w:t>
      </w:r>
      <w:r w:rsidRPr="006E319E">
        <w:rPr>
          <w:rFonts w:ascii="Arial" w:hAnsi="Arial" w:cs="Arial"/>
          <w:sz w:val="20"/>
          <w:szCs w:val="20"/>
          <w:lang w:val="pt-BR"/>
        </w:rPr>
        <w:lastRenderedPageBreak/>
        <w:t>p. 58).</w:t>
      </w:r>
    </w:p>
    <w:p w14:paraId="222036BA" w14:textId="1C4B3286" w:rsidR="006E319E" w:rsidRPr="006E319E" w:rsidRDefault="006E319E" w:rsidP="006E319E">
      <w:pPr>
        <w:spacing w:line="360" w:lineRule="auto"/>
        <w:jc w:val="both"/>
        <w:rPr>
          <w:rFonts w:ascii="Arial" w:hAnsi="Arial" w:cs="Arial"/>
          <w:sz w:val="24"/>
          <w:szCs w:val="24"/>
          <w:lang w:val="pt-BR"/>
        </w:rPr>
      </w:pPr>
      <w:r w:rsidRPr="006E319E">
        <w:rPr>
          <w:rFonts w:ascii="Arial" w:hAnsi="Arial" w:cs="Arial"/>
          <w:sz w:val="24"/>
          <w:szCs w:val="24"/>
          <w:lang w:val="pt-BR"/>
        </w:rPr>
        <w:t>Portanto, a Sociedade da Informação não é apenas um cenário de avanço técnico, mas um ambiente de novos riscos. A velocidade com que os dados circulam contrasta com a morosidade do processo legislativo, criando lacunas que o criminoso digital</w:t>
      </w:r>
      <w:r>
        <w:rPr>
          <w:rFonts w:ascii="Arial" w:hAnsi="Arial" w:cs="Arial"/>
          <w:sz w:val="24"/>
          <w:szCs w:val="24"/>
          <w:lang w:val="pt-BR"/>
        </w:rPr>
        <w:t>,</w:t>
      </w:r>
      <w:r w:rsidRPr="006E319E">
        <w:rPr>
          <w:rFonts w:ascii="Arial" w:hAnsi="Arial" w:cs="Arial"/>
          <w:sz w:val="24"/>
          <w:szCs w:val="24"/>
          <w:lang w:val="pt-BR"/>
        </w:rPr>
        <w:t xml:space="preserve"> muitas vezes dotado de alto conhecimento técnico</w:t>
      </w:r>
      <w:r>
        <w:rPr>
          <w:rFonts w:ascii="Arial" w:hAnsi="Arial" w:cs="Arial"/>
          <w:sz w:val="24"/>
          <w:szCs w:val="24"/>
          <w:lang w:val="pt-BR"/>
        </w:rPr>
        <w:t>,</w:t>
      </w:r>
      <w:r w:rsidRPr="006E319E">
        <w:rPr>
          <w:rFonts w:ascii="Arial" w:hAnsi="Arial" w:cs="Arial"/>
          <w:sz w:val="24"/>
          <w:szCs w:val="24"/>
          <w:lang w:val="pt-BR"/>
        </w:rPr>
        <w:t xml:space="preserve"> explora com facilidade. É nesse terreno fértil e complexo que o Direito Penal brasileiro busca se firmar, tentando equilibrar a necessária repressão ao cibercrime com as garantias fundamentais do cidadão.</w:t>
      </w:r>
    </w:p>
    <w:p w14:paraId="06A8EF7F" w14:textId="77777777" w:rsidR="00A96B7F" w:rsidRDefault="00A96B7F" w:rsidP="004949E2">
      <w:pPr>
        <w:pStyle w:val="Corpodetexto"/>
        <w:spacing w:line="360" w:lineRule="auto"/>
        <w:jc w:val="both"/>
        <w:rPr>
          <w:rFonts w:ascii="Arial" w:hAnsi="Arial" w:cs="Arial"/>
          <w:lang w:val="pt-BR"/>
        </w:rPr>
      </w:pPr>
    </w:p>
    <w:p w14:paraId="19F89A3B" w14:textId="7247F19A" w:rsidR="00A96B7F" w:rsidRPr="00A96B7F" w:rsidRDefault="00A42BC9" w:rsidP="00A96B7F">
      <w:pPr>
        <w:pStyle w:val="Corpodetexto"/>
        <w:numPr>
          <w:ilvl w:val="1"/>
          <w:numId w:val="2"/>
        </w:numPr>
        <w:spacing w:line="360" w:lineRule="auto"/>
        <w:rPr>
          <w:rFonts w:ascii="Arial" w:hAnsi="Arial" w:cs="Arial"/>
          <w:lang w:val="pt-BR"/>
        </w:rPr>
      </w:pPr>
      <w:r w:rsidRPr="00A42BC9">
        <w:rPr>
          <w:rFonts w:ascii="Arial" w:hAnsi="Arial" w:cs="Arial"/>
          <w:lang w:val="pt-BR"/>
        </w:rPr>
        <w:t>CLASSIFICAÇÃO DOS CRIMES CIBERNÉTICOS</w:t>
      </w:r>
    </w:p>
    <w:p w14:paraId="64D53F35" w14:textId="672147C1" w:rsidR="00A42BC9" w:rsidRPr="00A42BC9" w:rsidRDefault="00A42BC9" w:rsidP="00A42BC9">
      <w:pPr>
        <w:widowControl/>
        <w:autoSpaceDE/>
        <w:autoSpaceDN/>
        <w:spacing w:line="360" w:lineRule="auto"/>
        <w:jc w:val="both"/>
        <w:rPr>
          <w:rFonts w:ascii="Arial" w:hAnsi="Arial" w:cs="Arial"/>
          <w:sz w:val="24"/>
          <w:szCs w:val="24"/>
          <w:lang w:val="pt-BR" w:eastAsia="pt-BR"/>
        </w:rPr>
      </w:pPr>
      <w:r>
        <w:rPr>
          <w:rFonts w:ascii="Arial" w:hAnsi="Arial" w:cs="Arial"/>
          <w:sz w:val="24"/>
          <w:szCs w:val="24"/>
          <w:lang w:val="pt-BR" w:eastAsia="pt-BR"/>
        </w:rPr>
        <w:tab/>
      </w:r>
      <w:r w:rsidRPr="00A42BC9">
        <w:rPr>
          <w:rFonts w:ascii="Arial" w:hAnsi="Arial" w:cs="Arial"/>
          <w:sz w:val="24"/>
          <w:szCs w:val="24"/>
          <w:lang w:val="pt-BR" w:eastAsia="pt-BR"/>
        </w:rPr>
        <w:t>A doutrina especializada, ao analisar a fenomenologia dos delitos informáticos, estabeleceu classificações que visam diferenciar as condutas de acordo com o papel desempenhado pela tecnologia na prática criminosa. Essa distinção não é meramente acadêmica; ela é fundamental para identificar o bem jurídico tutelado e a correta tipificação penal.</w:t>
      </w:r>
    </w:p>
    <w:p w14:paraId="060EFE0B" w14:textId="0834A818" w:rsidR="00A42BC9" w:rsidRDefault="00A42BC9" w:rsidP="00A42BC9">
      <w:pPr>
        <w:widowControl/>
        <w:autoSpaceDE/>
        <w:autoSpaceDN/>
        <w:spacing w:line="360" w:lineRule="auto"/>
        <w:jc w:val="both"/>
        <w:rPr>
          <w:rFonts w:ascii="Arial" w:hAnsi="Arial" w:cs="Arial"/>
          <w:sz w:val="24"/>
          <w:szCs w:val="24"/>
          <w:lang w:val="pt-BR" w:eastAsia="pt-BR"/>
        </w:rPr>
      </w:pPr>
      <w:r>
        <w:rPr>
          <w:rFonts w:ascii="Arial" w:hAnsi="Arial" w:cs="Arial"/>
          <w:sz w:val="24"/>
          <w:szCs w:val="24"/>
          <w:lang w:val="pt-BR" w:eastAsia="pt-BR"/>
        </w:rPr>
        <w:tab/>
      </w:r>
      <w:r w:rsidRPr="00A42BC9">
        <w:rPr>
          <w:rFonts w:ascii="Arial" w:hAnsi="Arial" w:cs="Arial"/>
          <w:sz w:val="24"/>
          <w:szCs w:val="24"/>
          <w:lang w:val="pt-BR" w:eastAsia="pt-BR"/>
        </w:rPr>
        <w:t>Seguindo o magistério de Patrícia Peck Pinheiro (2021) e Rogério Greco (2021), os crimes cibernéticos dividem-se, primordialmente, em duas categorias: crimes cibernéticos próprios (ou puros) e crimes cibernéticos impróprios (ou impuros/mistos).</w:t>
      </w:r>
    </w:p>
    <w:p w14:paraId="33CDE848" w14:textId="77777777" w:rsidR="00A42BC9" w:rsidRDefault="00A42BC9" w:rsidP="00A42BC9">
      <w:pPr>
        <w:widowControl/>
        <w:autoSpaceDE/>
        <w:autoSpaceDN/>
        <w:spacing w:line="360" w:lineRule="auto"/>
        <w:jc w:val="both"/>
        <w:rPr>
          <w:rFonts w:ascii="Arial" w:hAnsi="Arial" w:cs="Arial"/>
          <w:sz w:val="24"/>
          <w:szCs w:val="24"/>
          <w:lang w:val="pt-BR" w:eastAsia="pt-BR"/>
        </w:rPr>
      </w:pPr>
    </w:p>
    <w:p w14:paraId="3E5E9945" w14:textId="77662635" w:rsidR="00A42BC9" w:rsidRDefault="00A42BC9" w:rsidP="00A42BC9">
      <w:pPr>
        <w:widowControl/>
        <w:autoSpaceDE/>
        <w:autoSpaceDN/>
        <w:spacing w:line="360" w:lineRule="auto"/>
        <w:jc w:val="both"/>
        <w:rPr>
          <w:rFonts w:ascii="Arial" w:hAnsi="Arial" w:cs="Arial"/>
          <w:sz w:val="24"/>
          <w:szCs w:val="24"/>
          <w:lang w:val="pt-BR" w:eastAsia="pt-BR"/>
        </w:rPr>
      </w:pPr>
      <w:r>
        <w:rPr>
          <w:rFonts w:ascii="Arial" w:hAnsi="Arial" w:cs="Arial"/>
          <w:sz w:val="24"/>
          <w:szCs w:val="24"/>
          <w:lang w:val="pt-BR" w:eastAsia="pt-BR"/>
        </w:rPr>
        <w:t xml:space="preserve">1.2.1 </w:t>
      </w:r>
      <w:r w:rsidRPr="00A42BC9">
        <w:rPr>
          <w:rFonts w:ascii="Arial" w:hAnsi="Arial" w:cs="Arial"/>
          <w:sz w:val="24"/>
          <w:szCs w:val="24"/>
          <w:lang w:val="pt-BR" w:eastAsia="pt-BR"/>
        </w:rPr>
        <w:t>CRIMES CIBERNÉTICOS PRÓPRIOS</w:t>
      </w:r>
    </w:p>
    <w:p w14:paraId="6A15C563" w14:textId="03F6C4DF" w:rsidR="00A42BC9" w:rsidRPr="00A42BC9" w:rsidRDefault="00A42BC9" w:rsidP="00A42BC9">
      <w:pPr>
        <w:widowControl/>
        <w:autoSpaceDE/>
        <w:autoSpaceDN/>
        <w:spacing w:line="360" w:lineRule="auto"/>
        <w:jc w:val="both"/>
        <w:rPr>
          <w:rFonts w:ascii="Arial" w:hAnsi="Arial" w:cs="Arial"/>
          <w:sz w:val="24"/>
          <w:szCs w:val="24"/>
          <w:lang w:val="pt-BR" w:eastAsia="pt-BR"/>
        </w:rPr>
      </w:pPr>
      <w:r>
        <w:rPr>
          <w:rFonts w:ascii="Arial" w:hAnsi="Arial" w:cs="Arial"/>
          <w:sz w:val="24"/>
          <w:szCs w:val="24"/>
          <w:lang w:val="pt-BR" w:eastAsia="pt-BR"/>
        </w:rPr>
        <w:tab/>
      </w:r>
      <w:r w:rsidRPr="00A42BC9">
        <w:rPr>
          <w:rFonts w:ascii="Arial" w:hAnsi="Arial" w:cs="Arial"/>
          <w:sz w:val="24"/>
          <w:szCs w:val="24"/>
          <w:lang w:val="pt-BR" w:eastAsia="pt-BR"/>
        </w:rPr>
        <w:t>Os crimes cibernéticos próprios, também denominados stricto sensu, são aqueles em que a tecnologia é condição sine qua non para a existência do delito. Nesses casos, o sistema informático ou os dados nele contidos são o próprio objeto material e o bem jurídico tutelado. A conduta visa atentar contra a confidencialidade, integridade ou disponibilidade da informação.</w:t>
      </w:r>
    </w:p>
    <w:p w14:paraId="4739802B" w14:textId="2CEB4AEC" w:rsidR="00A42BC9" w:rsidRDefault="00A42BC9" w:rsidP="00A42BC9">
      <w:pPr>
        <w:widowControl/>
        <w:autoSpaceDE/>
        <w:autoSpaceDN/>
        <w:spacing w:line="360" w:lineRule="auto"/>
        <w:jc w:val="both"/>
        <w:rPr>
          <w:rFonts w:ascii="Arial" w:hAnsi="Arial" w:cs="Arial"/>
          <w:sz w:val="24"/>
          <w:szCs w:val="24"/>
          <w:lang w:val="pt-BR" w:eastAsia="pt-BR"/>
        </w:rPr>
      </w:pPr>
      <w:r>
        <w:rPr>
          <w:rFonts w:ascii="Arial" w:hAnsi="Arial" w:cs="Arial"/>
          <w:sz w:val="24"/>
          <w:szCs w:val="24"/>
          <w:lang w:val="pt-BR" w:eastAsia="pt-BR"/>
        </w:rPr>
        <w:tab/>
      </w:r>
      <w:r w:rsidRPr="00A42BC9">
        <w:rPr>
          <w:rFonts w:ascii="Arial" w:hAnsi="Arial" w:cs="Arial"/>
          <w:sz w:val="24"/>
          <w:szCs w:val="24"/>
          <w:lang w:val="pt-BR" w:eastAsia="pt-BR"/>
        </w:rPr>
        <w:t>Patrícia Peck Pinheiro define essa categoria com precisão:</w:t>
      </w:r>
    </w:p>
    <w:p w14:paraId="1A86F29C" w14:textId="4D9A1260" w:rsidR="00A42BC9" w:rsidRDefault="00A42BC9" w:rsidP="00A42BC9">
      <w:pPr>
        <w:widowControl/>
        <w:autoSpaceDE/>
        <w:autoSpaceDN/>
        <w:spacing w:line="360" w:lineRule="auto"/>
        <w:ind w:left="2268"/>
        <w:jc w:val="both"/>
        <w:rPr>
          <w:rFonts w:ascii="Arial" w:hAnsi="Arial" w:cs="Arial"/>
          <w:sz w:val="20"/>
          <w:szCs w:val="20"/>
          <w:lang w:val="pt-BR" w:eastAsia="pt-BR"/>
        </w:rPr>
      </w:pPr>
      <w:r>
        <w:rPr>
          <w:rFonts w:ascii="Arial" w:hAnsi="Arial" w:cs="Arial"/>
          <w:sz w:val="20"/>
          <w:szCs w:val="20"/>
          <w:lang w:val="pt-BR" w:eastAsia="pt-BR"/>
        </w:rPr>
        <w:t>“</w:t>
      </w:r>
      <w:r w:rsidRPr="00A42BC9">
        <w:rPr>
          <w:rFonts w:ascii="Arial" w:hAnsi="Arial" w:cs="Arial"/>
          <w:sz w:val="20"/>
          <w:szCs w:val="20"/>
          <w:lang w:val="pt-BR" w:eastAsia="pt-BR"/>
        </w:rPr>
        <w:t>São aqueles em que o bem jurídico protegido é a própria tecnologia da informação. A conduta ilícita visa atingir o sistema de informática, seja o hardware, o software ou os dados. Sem a existência do computador ou da rede, o crime seria impossível de ser realizado.</w:t>
      </w:r>
      <w:r>
        <w:rPr>
          <w:rFonts w:ascii="Arial" w:hAnsi="Arial" w:cs="Arial"/>
          <w:sz w:val="20"/>
          <w:szCs w:val="20"/>
          <w:lang w:val="pt-BR" w:eastAsia="pt-BR"/>
        </w:rPr>
        <w:t>”</w:t>
      </w:r>
      <w:r w:rsidRPr="00A42BC9">
        <w:rPr>
          <w:rFonts w:ascii="Arial" w:hAnsi="Arial" w:cs="Arial"/>
          <w:sz w:val="20"/>
          <w:szCs w:val="20"/>
          <w:lang w:val="pt-BR" w:eastAsia="pt-BR"/>
        </w:rPr>
        <w:t xml:space="preserve"> (PINHEIRO, 2021, p. 142).</w:t>
      </w:r>
    </w:p>
    <w:p w14:paraId="5E469E65" w14:textId="2794C27C" w:rsidR="00A42BC9" w:rsidRDefault="00A42BC9" w:rsidP="00A42BC9">
      <w:pPr>
        <w:spacing w:line="360" w:lineRule="auto"/>
        <w:jc w:val="both"/>
        <w:rPr>
          <w:rFonts w:ascii="Arial" w:hAnsi="Arial" w:cs="Arial"/>
          <w:sz w:val="24"/>
          <w:szCs w:val="24"/>
          <w:lang w:val="pt-BR" w:eastAsia="pt-BR"/>
        </w:rPr>
      </w:pPr>
      <w:r>
        <w:rPr>
          <w:rFonts w:ascii="Arial" w:hAnsi="Arial" w:cs="Arial"/>
          <w:sz w:val="24"/>
          <w:szCs w:val="24"/>
          <w:lang w:val="pt-BR" w:eastAsia="pt-BR"/>
        </w:rPr>
        <w:tab/>
      </w:r>
      <w:r w:rsidRPr="00A42BC9">
        <w:rPr>
          <w:rFonts w:ascii="Arial" w:hAnsi="Arial" w:cs="Arial"/>
          <w:sz w:val="24"/>
          <w:szCs w:val="24"/>
          <w:lang w:val="pt-BR" w:eastAsia="pt-BR"/>
        </w:rPr>
        <w:t xml:space="preserve">O exemplo paradigmático no ordenamento brasileiro é o crime de Invasão de Dispositivo Informático, tipificado no art. 154-A do Código Penal, introduzido pela Lei nº 12.737/2012. A conduta de "invadir dispositivo informático de uso alheio, conectado ou não à rede de computadores, mediante violação indevida de mecanismo de </w:t>
      </w:r>
      <w:r w:rsidRPr="00A42BC9">
        <w:rPr>
          <w:rFonts w:ascii="Arial" w:hAnsi="Arial" w:cs="Arial"/>
          <w:sz w:val="24"/>
          <w:szCs w:val="24"/>
          <w:lang w:val="pt-BR" w:eastAsia="pt-BR"/>
        </w:rPr>
        <w:lastRenderedPageBreak/>
        <w:t>segurança" é uma ação que só pode ocorrer no ambiente virtual. Outro exemplo seria a criação e disseminação de vírus (malware) com o intuito de causar dano a sistemas, conduta que pode configurar o crime de dano (art. 163 do CP) qualificado ou, dependendo do caso, atentado contra a segurança de serviço de utilidade pública (art. 265 do CP).</w:t>
      </w:r>
    </w:p>
    <w:p w14:paraId="004AD449" w14:textId="77777777" w:rsidR="00A42BC9" w:rsidRDefault="00A42BC9" w:rsidP="00A42BC9">
      <w:pPr>
        <w:spacing w:line="360" w:lineRule="auto"/>
        <w:jc w:val="both"/>
        <w:rPr>
          <w:rFonts w:ascii="Arial" w:hAnsi="Arial" w:cs="Arial"/>
          <w:sz w:val="24"/>
          <w:szCs w:val="24"/>
          <w:lang w:val="pt-BR" w:eastAsia="pt-BR"/>
        </w:rPr>
      </w:pPr>
    </w:p>
    <w:p w14:paraId="1A42932F" w14:textId="7F4F319C" w:rsidR="00A42BC9" w:rsidRPr="00A42BC9" w:rsidRDefault="00A42BC9" w:rsidP="00A42BC9">
      <w:pPr>
        <w:widowControl/>
        <w:autoSpaceDE/>
        <w:autoSpaceDN/>
        <w:spacing w:line="360" w:lineRule="auto"/>
        <w:jc w:val="both"/>
        <w:rPr>
          <w:rFonts w:ascii="Arial" w:hAnsi="Arial" w:cs="Arial"/>
          <w:sz w:val="24"/>
          <w:szCs w:val="24"/>
          <w:lang w:val="pt-BR" w:eastAsia="pt-BR"/>
        </w:rPr>
      </w:pPr>
      <w:r>
        <w:rPr>
          <w:rFonts w:ascii="Arial" w:hAnsi="Arial" w:cs="Arial"/>
          <w:sz w:val="24"/>
          <w:szCs w:val="24"/>
          <w:lang w:val="pt-BR" w:eastAsia="pt-BR"/>
        </w:rPr>
        <w:t xml:space="preserve">1.2.2 </w:t>
      </w:r>
      <w:r w:rsidRPr="00A42BC9">
        <w:rPr>
          <w:rFonts w:ascii="Arial" w:hAnsi="Arial" w:cs="Arial"/>
          <w:sz w:val="24"/>
          <w:szCs w:val="24"/>
          <w:lang w:val="pt-BR" w:eastAsia="pt-BR"/>
        </w:rPr>
        <w:t>CRIMES CIBERNÉTICOS IMPRÓPRIOS E MISTOS</w:t>
      </w:r>
    </w:p>
    <w:p w14:paraId="63428A31" w14:textId="77777777" w:rsidR="00A42BC9" w:rsidRPr="00A42BC9" w:rsidRDefault="00A96B7F" w:rsidP="00A42BC9">
      <w:pPr>
        <w:widowControl/>
        <w:autoSpaceDE/>
        <w:autoSpaceDN/>
        <w:spacing w:line="360" w:lineRule="auto"/>
        <w:jc w:val="both"/>
        <w:rPr>
          <w:rFonts w:ascii="Arial" w:hAnsi="Arial" w:cs="Arial"/>
          <w:sz w:val="24"/>
          <w:szCs w:val="24"/>
          <w:lang w:val="pt-BR" w:eastAsia="pt-BR"/>
        </w:rPr>
      </w:pPr>
      <w:r>
        <w:rPr>
          <w:rFonts w:ascii="Arial" w:hAnsi="Arial" w:cs="Arial"/>
          <w:sz w:val="24"/>
          <w:szCs w:val="24"/>
          <w:lang w:val="pt-BR" w:eastAsia="pt-BR"/>
        </w:rPr>
        <w:tab/>
      </w:r>
      <w:r w:rsidR="00A42BC9" w:rsidRPr="00A42BC9">
        <w:rPr>
          <w:rFonts w:ascii="Arial" w:hAnsi="Arial" w:cs="Arial"/>
          <w:sz w:val="24"/>
          <w:szCs w:val="24"/>
          <w:lang w:val="pt-BR" w:eastAsia="pt-BR"/>
        </w:rPr>
        <w:t>Por outro lado, os crimes cibernéticos impróprios (ou lato sensu) são delitos tradicionais, já previstos no Código Penal, que utilizam a tecnologia apenas como modus operandi ou ferramenta facilitadora. Aqui, o bem jurídico protegido não é a informática em si, mas valores clássicos como o patrimônio, a honra ou a dignidade sexual. O computador é apenas o meio para atingir o fim ilícito.</w:t>
      </w:r>
    </w:p>
    <w:p w14:paraId="7911E785" w14:textId="33F2E999" w:rsidR="00A42BC9" w:rsidRPr="00A42BC9" w:rsidRDefault="00A42BC9" w:rsidP="00A42BC9">
      <w:pPr>
        <w:widowControl/>
        <w:autoSpaceDE/>
        <w:autoSpaceDN/>
        <w:spacing w:line="360" w:lineRule="auto"/>
        <w:jc w:val="both"/>
        <w:rPr>
          <w:rFonts w:ascii="Arial" w:hAnsi="Arial" w:cs="Arial"/>
          <w:sz w:val="24"/>
          <w:szCs w:val="24"/>
          <w:lang w:val="pt-BR" w:eastAsia="pt-BR"/>
        </w:rPr>
      </w:pPr>
      <w:r>
        <w:rPr>
          <w:rFonts w:ascii="Arial" w:hAnsi="Arial" w:cs="Arial"/>
          <w:sz w:val="24"/>
          <w:szCs w:val="24"/>
          <w:lang w:val="pt-BR" w:eastAsia="pt-BR"/>
        </w:rPr>
        <w:tab/>
      </w:r>
      <w:r w:rsidRPr="00A42BC9">
        <w:rPr>
          <w:rFonts w:ascii="Arial" w:hAnsi="Arial" w:cs="Arial"/>
          <w:sz w:val="24"/>
          <w:szCs w:val="24"/>
          <w:lang w:val="pt-BR" w:eastAsia="pt-BR"/>
        </w:rPr>
        <w:t>Rogério Greco (2021, p. 89) esclarece que, nestes casos, "a internet potencializa o alcance da conduta e dificulta a identificação da autoria, mas a essência do crime permanece a mesma do mundo físico".</w:t>
      </w:r>
    </w:p>
    <w:p w14:paraId="5CC0497B" w14:textId="08F87019" w:rsidR="00B551F0" w:rsidRDefault="00A42BC9" w:rsidP="00A42BC9">
      <w:pPr>
        <w:widowControl/>
        <w:autoSpaceDE/>
        <w:autoSpaceDN/>
        <w:spacing w:line="360" w:lineRule="auto"/>
        <w:jc w:val="both"/>
        <w:rPr>
          <w:rFonts w:ascii="Arial" w:hAnsi="Arial" w:cs="Arial"/>
          <w:sz w:val="24"/>
          <w:szCs w:val="24"/>
          <w:lang w:val="pt-BR" w:eastAsia="pt-BR"/>
        </w:rPr>
      </w:pPr>
      <w:r>
        <w:rPr>
          <w:rFonts w:ascii="Arial" w:hAnsi="Arial" w:cs="Arial"/>
          <w:sz w:val="24"/>
          <w:szCs w:val="24"/>
          <w:lang w:val="pt-BR" w:eastAsia="pt-BR"/>
        </w:rPr>
        <w:tab/>
      </w:r>
      <w:r w:rsidRPr="00A42BC9">
        <w:rPr>
          <w:rFonts w:ascii="Arial" w:hAnsi="Arial" w:cs="Arial"/>
          <w:sz w:val="24"/>
          <w:szCs w:val="24"/>
          <w:lang w:val="pt-BR" w:eastAsia="pt-BR"/>
        </w:rPr>
        <w:t>Podemos subdividir essa categoria em grupos, conforme o bem jurídico afetado:</w:t>
      </w:r>
    </w:p>
    <w:p w14:paraId="1C08AA36" w14:textId="177BB383" w:rsidR="00A42BC9" w:rsidRPr="00A42BC9" w:rsidRDefault="00A42BC9" w:rsidP="00A42BC9">
      <w:pPr>
        <w:pStyle w:val="PargrafodaLista"/>
        <w:numPr>
          <w:ilvl w:val="0"/>
          <w:numId w:val="4"/>
        </w:numPr>
        <w:spacing w:line="360" w:lineRule="auto"/>
        <w:jc w:val="both"/>
        <w:rPr>
          <w:rFonts w:ascii="Arial" w:hAnsi="Arial" w:cs="Arial"/>
          <w:sz w:val="24"/>
          <w:szCs w:val="24"/>
          <w:lang w:val="pt-BR" w:eastAsia="pt-BR"/>
        </w:rPr>
      </w:pPr>
      <w:r w:rsidRPr="00A42BC9">
        <w:rPr>
          <w:rFonts w:ascii="Arial" w:hAnsi="Arial" w:cs="Arial"/>
          <w:sz w:val="24"/>
          <w:szCs w:val="24"/>
          <w:lang w:val="pt-BR" w:eastAsia="pt-BR"/>
        </w:rPr>
        <w:t xml:space="preserve">Crimes contra o Patrimônio: </w:t>
      </w:r>
      <w:r>
        <w:rPr>
          <w:rFonts w:ascii="Arial" w:hAnsi="Arial" w:cs="Arial"/>
          <w:sz w:val="24"/>
          <w:szCs w:val="24"/>
          <w:lang w:val="pt-BR" w:eastAsia="pt-BR"/>
        </w:rPr>
        <w:t>o</w:t>
      </w:r>
      <w:r w:rsidRPr="00A42BC9">
        <w:rPr>
          <w:rFonts w:ascii="Arial" w:hAnsi="Arial" w:cs="Arial"/>
          <w:sz w:val="24"/>
          <w:szCs w:val="24"/>
          <w:lang w:val="pt-BR" w:eastAsia="pt-BR"/>
        </w:rPr>
        <w:t xml:space="preserve"> Estelionato Eletrônico (art. 171, § 2º-A, do CP) e o Furto mediante Fraude Eletrônica (art. 155, § 4º-B, do CP) são os exemplos mais comuns. Guilherme de Souza Nucci (2022) faz uma distinção crucial entre ambos: no estelionato (ex: phishing), a vítima é induzida a erro e entrega voluntariamente a vantagem; no furto eletrônico (ex: hacking bancário), a subtração ocorre sem o consentimento ou conhecimento da vítima, mediante o rompimento de barreiras digitais.</w:t>
      </w:r>
    </w:p>
    <w:p w14:paraId="60A2B8C1" w14:textId="160AD731" w:rsidR="00A42BC9" w:rsidRPr="00A42BC9" w:rsidRDefault="00A42BC9" w:rsidP="00A42BC9">
      <w:pPr>
        <w:pStyle w:val="PargrafodaLista"/>
        <w:numPr>
          <w:ilvl w:val="0"/>
          <w:numId w:val="4"/>
        </w:numPr>
        <w:spacing w:line="360" w:lineRule="auto"/>
        <w:jc w:val="both"/>
        <w:rPr>
          <w:rFonts w:ascii="Arial" w:hAnsi="Arial" w:cs="Arial"/>
          <w:sz w:val="24"/>
          <w:szCs w:val="24"/>
          <w:lang w:val="pt-BR" w:eastAsia="pt-BR"/>
        </w:rPr>
      </w:pPr>
      <w:r w:rsidRPr="00A42BC9">
        <w:rPr>
          <w:rFonts w:ascii="Arial" w:hAnsi="Arial" w:cs="Arial"/>
          <w:sz w:val="24"/>
          <w:szCs w:val="24"/>
          <w:lang w:val="pt-BR" w:eastAsia="pt-BR"/>
        </w:rPr>
        <w:t xml:space="preserve">Crimes contra a Honra: </w:t>
      </w:r>
      <w:r>
        <w:rPr>
          <w:rFonts w:ascii="Arial" w:hAnsi="Arial" w:cs="Arial"/>
          <w:sz w:val="24"/>
          <w:szCs w:val="24"/>
          <w:lang w:val="pt-BR" w:eastAsia="pt-BR"/>
        </w:rPr>
        <w:t>a</w:t>
      </w:r>
      <w:r w:rsidRPr="00A42BC9">
        <w:rPr>
          <w:rFonts w:ascii="Arial" w:hAnsi="Arial" w:cs="Arial"/>
          <w:sz w:val="24"/>
          <w:szCs w:val="24"/>
          <w:lang w:val="pt-BR" w:eastAsia="pt-BR"/>
        </w:rPr>
        <w:t xml:space="preserve"> calúnia, a difamação e a injúria (arts. 138, 139 e 140 do CP) ganham enorme repercussão nas redes sociais. A Lei nº 13.964/2019 (Pacote Anticrime) inclusive alterou o art. 141 do CP para triplicar a pena quando esses crimes são cometidos ou divulgados em redes sociais, reconhecendo o maior potencial lesivo da internet.</w:t>
      </w:r>
    </w:p>
    <w:p w14:paraId="64FBAE50" w14:textId="01CEBF8D" w:rsidR="00A42BC9" w:rsidRDefault="00A42BC9" w:rsidP="00A42BC9">
      <w:pPr>
        <w:pStyle w:val="PargrafodaLista"/>
        <w:numPr>
          <w:ilvl w:val="0"/>
          <w:numId w:val="4"/>
        </w:numPr>
        <w:spacing w:line="360" w:lineRule="auto"/>
        <w:jc w:val="both"/>
        <w:rPr>
          <w:rFonts w:ascii="Arial" w:hAnsi="Arial" w:cs="Arial"/>
          <w:sz w:val="24"/>
          <w:szCs w:val="24"/>
          <w:lang w:val="pt-BR" w:eastAsia="pt-BR"/>
        </w:rPr>
      </w:pPr>
      <w:r w:rsidRPr="00A42BC9">
        <w:rPr>
          <w:rFonts w:ascii="Arial" w:hAnsi="Arial" w:cs="Arial"/>
          <w:sz w:val="24"/>
          <w:szCs w:val="24"/>
          <w:lang w:val="pt-BR" w:eastAsia="pt-BR"/>
        </w:rPr>
        <w:t xml:space="preserve">Crimes contra a Dignidade Sexual: </w:t>
      </w:r>
      <w:r>
        <w:rPr>
          <w:rFonts w:ascii="Arial" w:hAnsi="Arial" w:cs="Arial"/>
          <w:sz w:val="24"/>
          <w:szCs w:val="24"/>
          <w:lang w:val="pt-BR" w:eastAsia="pt-BR"/>
        </w:rPr>
        <w:t>a</w:t>
      </w:r>
      <w:r w:rsidRPr="00A42BC9">
        <w:rPr>
          <w:rFonts w:ascii="Arial" w:hAnsi="Arial" w:cs="Arial"/>
          <w:sz w:val="24"/>
          <w:szCs w:val="24"/>
          <w:lang w:val="pt-BR" w:eastAsia="pt-BR"/>
        </w:rPr>
        <w:t xml:space="preserve"> chamada "pornografia de vingança" (revenge porn) enquadra-se no art. 218-C do Código Penal, que pune a divulgação de cena de estupro ou de nudez sem o consentimento da vítima. A internet, neste caso, é o vetor que torna a exposição da intimidade incontrolável e perpétua.</w:t>
      </w:r>
    </w:p>
    <w:p w14:paraId="0BE19876" w14:textId="2D9B92F1" w:rsidR="00A42BC9" w:rsidRPr="00A42BC9" w:rsidRDefault="00A42BC9" w:rsidP="00A42BC9">
      <w:pPr>
        <w:pStyle w:val="PargrafodaLista"/>
        <w:spacing w:line="360" w:lineRule="auto"/>
        <w:ind w:left="0" w:firstLine="0"/>
        <w:jc w:val="both"/>
        <w:rPr>
          <w:rFonts w:ascii="Arial" w:hAnsi="Arial" w:cs="Arial"/>
          <w:sz w:val="24"/>
          <w:szCs w:val="24"/>
          <w:lang w:val="pt-BR" w:eastAsia="pt-BR"/>
        </w:rPr>
      </w:pPr>
      <w:r>
        <w:rPr>
          <w:rFonts w:ascii="Arial" w:hAnsi="Arial" w:cs="Arial"/>
          <w:sz w:val="24"/>
          <w:szCs w:val="24"/>
          <w:lang w:val="pt-BR" w:eastAsia="pt-BR"/>
        </w:rPr>
        <w:lastRenderedPageBreak/>
        <w:tab/>
      </w:r>
      <w:r w:rsidRPr="00A42BC9">
        <w:rPr>
          <w:rFonts w:ascii="Arial" w:hAnsi="Arial" w:cs="Arial"/>
          <w:sz w:val="24"/>
          <w:szCs w:val="24"/>
          <w:lang w:val="pt-BR" w:eastAsia="pt-BR"/>
        </w:rPr>
        <w:t>A referida classificação ressalta que o legislador brasileiro tem atuado em dois aspectos: a instituição de novos tipos penais voltados para a proteção da tecnologia (crimes próprios) e o incremento das penas relacionadas a crimes preexistentes quando perpetrados via meios eletrônicos (crimes impróprios), visando uma reação proporcional à seriedade da era digital.</w:t>
      </w:r>
    </w:p>
    <w:p w14:paraId="3C6A64D4" w14:textId="77777777" w:rsidR="00B551F0" w:rsidRDefault="00B551F0" w:rsidP="00BC1231">
      <w:pPr>
        <w:widowControl/>
        <w:autoSpaceDE/>
        <w:autoSpaceDN/>
        <w:spacing w:line="360" w:lineRule="auto"/>
        <w:jc w:val="both"/>
        <w:rPr>
          <w:rFonts w:ascii="Arial" w:hAnsi="Arial" w:cs="Arial"/>
          <w:sz w:val="24"/>
          <w:szCs w:val="24"/>
          <w:lang w:val="pt-BR" w:eastAsia="pt-BR"/>
        </w:rPr>
      </w:pPr>
    </w:p>
    <w:p w14:paraId="58AAE55E" w14:textId="0FE91485" w:rsidR="00BC1231" w:rsidRPr="00B551F0" w:rsidRDefault="00A42BC9" w:rsidP="00B551F0">
      <w:pPr>
        <w:pStyle w:val="Corpodetexto"/>
        <w:numPr>
          <w:ilvl w:val="1"/>
          <w:numId w:val="2"/>
        </w:numPr>
        <w:spacing w:line="360" w:lineRule="auto"/>
        <w:rPr>
          <w:rFonts w:ascii="Arial" w:hAnsi="Arial" w:cs="Arial"/>
          <w:lang w:val="pt-BR"/>
        </w:rPr>
      </w:pPr>
      <w:r w:rsidRPr="00A42BC9">
        <w:rPr>
          <w:rFonts w:ascii="Arial" w:hAnsi="Arial" w:cs="Arial"/>
          <w:lang w:val="pt-BR"/>
        </w:rPr>
        <w:t xml:space="preserve">EVOLUÇÃO </w:t>
      </w:r>
      <w:bookmarkStart w:id="5" w:name="_Hlk227180459"/>
      <w:r w:rsidRPr="00A42BC9">
        <w:rPr>
          <w:rFonts w:ascii="Arial" w:hAnsi="Arial" w:cs="Arial"/>
          <w:lang w:val="pt-BR"/>
        </w:rPr>
        <w:t>LEGISLATIVA NO BRASIL: DO VÁCUO NORMATIVO À TIPIFICAÇÃO ESPECÍFICA</w:t>
      </w:r>
      <w:bookmarkEnd w:id="5"/>
    </w:p>
    <w:p w14:paraId="74479588" w14:textId="689914FB" w:rsidR="00A42BC9" w:rsidRPr="00A42BC9" w:rsidRDefault="00A42BC9" w:rsidP="00A42BC9">
      <w:pPr>
        <w:spacing w:line="360" w:lineRule="auto"/>
        <w:jc w:val="both"/>
        <w:rPr>
          <w:rFonts w:ascii="Arial" w:hAnsi="Arial" w:cs="Arial"/>
          <w:sz w:val="24"/>
          <w:szCs w:val="24"/>
          <w:lang w:val="pt-BR"/>
        </w:rPr>
      </w:pPr>
      <w:r>
        <w:rPr>
          <w:rFonts w:ascii="Arial" w:hAnsi="Arial" w:cs="Arial"/>
          <w:sz w:val="24"/>
          <w:szCs w:val="24"/>
          <w:lang w:val="pt-BR"/>
        </w:rPr>
        <w:tab/>
      </w:r>
      <w:r w:rsidRPr="00A42BC9">
        <w:rPr>
          <w:rFonts w:ascii="Arial" w:hAnsi="Arial" w:cs="Arial"/>
          <w:sz w:val="24"/>
          <w:szCs w:val="24"/>
          <w:lang w:val="pt-BR"/>
        </w:rPr>
        <w:t>A resposta legislativa brasileira aos crimes cibernéticos foi, durante muito tempo, marcada pela inércia. Nas décadas de 1990 e 2000, enquanto a internet se popularizava, o Direito Penal permanecia estático, obrigando magistrados e promotores a recorrerem à analogia para tentar enquadrar condutas digitais em tipos penais analógicos</w:t>
      </w:r>
      <w:r>
        <w:rPr>
          <w:rFonts w:ascii="Arial" w:hAnsi="Arial" w:cs="Arial"/>
          <w:sz w:val="24"/>
          <w:szCs w:val="24"/>
          <w:lang w:val="pt-BR"/>
        </w:rPr>
        <w:t>,</w:t>
      </w:r>
      <w:r w:rsidRPr="00A42BC9">
        <w:rPr>
          <w:rFonts w:ascii="Arial" w:hAnsi="Arial" w:cs="Arial"/>
          <w:sz w:val="24"/>
          <w:szCs w:val="24"/>
          <w:lang w:val="pt-BR"/>
        </w:rPr>
        <w:t xml:space="preserve"> uma prática duramente criticada pela doutrina garantista, pois flerta com a violação do princípio da reserva legal.</w:t>
      </w:r>
    </w:p>
    <w:p w14:paraId="5046D9EB" w14:textId="3F296B1A" w:rsidR="00A42BC9" w:rsidRPr="00A42BC9" w:rsidRDefault="00A42BC9" w:rsidP="00A42BC9">
      <w:pPr>
        <w:spacing w:line="360" w:lineRule="auto"/>
        <w:jc w:val="both"/>
        <w:rPr>
          <w:rFonts w:ascii="Arial" w:hAnsi="Arial" w:cs="Arial"/>
          <w:sz w:val="24"/>
          <w:szCs w:val="24"/>
          <w:lang w:val="pt-BR"/>
        </w:rPr>
      </w:pPr>
      <w:r>
        <w:rPr>
          <w:rFonts w:ascii="Arial" w:hAnsi="Arial" w:cs="Arial"/>
          <w:sz w:val="24"/>
          <w:szCs w:val="24"/>
          <w:lang w:val="pt-BR"/>
        </w:rPr>
        <w:tab/>
      </w:r>
      <w:r w:rsidRPr="00A42BC9">
        <w:rPr>
          <w:rFonts w:ascii="Arial" w:hAnsi="Arial" w:cs="Arial"/>
          <w:sz w:val="24"/>
          <w:szCs w:val="24"/>
          <w:lang w:val="pt-BR"/>
        </w:rPr>
        <w:t>Guilherme de Souza Nucci (2022) aponta que essa "timidez legislativa" gerou um cenário de insegurança jurídica, onde condutas gravemente lesivas permaneciam impunes por falta de tipicidade estrita.</w:t>
      </w:r>
    </w:p>
    <w:p w14:paraId="6901CBAC" w14:textId="04EF83F8" w:rsidR="00A42BC9" w:rsidRDefault="00A42BC9" w:rsidP="00BC1231">
      <w:pPr>
        <w:pStyle w:val="Corpodetexto"/>
        <w:spacing w:line="360" w:lineRule="auto"/>
        <w:jc w:val="both"/>
        <w:rPr>
          <w:rFonts w:ascii="Arial" w:hAnsi="Arial" w:cs="Arial"/>
          <w:lang w:val="pt-BR"/>
        </w:rPr>
      </w:pPr>
      <w:r>
        <w:rPr>
          <w:rFonts w:ascii="Arial" w:hAnsi="Arial" w:cs="Arial"/>
          <w:lang w:val="pt-BR"/>
        </w:rPr>
        <w:tab/>
      </w:r>
      <w:r w:rsidRPr="00A42BC9">
        <w:rPr>
          <w:rFonts w:ascii="Arial" w:hAnsi="Arial" w:cs="Arial"/>
          <w:lang w:val="pt-BR"/>
        </w:rPr>
        <w:t>A situação passou por alterações significativas a partir de 2012, motivada por um incidente de grande repercussão na mídia, que envolveu a atriz Carolina Dieckmann, a qual teve imagens íntimas retiradas de seu computador pessoal e disseminadas na internet. A mobilização social agilizou a tramitação de propostas legislativas que se encontravam suspensas no Congresso, resultando na aprovação da Lei nº 12.737/2012, amplamente referida como "Lei Carolina Dieckmann".</w:t>
      </w:r>
    </w:p>
    <w:p w14:paraId="76F571C0" w14:textId="624E049F" w:rsidR="00A42BC9" w:rsidRPr="00A42BC9" w:rsidRDefault="00A42BC9" w:rsidP="00A42BC9">
      <w:pPr>
        <w:spacing w:line="360" w:lineRule="auto"/>
        <w:jc w:val="both"/>
        <w:rPr>
          <w:rFonts w:ascii="Arial" w:hAnsi="Arial" w:cs="Arial"/>
          <w:sz w:val="24"/>
          <w:szCs w:val="24"/>
          <w:lang w:val="pt-BR"/>
        </w:rPr>
      </w:pPr>
      <w:r>
        <w:rPr>
          <w:rFonts w:ascii="Arial" w:hAnsi="Arial" w:cs="Arial"/>
          <w:sz w:val="24"/>
          <w:szCs w:val="24"/>
          <w:lang w:val="pt-BR"/>
        </w:rPr>
        <w:tab/>
      </w:r>
      <w:r w:rsidRPr="00A42BC9">
        <w:rPr>
          <w:rFonts w:ascii="Arial" w:hAnsi="Arial" w:cs="Arial"/>
          <w:sz w:val="24"/>
          <w:szCs w:val="24"/>
          <w:lang w:val="pt-BR"/>
        </w:rPr>
        <w:t>Esta lei representou o primeiro grande marco penal tecnológico no Brasil, introduzindo os artigos 154-A e 154-B no Código Penal. O art. 154-A criminalizou a invasão de dispositivo informático, preenchendo uma lacuna histórica. Contudo, a lei foi alvo de críticas por sua timidez nas penas cominadas (detenção de 3 meses a 1 ano), consideradas brandas para a gravidade dos danos potenciais.</w:t>
      </w:r>
    </w:p>
    <w:p w14:paraId="41FD1422" w14:textId="1E8D5DBC" w:rsidR="0022772F" w:rsidRPr="0022772F" w:rsidRDefault="0022772F" w:rsidP="0022772F">
      <w:pPr>
        <w:spacing w:line="360" w:lineRule="auto"/>
        <w:jc w:val="both"/>
        <w:rPr>
          <w:rFonts w:ascii="Arial" w:hAnsi="Arial" w:cs="Arial"/>
          <w:sz w:val="24"/>
          <w:szCs w:val="24"/>
          <w:lang w:val="pt-BR"/>
        </w:rPr>
      </w:pPr>
      <w:r>
        <w:rPr>
          <w:rFonts w:ascii="Arial" w:hAnsi="Arial" w:cs="Arial"/>
          <w:sz w:val="24"/>
          <w:szCs w:val="24"/>
          <w:lang w:val="pt-BR"/>
        </w:rPr>
        <w:tab/>
      </w:r>
      <w:r w:rsidRPr="0022772F">
        <w:rPr>
          <w:rFonts w:ascii="Arial" w:hAnsi="Arial" w:cs="Arial"/>
          <w:sz w:val="24"/>
          <w:szCs w:val="24"/>
          <w:lang w:val="pt-BR"/>
        </w:rPr>
        <w:t>Dois anos depois, foi promulgado o Marco Civil da Internet (Lei nº 12.965/2014). Embora não seja uma lei penal, ela estabeleceu princípios, garantias, direitos e deveres para o uso da internet no Brasil, servindo como bússola interpretativa para a aplicação das normas criminais, especialmente no que tange à guarda de registros de conexão (logs), essenciais para a investigação policial.</w:t>
      </w:r>
    </w:p>
    <w:p w14:paraId="07F7670F" w14:textId="1022DE72" w:rsidR="0022772F" w:rsidRPr="0022772F" w:rsidRDefault="0022772F" w:rsidP="0022772F">
      <w:pPr>
        <w:spacing w:line="360" w:lineRule="auto"/>
        <w:jc w:val="both"/>
        <w:rPr>
          <w:rFonts w:ascii="Arial" w:hAnsi="Arial" w:cs="Arial"/>
          <w:sz w:val="24"/>
          <w:szCs w:val="24"/>
          <w:lang w:val="pt-BR"/>
        </w:rPr>
      </w:pPr>
      <w:r>
        <w:rPr>
          <w:rFonts w:ascii="Arial" w:hAnsi="Arial" w:cs="Arial"/>
          <w:sz w:val="24"/>
          <w:szCs w:val="24"/>
          <w:lang w:val="pt-BR"/>
        </w:rPr>
        <w:tab/>
      </w:r>
      <w:r w:rsidRPr="0022772F">
        <w:rPr>
          <w:rFonts w:ascii="Arial" w:hAnsi="Arial" w:cs="Arial"/>
          <w:sz w:val="24"/>
          <w:szCs w:val="24"/>
          <w:lang w:val="pt-BR"/>
        </w:rPr>
        <w:t xml:space="preserve">Mais recentemente, o isolamento social imposto pela pandemia de COVID-19 </w:t>
      </w:r>
      <w:r w:rsidRPr="0022772F">
        <w:rPr>
          <w:rFonts w:ascii="Arial" w:hAnsi="Arial" w:cs="Arial"/>
          <w:sz w:val="24"/>
          <w:szCs w:val="24"/>
          <w:lang w:val="pt-BR"/>
        </w:rPr>
        <w:lastRenderedPageBreak/>
        <w:t>provocou uma explosão de fraudes digitais, evidenciando que as penas brandas não desestimulavam os criminosos. Em resposta, foi sancionada a Lei nº 14.155/2021, que alterou o Código Penal para agravar severamente as punições.</w:t>
      </w:r>
    </w:p>
    <w:p w14:paraId="61D2B46B" w14:textId="0ABEDAA1" w:rsidR="0022772F" w:rsidRPr="0022772F" w:rsidRDefault="0022772F" w:rsidP="0022772F">
      <w:pPr>
        <w:spacing w:line="360" w:lineRule="auto"/>
        <w:jc w:val="both"/>
        <w:rPr>
          <w:rFonts w:ascii="Arial" w:hAnsi="Arial" w:cs="Arial"/>
          <w:sz w:val="24"/>
          <w:szCs w:val="24"/>
          <w:lang w:val="pt-BR"/>
        </w:rPr>
      </w:pPr>
      <w:r>
        <w:rPr>
          <w:rFonts w:ascii="Arial" w:hAnsi="Arial" w:cs="Arial"/>
          <w:sz w:val="24"/>
          <w:szCs w:val="24"/>
          <w:lang w:val="pt-BR"/>
        </w:rPr>
        <w:tab/>
      </w:r>
      <w:r w:rsidRPr="0022772F">
        <w:rPr>
          <w:rFonts w:ascii="Arial" w:hAnsi="Arial" w:cs="Arial"/>
          <w:sz w:val="24"/>
          <w:szCs w:val="24"/>
          <w:lang w:val="pt-BR"/>
        </w:rPr>
        <w:t>Rogério Greco (2021) destaca a importância dessa atualização legislativa:</w:t>
      </w:r>
    </w:p>
    <w:p w14:paraId="1CD48854" w14:textId="5400C493" w:rsidR="00BC1231" w:rsidRPr="0022772F" w:rsidRDefault="0022772F" w:rsidP="0022772F">
      <w:pPr>
        <w:pStyle w:val="Corpodetexto"/>
        <w:spacing w:line="360" w:lineRule="auto"/>
        <w:ind w:left="2268"/>
        <w:jc w:val="both"/>
        <w:rPr>
          <w:rFonts w:ascii="Arial" w:hAnsi="Arial" w:cs="Arial"/>
          <w:sz w:val="20"/>
          <w:szCs w:val="20"/>
          <w:lang w:val="pt-BR"/>
        </w:rPr>
      </w:pPr>
      <w:r w:rsidRPr="0022772F">
        <w:rPr>
          <w:rFonts w:ascii="Arial" w:hAnsi="Arial" w:cs="Arial"/>
          <w:sz w:val="20"/>
          <w:szCs w:val="20"/>
          <w:lang w:val="pt-BR"/>
        </w:rPr>
        <w:t>“A Lei nº 14.155/2021 veio corrigir distorções, reconhecendo que o furto e o estelionato praticados por meio eletrônico possuem um desvalor da ação muito maior, dada a facilidade de execução e o alcance de vítimas em massa.” (GRECO, 2021, p. 612).</w:t>
      </w:r>
    </w:p>
    <w:p w14:paraId="3E409D69" w14:textId="658A5534" w:rsidR="0022772F" w:rsidRPr="0022772F" w:rsidRDefault="0022772F" w:rsidP="0022772F">
      <w:pPr>
        <w:spacing w:line="360" w:lineRule="auto"/>
        <w:jc w:val="both"/>
        <w:rPr>
          <w:rFonts w:ascii="Arial" w:hAnsi="Arial" w:cs="Arial"/>
          <w:sz w:val="24"/>
          <w:szCs w:val="24"/>
          <w:lang w:val="pt-BR"/>
        </w:rPr>
      </w:pPr>
      <w:r>
        <w:rPr>
          <w:rFonts w:ascii="Arial" w:hAnsi="Arial" w:cs="Arial"/>
          <w:sz w:val="24"/>
          <w:szCs w:val="24"/>
          <w:lang w:val="pt-BR"/>
        </w:rPr>
        <w:tab/>
      </w:r>
      <w:r w:rsidRPr="0022772F">
        <w:rPr>
          <w:rFonts w:ascii="Arial" w:hAnsi="Arial" w:cs="Arial"/>
          <w:sz w:val="24"/>
          <w:szCs w:val="24"/>
          <w:lang w:val="pt-BR"/>
        </w:rPr>
        <w:t>A nova lei criou a figura do Furto mediante Fraude Eletrônica (art. 155, § 4º-B), com pena de reclusão de 4 a 8 anos, e inseriu a qualificadora de Fraude Eletrônica no Estelionato (art. 171, § 2º-A), também com pena de reclusão de 4 a 8 anos. Essa mudança legislativa demonstra uma tendência de endurecimento penal (novatio legis in pejus) para crimes cibernéticos patrimoniais.</w:t>
      </w:r>
    </w:p>
    <w:p w14:paraId="3B75E14B" w14:textId="10D9EBB8" w:rsidR="00A96B7F" w:rsidRPr="0022772F" w:rsidRDefault="0022772F" w:rsidP="0022772F">
      <w:pPr>
        <w:spacing w:line="360" w:lineRule="auto"/>
        <w:jc w:val="both"/>
        <w:rPr>
          <w:rFonts w:ascii="Arial" w:hAnsi="Arial" w:cs="Arial"/>
          <w:sz w:val="24"/>
          <w:szCs w:val="24"/>
          <w:lang w:val="pt-BR"/>
        </w:rPr>
      </w:pPr>
      <w:r>
        <w:rPr>
          <w:rFonts w:ascii="Arial" w:hAnsi="Arial" w:cs="Arial"/>
          <w:sz w:val="24"/>
          <w:szCs w:val="24"/>
          <w:lang w:val="pt-BR"/>
        </w:rPr>
        <w:tab/>
      </w:r>
      <w:r w:rsidRPr="0022772F">
        <w:rPr>
          <w:rFonts w:ascii="Arial" w:hAnsi="Arial" w:cs="Arial"/>
          <w:sz w:val="24"/>
          <w:szCs w:val="24"/>
          <w:lang w:val="pt-BR"/>
        </w:rPr>
        <w:t>Em suma, a evolução legislativa brasileira saiu de um estado de anomia para um sistema de "colcha de retalhos", onde leis esparsas tentam cobrir as novas modalidades criminosas. Todavia, a mera tipificação penal mostrou-se insuficiente para proteger o bem jurídico mais valioso da era digital: os dados pessoais. É nesse contexto que surge a necessidade de um diploma normativo estruturante, a Lei Geral de Proteção de Dados (LGPD), objeto de análise do próximo capítulo.</w:t>
      </w:r>
    </w:p>
    <w:p w14:paraId="3450D6B5" w14:textId="77777777" w:rsidR="00183013" w:rsidRPr="008D7A7D" w:rsidRDefault="00183013">
      <w:pPr>
        <w:pStyle w:val="Corpodetexto"/>
        <w:spacing w:before="115"/>
        <w:rPr>
          <w:rFonts w:ascii="Arial" w:hAnsi="Arial" w:cs="Arial"/>
        </w:rPr>
      </w:pPr>
    </w:p>
    <w:p w14:paraId="1C49BD24" w14:textId="22F3EB16" w:rsidR="00183013" w:rsidRPr="008D7A7D" w:rsidRDefault="00170A37" w:rsidP="00170A37">
      <w:pPr>
        <w:pStyle w:val="Ttulo2"/>
        <w:numPr>
          <w:ilvl w:val="0"/>
          <w:numId w:val="2"/>
        </w:numPr>
        <w:tabs>
          <w:tab w:val="left" w:pos="321"/>
        </w:tabs>
        <w:spacing w:line="360" w:lineRule="auto"/>
        <w:rPr>
          <w:rFonts w:ascii="Arial" w:hAnsi="Arial" w:cs="Arial"/>
        </w:rPr>
      </w:pPr>
      <w:bookmarkStart w:id="6" w:name="_Toc227180121"/>
      <w:r w:rsidRPr="00170A37">
        <w:rPr>
          <w:rFonts w:ascii="Arial" w:hAnsi="Arial" w:cs="Arial"/>
        </w:rPr>
        <w:t>A LEI GERAL DE PROTEÇÃO DE DADOS PESSOAIS (LGPD)</w:t>
      </w:r>
      <w:bookmarkEnd w:id="6"/>
    </w:p>
    <w:p w14:paraId="0100CB6A" w14:textId="0A0D9F0B" w:rsidR="00170A37" w:rsidRPr="00170A37" w:rsidRDefault="00170A37" w:rsidP="00170A37">
      <w:pPr>
        <w:pStyle w:val="Corpodetexto"/>
        <w:spacing w:line="360" w:lineRule="auto"/>
        <w:jc w:val="both"/>
        <w:rPr>
          <w:rFonts w:ascii="Arial" w:hAnsi="Arial" w:cs="Arial"/>
          <w:lang w:val="pt-BR"/>
        </w:rPr>
      </w:pPr>
      <w:r>
        <w:rPr>
          <w:rFonts w:ascii="Arial" w:hAnsi="Arial" w:cs="Arial"/>
          <w:lang w:val="pt-BR"/>
        </w:rPr>
        <w:tab/>
      </w:r>
      <w:r w:rsidRPr="00170A37">
        <w:rPr>
          <w:rFonts w:ascii="Arial" w:hAnsi="Arial" w:cs="Arial"/>
          <w:lang w:val="pt-BR"/>
        </w:rPr>
        <w:t>A mudança da sociedade analógica para a informacional, conforme exposto no capítulo anterior, destacou a fragilidade dos indivíduos no ciberespaço. Em razão da inadequação das legislações isoladas para regulamentar o intenso fluxo de informações, o sistema jurídico brasileiro tornou-se necessário formar um microssistema regulatório específico.</w:t>
      </w:r>
    </w:p>
    <w:p w14:paraId="4ADF9B19" w14:textId="479B10EF" w:rsidR="00183013" w:rsidRPr="00170A37" w:rsidRDefault="00170A37" w:rsidP="00170A37">
      <w:pPr>
        <w:pStyle w:val="Corpodetexto"/>
        <w:spacing w:line="360" w:lineRule="auto"/>
        <w:jc w:val="both"/>
        <w:rPr>
          <w:rFonts w:ascii="Arial" w:hAnsi="Arial" w:cs="Arial"/>
          <w:lang w:val="pt-BR"/>
        </w:rPr>
      </w:pPr>
      <w:r>
        <w:rPr>
          <w:rFonts w:ascii="Arial" w:hAnsi="Arial" w:cs="Arial"/>
          <w:lang w:val="pt-BR"/>
        </w:rPr>
        <w:tab/>
      </w:r>
      <w:r w:rsidRPr="00170A37">
        <w:rPr>
          <w:rFonts w:ascii="Arial" w:hAnsi="Arial" w:cs="Arial"/>
          <w:lang w:val="pt-BR"/>
        </w:rPr>
        <w:t>Nesse contexto, a Lei nº 13.709/2018, designada como Lei Geral de Proteção de Dados Pessoais (LGPD), emerge não apenas como um referencial civil e administrativo, mas também como um instrumento estruturante que repercute em todos os setores do Direito, abrangendo o Direito Penal. Este capítulo tem como objetivo examinar a estrutura fundamental da LGPD, abordando seus fundamentos, princípios orientadores e conceitos essenciais, etapas necessárias para a subsequente avaliação de seus efeitos na área criminal.</w:t>
      </w:r>
    </w:p>
    <w:p w14:paraId="7F4DE3CC" w14:textId="77777777" w:rsidR="00183013" w:rsidRPr="008D7A7D" w:rsidRDefault="00183013">
      <w:pPr>
        <w:pStyle w:val="Corpodetexto"/>
        <w:spacing w:before="2"/>
        <w:rPr>
          <w:rFonts w:ascii="Arial" w:hAnsi="Arial" w:cs="Arial"/>
        </w:rPr>
      </w:pPr>
    </w:p>
    <w:p w14:paraId="6A290184" w14:textId="4A4EAAA7" w:rsidR="00183013" w:rsidRPr="00170A37" w:rsidRDefault="00170A37" w:rsidP="00170A37">
      <w:pPr>
        <w:pStyle w:val="PargrafodaLista"/>
        <w:numPr>
          <w:ilvl w:val="1"/>
          <w:numId w:val="2"/>
        </w:numPr>
        <w:tabs>
          <w:tab w:val="left" w:pos="499"/>
        </w:tabs>
        <w:rPr>
          <w:rFonts w:ascii="Arial" w:hAnsi="Arial" w:cs="Arial"/>
          <w:sz w:val="24"/>
        </w:rPr>
      </w:pPr>
      <w:r w:rsidRPr="00170A37">
        <w:rPr>
          <w:rFonts w:ascii="Arial" w:hAnsi="Arial" w:cs="Arial"/>
          <w:sz w:val="24"/>
        </w:rPr>
        <w:t>FUNDAMENTOS E PRINCÍPIOS DA PROTEÇÃO DE DADOS</w:t>
      </w:r>
    </w:p>
    <w:p w14:paraId="579A25AC" w14:textId="440A09F3" w:rsidR="00170A37" w:rsidRPr="00170A37" w:rsidRDefault="00170A37" w:rsidP="00170A37">
      <w:pPr>
        <w:pStyle w:val="Corpodetexto"/>
        <w:spacing w:before="135" w:line="360" w:lineRule="auto"/>
        <w:jc w:val="both"/>
        <w:rPr>
          <w:rFonts w:ascii="Arial" w:hAnsi="Arial" w:cs="Arial"/>
          <w:lang w:val="pt-BR"/>
        </w:rPr>
      </w:pPr>
      <w:r>
        <w:rPr>
          <w:rFonts w:ascii="Arial" w:hAnsi="Arial" w:cs="Arial"/>
          <w:lang w:val="pt-BR"/>
        </w:rPr>
        <w:lastRenderedPageBreak/>
        <w:tab/>
      </w:r>
      <w:r w:rsidRPr="00170A37">
        <w:rPr>
          <w:rFonts w:ascii="Arial" w:hAnsi="Arial" w:cs="Arial"/>
          <w:lang w:val="pt-BR"/>
        </w:rPr>
        <w:t>A proteção de dados pessoais no Brasil sofreu uma profunda evolução dogmática, deixando de ser um mero apêndice do direito à privacidade para alçar o status de direito fundamental autônomo, consolidado pela Emenda Constitucional nº 115/2022. Essa autonomia é essencial para compreender a ratio essendi da LGPD.</w:t>
      </w:r>
    </w:p>
    <w:p w14:paraId="3204C7EE" w14:textId="502C78B5" w:rsidR="00183013" w:rsidRPr="00170A37" w:rsidRDefault="00170A37" w:rsidP="00170A37">
      <w:pPr>
        <w:pStyle w:val="Corpodetexto"/>
        <w:spacing w:before="135" w:line="360" w:lineRule="auto"/>
        <w:jc w:val="both"/>
        <w:rPr>
          <w:rFonts w:ascii="Arial" w:hAnsi="Arial" w:cs="Arial"/>
          <w:lang w:val="pt-BR"/>
        </w:rPr>
      </w:pPr>
      <w:r>
        <w:rPr>
          <w:rFonts w:ascii="Arial" w:hAnsi="Arial" w:cs="Arial"/>
          <w:lang w:val="pt-BR"/>
        </w:rPr>
        <w:tab/>
      </w:r>
      <w:r w:rsidRPr="00170A37">
        <w:rPr>
          <w:rFonts w:ascii="Arial" w:hAnsi="Arial" w:cs="Arial"/>
          <w:lang w:val="pt-BR"/>
        </w:rPr>
        <w:t>O saudoso jurista Danilo Doneda (2019), um dos pioneiros no estudo do tema no Brasil, esclarece que a privacidade tradicional, focada no "direito de ser deixado em paz" (right to be let alone), tornou-se insuficiente na era digital. Para o autor, a proteção de dados confere ao indivíduo um papel ativo:</w:t>
      </w:r>
    </w:p>
    <w:p w14:paraId="331B803B" w14:textId="751AED6C" w:rsidR="00170A37" w:rsidRPr="00170A37" w:rsidRDefault="00170A37" w:rsidP="00170A37">
      <w:pPr>
        <w:pStyle w:val="Corpodetexto"/>
        <w:spacing w:before="135"/>
        <w:ind w:left="2268"/>
        <w:jc w:val="both"/>
        <w:rPr>
          <w:rFonts w:ascii="Arial" w:hAnsi="Arial" w:cs="Arial"/>
          <w:sz w:val="20"/>
          <w:szCs w:val="20"/>
        </w:rPr>
      </w:pPr>
      <w:r w:rsidRPr="00170A37">
        <w:rPr>
          <w:rFonts w:ascii="Arial" w:hAnsi="Arial" w:cs="Arial"/>
          <w:sz w:val="20"/>
          <w:szCs w:val="20"/>
        </w:rPr>
        <w:t>"A proteção de dados pessoais, diferentemente da tutela da privacidade, não se esgota na proteção de uma esfera íntima ou na exclusão de terceiros. Ela se projeta na garantia de que o cidadão tenha o controle sobre o fluxo de suas próprias informações, instrumentalizando a sua liberdade na sociedade da informação." (DONEDA, 2019, p. 84).</w:t>
      </w:r>
    </w:p>
    <w:p w14:paraId="4923B2EC" w14:textId="46F840C4" w:rsidR="00170A37" w:rsidRPr="00170A37" w:rsidRDefault="00170A37" w:rsidP="00170A37">
      <w:pPr>
        <w:pStyle w:val="Corpodetexto"/>
        <w:spacing w:before="135" w:line="360" w:lineRule="auto"/>
        <w:jc w:val="both"/>
        <w:rPr>
          <w:rFonts w:ascii="Arial" w:hAnsi="Arial" w:cs="Arial"/>
          <w:lang w:val="pt-BR"/>
        </w:rPr>
      </w:pPr>
      <w:r>
        <w:rPr>
          <w:rFonts w:ascii="Arial" w:hAnsi="Arial" w:cs="Arial"/>
          <w:lang w:val="pt-BR"/>
        </w:rPr>
        <w:tab/>
      </w:r>
      <w:r w:rsidRPr="00170A37">
        <w:rPr>
          <w:rFonts w:ascii="Arial" w:hAnsi="Arial" w:cs="Arial"/>
          <w:lang w:val="pt-BR"/>
        </w:rPr>
        <w:t>Esse controle ativo é o que a doutrina denomina de "autodeterminação informativa", erigida como um dos fundamentos centrais da LGPD, expressamente prevista no art. 2º, inciso II, da referida lei. Bruno Bioni (2021, p. 112) corrobora esse entendimento ao afirmar em sua obra que a autodeterminação informativa "é a pedra de toque do sistema de proteção de dados, pois desloca o titular da posição de mero objeto de tratamento para a de sujeito de direitos, capaz de gerenciar sua identidade digital".</w:t>
      </w:r>
    </w:p>
    <w:p w14:paraId="2D790A80" w14:textId="3CD97C57" w:rsidR="00170A37" w:rsidRDefault="00170A37" w:rsidP="00170A37">
      <w:pPr>
        <w:pStyle w:val="Corpodetexto"/>
        <w:spacing w:before="135" w:line="360" w:lineRule="auto"/>
        <w:jc w:val="both"/>
        <w:rPr>
          <w:rFonts w:ascii="Arial" w:hAnsi="Arial" w:cs="Arial"/>
          <w:lang w:val="pt-BR"/>
        </w:rPr>
      </w:pPr>
      <w:r>
        <w:rPr>
          <w:rFonts w:ascii="Arial" w:hAnsi="Arial" w:cs="Arial"/>
          <w:lang w:val="pt-BR"/>
        </w:rPr>
        <w:tab/>
      </w:r>
      <w:r w:rsidRPr="00170A37">
        <w:rPr>
          <w:rFonts w:ascii="Arial" w:hAnsi="Arial" w:cs="Arial"/>
          <w:lang w:val="pt-BR"/>
        </w:rPr>
        <w:t>Além dos fundamentos, a LGPD estabelece em seu artigo 6º um rol de princípios que devem orientar qualquer atividade de tratamento de dados. Diferentemente do Direito Penal, regido pela tipicidade estrita, o microssistema de proteção de dados é principiológico, exigindo uma ponderação constante no caso concreto.</w:t>
      </w:r>
    </w:p>
    <w:p w14:paraId="32CC323B" w14:textId="08E86AC5" w:rsidR="00170A37" w:rsidRDefault="00170A37" w:rsidP="00170A37">
      <w:pPr>
        <w:spacing w:line="360" w:lineRule="auto"/>
        <w:jc w:val="both"/>
        <w:rPr>
          <w:rFonts w:ascii="Arial" w:hAnsi="Arial" w:cs="Arial"/>
          <w:sz w:val="24"/>
          <w:szCs w:val="24"/>
          <w:lang w:val="pt-BR"/>
        </w:rPr>
      </w:pPr>
      <w:r>
        <w:rPr>
          <w:rFonts w:ascii="Arial" w:hAnsi="Arial" w:cs="Arial"/>
          <w:sz w:val="24"/>
          <w:szCs w:val="24"/>
          <w:lang w:val="pt-BR"/>
        </w:rPr>
        <w:tab/>
      </w:r>
      <w:r w:rsidRPr="00170A37">
        <w:rPr>
          <w:rFonts w:ascii="Arial" w:hAnsi="Arial" w:cs="Arial"/>
          <w:sz w:val="24"/>
          <w:szCs w:val="24"/>
          <w:lang w:val="pt-BR"/>
        </w:rPr>
        <w:t>Dentre os princípios elencados, destacam-se a finalidade, a adequação e a necessidade. O princípio da finalidade exige que o tratamento seja feito para propósitos legítimos, específicos e explícitos. Já o princípio da necessidade (também conhecido como minimização) impõe que o tratamento seja restrito ao mínimo necessário para a realização de suas finalidades. Sobre a interligação desses princípios, Renato Opice Blum e Marcel Leonardi (2020) lecionam:</w:t>
      </w:r>
    </w:p>
    <w:p w14:paraId="6CD59919" w14:textId="77777777" w:rsidR="00170A37" w:rsidRPr="00170A37" w:rsidRDefault="00170A37" w:rsidP="00AE254E">
      <w:pPr>
        <w:spacing w:line="360" w:lineRule="auto"/>
        <w:ind w:left="2268"/>
        <w:jc w:val="both"/>
        <w:rPr>
          <w:rFonts w:ascii="Arial" w:hAnsi="Arial" w:cs="Arial"/>
          <w:sz w:val="20"/>
          <w:szCs w:val="20"/>
          <w:lang w:val="pt-BR"/>
        </w:rPr>
      </w:pPr>
      <w:r w:rsidRPr="00170A37">
        <w:rPr>
          <w:rFonts w:ascii="Arial" w:hAnsi="Arial" w:cs="Arial"/>
          <w:sz w:val="20"/>
          <w:szCs w:val="20"/>
          <w:lang w:val="pt-BR"/>
        </w:rPr>
        <w:t xml:space="preserve">"A tríade finalidade-adequação-necessidade atua como um filtro de legalidade. Não basta que o agente de tratamento possua uma base legal; ele deve demonstrar que a coleta daquele dado específico é estritamente indispensável para o objetivo declarado, rechaçando-se a coleta excessiva </w:t>
      </w:r>
      <w:r w:rsidRPr="00170A37">
        <w:rPr>
          <w:rFonts w:ascii="Arial" w:hAnsi="Arial" w:cs="Arial"/>
          <w:sz w:val="20"/>
          <w:szCs w:val="20"/>
          <w:lang w:val="pt-BR"/>
        </w:rPr>
        <w:lastRenderedPageBreak/>
        <w:t>ou genérica." (BLUM; LEONARDI, 2020, p. 156).</w:t>
      </w:r>
    </w:p>
    <w:p w14:paraId="119D4A01" w14:textId="17D05C23" w:rsidR="00170A37" w:rsidRPr="00170A37" w:rsidRDefault="00170A37" w:rsidP="00AE254E">
      <w:pPr>
        <w:spacing w:line="360" w:lineRule="auto"/>
        <w:jc w:val="both"/>
        <w:rPr>
          <w:rFonts w:ascii="Arial" w:hAnsi="Arial" w:cs="Arial"/>
          <w:sz w:val="24"/>
          <w:szCs w:val="24"/>
          <w:lang w:val="pt-BR"/>
        </w:rPr>
      </w:pPr>
      <w:r>
        <w:rPr>
          <w:rFonts w:ascii="Arial" w:hAnsi="Arial" w:cs="Arial"/>
          <w:sz w:val="24"/>
          <w:szCs w:val="24"/>
          <w:lang w:val="pt-BR"/>
        </w:rPr>
        <w:tab/>
      </w:r>
      <w:r w:rsidRPr="00170A37">
        <w:rPr>
          <w:rFonts w:ascii="Arial" w:hAnsi="Arial" w:cs="Arial"/>
          <w:sz w:val="24"/>
          <w:szCs w:val="24"/>
          <w:lang w:val="pt-BR"/>
        </w:rPr>
        <w:t>Outro princípio de suma importância, especialmente quando se analisa a intersecção com o Direito Penal e a cadeia de custódia de provas digitais, é o da segurança (art. 6º, VII, da LGPD). Este princípio obriga a adoção de medidas técnicas e administrativas aptas a proteger os dados pessoais de acessos não autorizados e de situações acidentais ou ilícitas de destruição, perda ou alteração.</w:t>
      </w:r>
    </w:p>
    <w:p w14:paraId="67B27103" w14:textId="5C31E243" w:rsidR="00170A37" w:rsidRPr="00170A37" w:rsidRDefault="00AE254E" w:rsidP="00170A37">
      <w:pPr>
        <w:spacing w:line="360" w:lineRule="auto"/>
        <w:jc w:val="both"/>
        <w:rPr>
          <w:rFonts w:ascii="Arial" w:hAnsi="Arial" w:cs="Arial"/>
          <w:sz w:val="24"/>
          <w:szCs w:val="24"/>
          <w:lang w:val="pt-BR"/>
        </w:rPr>
      </w:pPr>
      <w:r>
        <w:rPr>
          <w:rFonts w:ascii="Arial" w:hAnsi="Arial" w:cs="Arial"/>
          <w:sz w:val="24"/>
          <w:szCs w:val="24"/>
          <w:lang w:val="pt-BR"/>
        </w:rPr>
        <w:tab/>
      </w:r>
      <w:r w:rsidR="00170A37" w:rsidRPr="00170A37">
        <w:rPr>
          <w:rFonts w:ascii="Arial" w:hAnsi="Arial" w:cs="Arial"/>
          <w:sz w:val="24"/>
          <w:szCs w:val="24"/>
          <w:lang w:val="pt-BR"/>
        </w:rPr>
        <w:t>A falha na observância desse princípio de segurança é, frequentemente, a porta de entrada para a consumação dos crimes cibernéticos próprios, como a invasão de dispositivo informático, conectando diretamente a falha administrativa ao ilícito penal.</w:t>
      </w:r>
    </w:p>
    <w:p w14:paraId="2540E8B4" w14:textId="77777777" w:rsidR="00170A37" w:rsidRDefault="00170A37" w:rsidP="00170A37">
      <w:pPr>
        <w:pStyle w:val="Corpodetexto"/>
        <w:spacing w:before="135" w:line="360" w:lineRule="auto"/>
        <w:jc w:val="both"/>
        <w:rPr>
          <w:rFonts w:ascii="Arial" w:hAnsi="Arial" w:cs="Arial"/>
          <w:lang w:val="pt-BR"/>
        </w:rPr>
      </w:pPr>
    </w:p>
    <w:p w14:paraId="53ABE1DF" w14:textId="79DB55F6" w:rsidR="00AE254E" w:rsidRDefault="00AE254E" w:rsidP="00AE254E">
      <w:pPr>
        <w:pStyle w:val="PargrafodaLista"/>
        <w:numPr>
          <w:ilvl w:val="1"/>
          <w:numId w:val="2"/>
        </w:numPr>
        <w:tabs>
          <w:tab w:val="left" w:pos="499"/>
        </w:tabs>
        <w:spacing w:line="360" w:lineRule="auto"/>
        <w:rPr>
          <w:rFonts w:ascii="Arial" w:hAnsi="Arial" w:cs="Arial"/>
          <w:sz w:val="24"/>
        </w:rPr>
      </w:pPr>
      <w:r w:rsidRPr="00AE254E">
        <w:rPr>
          <w:rFonts w:ascii="Arial" w:hAnsi="Arial" w:cs="Arial"/>
          <w:sz w:val="24"/>
        </w:rPr>
        <w:t>CONCEITOS FUNDAMENTAIS DA LEI GERAL DE PROTEÇÃO DE DADOS</w:t>
      </w:r>
    </w:p>
    <w:p w14:paraId="6541A146" w14:textId="124414EC" w:rsidR="00AE254E" w:rsidRPr="00AE254E" w:rsidRDefault="00AE254E" w:rsidP="00AE254E">
      <w:pPr>
        <w:tabs>
          <w:tab w:val="left" w:pos="499"/>
        </w:tabs>
        <w:spacing w:line="360" w:lineRule="auto"/>
        <w:jc w:val="both"/>
        <w:rPr>
          <w:rFonts w:ascii="Arial" w:hAnsi="Arial" w:cs="Arial"/>
          <w:sz w:val="24"/>
          <w:lang w:val="pt-BR"/>
        </w:rPr>
      </w:pPr>
      <w:r>
        <w:rPr>
          <w:rFonts w:ascii="Arial" w:hAnsi="Arial" w:cs="Arial"/>
          <w:sz w:val="24"/>
          <w:lang w:val="pt-BR"/>
        </w:rPr>
        <w:tab/>
      </w:r>
      <w:r w:rsidRPr="00AE254E">
        <w:rPr>
          <w:rFonts w:ascii="Arial" w:hAnsi="Arial" w:cs="Arial"/>
          <w:sz w:val="24"/>
          <w:lang w:val="pt-BR"/>
        </w:rPr>
        <w:t>A correta aplicação da Lei Geral de Proteção de Dados, bem como a sua futura intersecção com o Direito Penal, pressupõe a exata compreensão dos seus conceitos operativos, dispostos no artigo 5º da referida legislação. Como o Direito Penal é regido pelo princípio da taxatividade, a definição clara do que constitui o objeto material (o dado) e os sujeitos da relação (os agentes) torna-se indispensável para a tipificação de condutas ilícitas.</w:t>
      </w:r>
    </w:p>
    <w:p w14:paraId="6655B79E" w14:textId="58E368B1" w:rsidR="00AE254E" w:rsidRDefault="00AE254E" w:rsidP="00AE254E">
      <w:pPr>
        <w:tabs>
          <w:tab w:val="left" w:pos="499"/>
        </w:tabs>
        <w:spacing w:line="360" w:lineRule="auto"/>
        <w:jc w:val="both"/>
        <w:rPr>
          <w:rFonts w:ascii="Arial" w:hAnsi="Arial" w:cs="Arial"/>
          <w:sz w:val="24"/>
          <w:lang w:val="pt-BR"/>
        </w:rPr>
      </w:pPr>
      <w:r>
        <w:rPr>
          <w:rFonts w:ascii="Arial" w:hAnsi="Arial" w:cs="Arial"/>
          <w:sz w:val="24"/>
          <w:lang w:val="pt-BR"/>
        </w:rPr>
        <w:tab/>
      </w:r>
      <w:r w:rsidRPr="00AE254E">
        <w:rPr>
          <w:rFonts w:ascii="Arial" w:hAnsi="Arial" w:cs="Arial"/>
          <w:sz w:val="24"/>
          <w:lang w:val="pt-BR"/>
        </w:rPr>
        <w:t>O inciso I do art. 5º define "dado pessoal" como a informação relacionada a pessoa natural identificada ou identificável. Bruno Bioni (2021, p. 134) explica em sua obra que o conceito adotado pelo legislador brasileiro é expansionista. Ele abrange não apenas identificadores diretos, como nome ou CPF, mas qualquer fragmento de informação que, cruzado com outros dados em um processo de perfilamento (profiling), permita a individualização do sujeito, a exemplo de endereços de IP ou dados de geolocalização.</w:t>
      </w:r>
    </w:p>
    <w:p w14:paraId="25470E22" w14:textId="0D9C40DC" w:rsidR="00AE254E" w:rsidRDefault="00AE254E" w:rsidP="00AE254E">
      <w:pPr>
        <w:spacing w:line="360" w:lineRule="auto"/>
        <w:jc w:val="both"/>
        <w:rPr>
          <w:rFonts w:ascii="Arial" w:hAnsi="Arial" w:cs="Arial"/>
          <w:sz w:val="24"/>
          <w:lang w:val="pt-BR"/>
        </w:rPr>
      </w:pPr>
      <w:r>
        <w:rPr>
          <w:rFonts w:ascii="Arial" w:hAnsi="Arial" w:cs="Arial"/>
          <w:sz w:val="24"/>
          <w:lang w:val="pt-BR"/>
        </w:rPr>
        <w:tab/>
      </w:r>
      <w:r w:rsidRPr="00AE254E">
        <w:rPr>
          <w:rFonts w:ascii="Arial" w:hAnsi="Arial" w:cs="Arial"/>
          <w:sz w:val="24"/>
          <w:lang w:val="pt-BR"/>
        </w:rPr>
        <w:t>Avançando na classificação, o inciso II do mesmo artigo traz a figura do "dado pessoal sensível", que engloba informações sobre origem racial ou étnica, convicção religiosa, opinião política, filiação a sindicato, dados referentes à saúde ou à vida sexual, além de dados genéticos ou biométricos. Patrícia Peck Pinheiro (2021) ressalta a importância dessa categorização diferenciada:</w:t>
      </w:r>
    </w:p>
    <w:p w14:paraId="105093B5" w14:textId="5AE52563" w:rsidR="00AE254E" w:rsidRPr="00AE254E" w:rsidRDefault="00AE254E" w:rsidP="00AE254E">
      <w:pPr>
        <w:spacing w:line="360" w:lineRule="auto"/>
        <w:ind w:left="2268"/>
        <w:jc w:val="both"/>
        <w:rPr>
          <w:rFonts w:ascii="Arial" w:hAnsi="Arial" w:cs="Arial"/>
          <w:sz w:val="20"/>
          <w:szCs w:val="20"/>
          <w:lang w:val="pt-BR"/>
        </w:rPr>
      </w:pPr>
      <w:r w:rsidRPr="00AE254E">
        <w:rPr>
          <w:rFonts w:ascii="Arial" w:hAnsi="Arial" w:cs="Arial"/>
          <w:sz w:val="20"/>
          <w:szCs w:val="20"/>
          <w:lang w:val="pt-BR"/>
        </w:rPr>
        <w:t>"Os dados sensíveis exigem uma camada extra de proteção, pois seu vazamento ou tratamento ilícito possui um potencial discriminatório altíssimo, podendo gerar danos irreparáveis à honra, à imagem e à própria subsistência do titular na sociedade." (PINHEIRO, 2021, p. 215).</w:t>
      </w:r>
    </w:p>
    <w:p w14:paraId="1D3AB919" w14:textId="47FF48DE" w:rsidR="00AE254E" w:rsidRPr="00AE254E" w:rsidRDefault="00AE254E" w:rsidP="00AE254E">
      <w:pPr>
        <w:tabs>
          <w:tab w:val="left" w:pos="499"/>
        </w:tabs>
        <w:spacing w:line="360" w:lineRule="auto"/>
        <w:jc w:val="both"/>
        <w:rPr>
          <w:rFonts w:ascii="Arial" w:hAnsi="Arial" w:cs="Arial"/>
          <w:sz w:val="24"/>
          <w:lang w:val="pt-BR"/>
        </w:rPr>
      </w:pPr>
      <w:r>
        <w:rPr>
          <w:rFonts w:ascii="Arial" w:hAnsi="Arial" w:cs="Arial"/>
          <w:sz w:val="24"/>
          <w:lang w:val="pt-BR"/>
        </w:rPr>
        <w:lastRenderedPageBreak/>
        <w:tab/>
      </w:r>
      <w:r w:rsidRPr="00AE254E">
        <w:rPr>
          <w:rFonts w:ascii="Arial" w:hAnsi="Arial" w:cs="Arial"/>
          <w:sz w:val="24"/>
          <w:lang w:val="pt-BR"/>
        </w:rPr>
        <w:t>No âmbito criminal, o acesso indevido ou o vazamento doloso desses dados sensíveis frequentemente atua como meio para a consumação de crimes mais graves, como a extorsão (art. 158 do CP) ou os crimes contra a honra, evidenciando a necessidade de tutela rigorosa.</w:t>
      </w:r>
    </w:p>
    <w:p w14:paraId="1708DDD9" w14:textId="35483873" w:rsidR="00AE254E" w:rsidRPr="00AE254E" w:rsidRDefault="00AE254E" w:rsidP="00AE254E">
      <w:pPr>
        <w:tabs>
          <w:tab w:val="left" w:pos="499"/>
        </w:tabs>
        <w:spacing w:line="360" w:lineRule="auto"/>
        <w:jc w:val="both"/>
        <w:rPr>
          <w:rFonts w:ascii="Arial" w:hAnsi="Arial" w:cs="Arial"/>
          <w:sz w:val="24"/>
          <w:lang w:val="pt-BR"/>
        </w:rPr>
      </w:pPr>
      <w:r>
        <w:rPr>
          <w:rFonts w:ascii="Arial" w:hAnsi="Arial" w:cs="Arial"/>
          <w:sz w:val="24"/>
          <w:lang w:val="pt-BR"/>
        </w:rPr>
        <w:tab/>
      </w:r>
      <w:r w:rsidRPr="00AE254E">
        <w:rPr>
          <w:rFonts w:ascii="Arial" w:hAnsi="Arial" w:cs="Arial"/>
          <w:sz w:val="24"/>
          <w:lang w:val="pt-BR"/>
        </w:rPr>
        <w:t>Outro conceito basilar é o de "tratamento" de dados (art. 5º, X), conceituado pela lei de forma ampla para abranger toda e qualquer operação realizada com dados pessoais, desde a coleta, classificação e armazenamento, até a sua eliminação. Bruno Miragem (2019, p. 88) leciona que "o legislador optou por um conceito de espectro amplo, garantindo que nenhuma etapa do ciclo de vida da informação escape à tutela legal e à fiscalização".</w:t>
      </w:r>
    </w:p>
    <w:p w14:paraId="2CF8B977" w14:textId="64D9603F" w:rsidR="00AE254E" w:rsidRPr="00AE254E" w:rsidRDefault="00AE254E" w:rsidP="00AE254E">
      <w:pPr>
        <w:spacing w:line="360" w:lineRule="auto"/>
        <w:jc w:val="both"/>
        <w:rPr>
          <w:rFonts w:ascii="Arial" w:hAnsi="Arial" w:cs="Arial"/>
          <w:sz w:val="24"/>
          <w:szCs w:val="24"/>
          <w:lang w:val="pt-BR"/>
        </w:rPr>
      </w:pPr>
      <w:r>
        <w:rPr>
          <w:rFonts w:ascii="Arial" w:hAnsi="Arial" w:cs="Arial"/>
          <w:sz w:val="24"/>
          <w:szCs w:val="24"/>
          <w:lang w:val="pt-BR"/>
        </w:rPr>
        <w:tab/>
      </w:r>
      <w:r w:rsidRPr="00AE254E">
        <w:rPr>
          <w:rFonts w:ascii="Arial" w:hAnsi="Arial" w:cs="Arial"/>
          <w:sz w:val="24"/>
          <w:szCs w:val="24"/>
          <w:lang w:val="pt-BR"/>
        </w:rPr>
        <w:t>Por fim, a legislação define os sujeitos responsáveis por essas operações, denominados "agentes de tratamento": o controlador (a quem competem as decisões referentes ao tratamento) e o operador (quem realiza o tratamento em nome do controlador). Renato Opice Blum e Marcel Leonardi (2020) destacam a relevância dessa separação de papéis:</w:t>
      </w:r>
    </w:p>
    <w:p w14:paraId="7D232816" w14:textId="77777777" w:rsidR="00AE254E" w:rsidRPr="00AE254E" w:rsidRDefault="00AE254E" w:rsidP="00AE254E">
      <w:pPr>
        <w:ind w:left="2268"/>
        <w:jc w:val="both"/>
        <w:rPr>
          <w:rFonts w:ascii="Arial" w:hAnsi="Arial" w:cs="Arial"/>
          <w:sz w:val="20"/>
          <w:szCs w:val="20"/>
          <w:lang w:val="pt-BR"/>
        </w:rPr>
      </w:pPr>
      <w:r w:rsidRPr="00AE254E">
        <w:rPr>
          <w:rFonts w:ascii="Arial" w:hAnsi="Arial" w:cs="Arial"/>
          <w:sz w:val="20"/>
          <w:szCs w:val="20"/>
          <w:lang w:val="pt-BR"/>
        </w:rPr>
        <w:t>"A distinção entre controlador e operador é a espinha dorsal da responsabilização civil e administrativa na LGPD, pois delimita o grau de autonomia e, consequentemente, o dever de indenizar de cada parte em caso de incidentes de segurança." (BLUM; LEONARDI, 2020, p. 192).</w:t>
      </w:r>
    </w:p>
    <w:p w14:paraId="518186EE" w14:textId="248AF6C5" w:rsidR="00AE254E" w:rsidRPr="00AE254E" w:rsidRDefault="00AE254E" w:rsidP="00AE254E">
      <w:pPr>
        <w:spacing w:line="360" w:lineRule="auto"/>
        <w:jc w:val="both"/>
        <w:rPr>
          <w:rFonts w:ascii="Arial" w:hAnsi="Arial" w:cs="Arial"/>
          <w:sz w:val="24"/>
          <w:szCs w:val="24"/>
          <w:lang w:val="pt-BR"/>
        </w:rPr>
      </w:pPr>
      <w:r>
        <w:rPr>
          <w:rFonts w:ascii="Arial" w:hAnsi="Arial" w:cs="Arial"/>
          <w:sz w:val="24"/>
          <w:szCs w:val="24"/>
          <w:lang w:val="pt-BR"/>
        </w:rPr>
        <w:tab/>
      </w:r>
      <w:r w:rsidRPr="00AE254E">
        <w:rPr>
          <w:rFonts w:ascii="Arial" w:hAnsi="Arial" w:cs="Arial"/>
          <w:sz w:val="24"/>
          <w:szCs w:val="24"/>
          <w:lang w:val="pt-BR"/>
        </w:rPr>
        <w:t>Para o Direito Penal, essa diferenciação é vital. Em casos de crimes cibernéticos corporativos ou omissões graves que resultem em vazamentos em massa, a identificação de quem é o controlador e quem é o operador auxilia na imputação de autoria e participação, determinando quem detinha o domínio do fato ou o dever de garante sobre a segurança daquela infraestrutura informacional.</w:t>
      </w:r>
    </w:p>
    <w:p w14:paraId="68139E46" w14:textId="77777777" w:rsidR="00AE254E" w:rsidRDefault="00AE254E" w:rsidP="00170A37">
      <w:pPr>
        <w:pStyle w:val="Corpodetexto"/>
        <w:spacing w:before="135" w:line="360" w:lineRule="auto"/>
        <w:jc w:val="both"/>
        <w:rPr>
          <w:rFonts w:ascii="Arial" w:hAnsi="Arial" w:cs="Arial"/>
          <w:lang w:val="pt-BR"/>
        </w:rPr>
      </w:pPr>
    </w:p>
    <w:p w14:paraId="2CCE72AE" w14:textId="1DF0DAF6" w:rsidR="00AE254E" w:rsidRPr="00AE254E" w:rsidRDefault="00AE254E" w:rsidP="00AE254E">
      <w:pPr>
        <w:pStyle w:val="PargrafodaLista"/>
        <w:numPr>
          <w:ilvl w:val="1"/>
          <w:numId w:val="2"/>
        </w:numPr>
        <w:tabs>
          <w:tab w:val="left" w:pos="499"/>
        </w:tabs>
        <w:spacing w:line="360" w:lineRule="auto"/>
        <w:rPr>
          <w:rFonts w:ascii="Arial" w:hAnsi="Arial" w:cs="Arial"/>
          <w:sz w:val="24"/>
        </w:rPr>
      </w:pPr>
      <w:r w:rsidRPr="00AE254E">
        <w:rPr>
          <w:rFonts w:ascii="Arial" w:hAnsi="Arial" w:cs="Arial"/>
          <w:sz w:val="24"/>
        </w:rPr>
        <w:t>NATUREZA JURÍDICA DAS SANÇÕES E A INDEPENDÊNCIA DAS ESFERAS</w:t>
      </w:r>
    </w:p>
    <w:p w14:paraId="206E885F" w14:textId="34FE8D9A" w:rsidR="00AE254E" w:rsidRPr="00AE254E" w:rsidRDefault="00AE254E" w:rsidP="00AE254E">
      <w:pPr>
        <w:pStyle w:val="Corpodetexto"/>
        <w:spacing w:before="135" w:line="360" w:lineRule="auto"/>
        <w:jc w:val="both"/>
        <w:rPr>
          <w:rFonts w:ascii="Arial" w:hAnsi="Arial" w:cs="Arial"/>
          <w:lang w:val="pt-BR"/>
        </w:rPr>
      </w:pPr>
      <w:r>
        <w:rPr>
          <w:rFonts w:ascii="Arial" w:hAnsi="Arial" w:cs="Arial"/>
          <w:lang w:val="pt-BR"/>
        </w:rPr>
        <w:tab/>
      </w:r>
      <w:r w:rsidRPr="00AE254E">
        <w:rPr>
          <w:rFonts w:ascii="Arial" w:hAnsi="Arial" w:cs="Arial"/>
          <w:lang w:val="pt-BR"/>
        </w:rPr>
        <w:t>Para compreender a extensão da Lei Geral de Proteção de Dados e seus reflexos no Direito Penal, é imperioso analisar a natureza jurídica das sanções nela previstas. O artigo 52 da LGPD estabelece um rol de penalidades aplicáveis aos agentes de tratamento que cometerem infrações às normas de proteção de dados. É fundamental destacar que todas as sanções ali elencadas possuem natureza estritamente administrativa.</w:t>
      </w:r>
    </w:p>
    <w:p w14:paraId="2AA23B6C" w14:textId="43854209" w:rsidR="00AE254E" w:rsidRDefault="00AE254E" w:rsidP="00AE254E">
      <w:pPr>
        <w:pStyle w:val="Corpodetexto"/>
        <w:spacing w:before="135" w:line="360" w:lineRule="auto"/>
        <w:jc w:val="both"/>
        <w:rPr>
          <w:rFonts w:ascii="Arial" w:hAnsi="Arial" w:cs="Arial"/>
          <w:lang w:val="pt-BR"/>
        </w:rPr>
      </w:pPr>
      <w:r>
        <w:rPr>
          <w:rFonts w:ascii="Arial" w:hAnsi="Arial" w:cs="Arial"/>
          <w:lang w:val="pt-BR"/>
        </w:rPr>
        <w:tab/>
      </w:r>
      <w:r w:rsidRPr="00AE254E">
        <w:rPr>
          <w:rFonts w:ascii="Arial" w:hAnsi="Arial" w:cs="Arial"/>
          <w:lang w:val="pt-BR"/>
        </w:rPr>
        <w:t>A competência para a fiscalização e aplicação dessas penalidades é exclusiva da Autoridade Nacional de Proteção de Dados (ANPD). As sanções variam desde advertências e multas pecuniárias</w:t>
      </w:r>
      <w:r>
        <w:rPr>
          <w:rFonts w:ascii="Arial" w:hAnsi="Arial" w:cs="Arial"/>
          <w:lang w:val="pt-BR"/>
        </w:rPr>
        <w:t>,</w:t>
      </w:r>
      <w:r w:rsidRPr="00AE254E">
        <w:rPr>
          <w:rFonts w:ascii="Arial" w:hAnsi="Arial" w:cs="Arial"/>
          <w:lang w:val="pt-BR"/>
        </w:rPr>
        <w:t xml:space="preserve"> que podem alcançar até cinquenta milhões de </w:t>
      </w:r>
      <w:r w:rsidRPr="00AE254E">
        <w:rPr>
          <w:rFonts w:ascii="Arial" w:hAnsi="Arial" w:cs="Arial"/>
          <w:lang w:val="pt-BR"/>
        </w:rPr>
        <w:lastRenderedPageBreak/>
        <w:t>reais por infração</w:t>
      </w:r>
      <w:r>
        <w:rPr>
          <w:rFonts w:ascii="Arial" w:hAnsi="Arial" w:cs="Arial"/>
          <w:lang w:val="pt-BR"/>
        </w:rPr>
        <w:t>,</w:t>
      </w:r>
      <w:r w:rsidRPr="00AE254E">
        <w:rPr>
          <w:rFonts w:ascii="Arial" w:hAnsi="Arial" w:cs="Arial"/>
          <w:lang w:val="pt-BR"/>
        </w:rPr>
        <w:t xml:space="preserve"> até medidas mais drásticas, como o bloqueio dos dados pessoais a que se refere a infração ou a suspensão parcial do funcionamento do banco de dados. A jurista Laura Schertel Mendes (2020, p. 201) observa em sua obra que "o legislador dotou a ANPD de um poder sancionador escalonado, buscando não apenas a punição do infrator, mas, sobretudo, a adequação comportamental e a mitigação dos danos aos titulares".</w:t>
      </w:r>
    </w:p>
    <w:p w14:paraId="7EE1D63A" w14:textId="74EB4F2F" w:rsidR="00AE254E" w:rsidRPr="00AE254E" w:rsidRDefault="00AE254E" w:rsidP="00AE254E">
      <w:pPr>
        <w:pStyle w:val="Corpodetexto"/>
        <w:spacing w:before="135" w:line="360" w:lineRule="auto"/>
        <w:jc w:val="both"/>
        <w:rPr>
          <w:rFonts w:ascii="Arial" w:hAnsi="Arial" w:cs="Arial"/>
          <w:lang w:val="pt-BR"/>
        </w:rPr>
      </w:pPr>
      <w:r>
        <w:rPr>
          <w:rFonts w:ascii="Arial" w:hAnsi="Arial" w:cs="Arial"/>
          <w:lang w:val="pt-BR"/>
        </w:rPr>
        <w:tab/>
      </w:r>
      <w:r w:rsidRPr="00AE254E">
        <w:rPr>
          <w:rFonts w:ascii="Arial" w:hAnsi="Arial" w:cs="Arial"/>
          <w:lang w:val="pt-BR"/>
        </w:rPr>
        <w:t>Contudo, a previsão de um microssistema sancionador administrativo não afasta a incidência do Direito Penal. O ordenamento jurídico brasileiro adota o princípio da independência das instâncias (ou esferas de responsabilização). Isso significa que um mesmo fato gerador</w:t>
      </w:r>
      <w:r>
        <w:rPr>
          <w:rFonts w:ascii="Arial" w:hAnsi="Arial" w:cs="Arial"/>
          <w:lang w:val="pt-BR"/>
        </w:rPr>
        <w:t xml:space="preserve">, </w:t>
      </w:r>
      <w:r w:rsidRPr="00AE254E">
        <w:rPr>
          <w:rFonts w:ascii="Arial" w:hAnsi="Arial" w:cs="Arial"/>
          <w:lang w:val="pt-BR"/>
        </w:rPr>
        <w:t>por exemplo, o vazamento doloso de um banco de dados contendo informações sensíveis</w:t>
      </w:r>
      <w:r>
        <w:rPr>
          <w:rFonts w:ascii="Arial" w:hAnsi="Arial" w:cs="Arial"/>
          <w:lang w:val="pt-BR"/>
        </w:rPr>
        <w:t>,</w:t>
      </w:r>
      <w:r w:rsidRPr="00AE254E">
        <w:rPr>
          <w:rFonts w:ascii="Arial" w:hAnsi="Arial" w:cs="Arial"/>
          <w:lang w:val="pt-BR"/>
        </w:rPr>
        <w:t xml:space="preserve"> pode ensejar, simultaneamente, uma multa administrativa pela ANPD, uma indenização civil por danos morais aos titulares e uma persecução penal, caso a conduta se amolde a um tipo incriminador.</w:t>
      </w:r>
    </w:p>
    <w:p w14:paraId="2CEFEAD0" w14:textId="0249B73D" w:rsidR="00AE254E" w:rsidRPr="00AE254E" w:rsidRDefault="00AE254E" w:rsidP="00AE254E">
      <w:pPr>
        <w:pStyle w:val="Corpodetexto"/>
        <w:spacing w:before="135" w:line="360" w:lineRule="auto"/>
        <w:jc w:val="both"/>
        <w:rPr>
          <w:rFonts w:ascii="Arial" w:hAnsi="Arial" w:cs="Arial"/>
          <w:lang w:val="pt-BR"/>
        </w:rPr>
      </w:pPr>
      <w:r>
        <w:rPr>
          <w:rFonts w:ascii="Arial" w:hAnsi="Arial" w:cs="Arial"/>
          <w:lang w:val="pt-BR"/>
        </w:rPr>
        <w:tab/>
      </w:r>
      <w:r w:rsidRPr="00AE254E">
        <w:rPr>
          <w:rFonts w:ascii="Arial" w:hAnsi="Arial" w:cs="Arial"/>
          <w:lang w:val="pt-BR"/>
        </w:rPr>
        <w:t>O penalista Cezar Roberto Bitencourt (2021) esclarece que a cumulação de sanções de naturezas distintas não configura ofensa ao princípio do ne bis in idem (proibição de dupla punição pelo mesmo fato). Segundo o autor:</w:t>
      </w:r>
    </w:p>
    <w:p w14:paraId="512B1FAC" w14:textId="77777777" w:rsidR="00883F41" w:rsidRPr="002B3D9F" w:rsidRDefault="00883F41" w:rsidP="00883F41">
      <w:pPr>
        <w:ind w:left="2268"/>
        <w:jc w:val="both"/>
        <w:rPr>
          <w:rFonts w:ascii="Arial" w:hAnsi="Arial" w:cs="Arial"/>
          <w:sz w:val="20"/>
          <w:szCs w:val="20"/>
        </w:rPr>
      </w:pPr>
      <w:r w:rsidRPr="002B3D9F">
        <w:rPr>
          <w:rFonts w:ascii="Arial" w:hAnsi="Arial" w:cs="Arial"/>
          <w:sz w:val="20"/>
          <w:szCs w:val="20"/>
        </w:rPr>
        <w:t>"A independência das instâncias permite que o Estado exerça seu jus puniendi em diferentes frentes, desde que tutelando bens jurídicos sob perspectivas diversas. A sanção administrativa visa restabelecer a ordem regulatória e o funcionamento da administração; já a sanção penal, como ultima ratio, atua na proteção dos bens jurídicos mais caros à sociedade, exigindo o dolo ou a culpa em sentido estrito." (BITENCOURT, 2021, p. 345).</w:t>
      </w:r>
    </w:p>
    <w:p w14:paraId="3DF4DCB4" w14:textId="73DD39CC" w:rsidR="00883F41" w:rsidRPr="00883F41" w:rsidRDefault="00883F41" w:rsidP="00883F41">
      <w:pPr>
        <w:pStyle w:val="Corpodetexto"/>
        <w:spacing w:before="135" w:line="360" w:lineRule="auto"/>
        <w:jc w:val="both"/>
        <w:rPr>
          <w:rFonts w:ascii="Arial" w:hAnsi="Arial" w:cs="Arial"/>
          <w:lang w:val="pt-BR"/>
        </w:rPr>
      </w:pPr>
      <w:r>
        <w:rPr>
          <w:rFonts w:ascii="Arial" w:hAnsi="Arial" w:cs="Arial"/>
          <w:lang w:val="pt-BR"/>
        </w:rPr>
        <w:tab/>
      </w:r>
      <w:r w:rsidRPr="00883F41">
        <w:rPr>
          <w:rFonts w:ascii="Arial" w:hAnsi="Arial" w:cs="Arial"/>
          <w:lang w:val="pt-BR"/>
        </w:rPr>
        <w:t>Dessa forma, a LGPD não descriminalizou condutas nem substituiu o Código Penal. Pelo contrário, ao estabelecer deveres de segurança e transparência, a lei administrativa fornece os parâmetros para aferir a ilicitude de diversas condutas. Quando o agente de tratamento rompe essas balizas administrativas de forma grave e intencional, invadindo dispositivos ou comercializando dados ilicitamente, ele ultrapassa a fronteira da mera infração regulatória e adentra a seara criminal.</w:t>
      </w:r>
    </w:p>
    <w:p w14:paraId="4FAAA417" w14:textId="08FF485D" w:rsidR="00170A37" w:rsidRPr="00883F41" w:rsidRDefault="00883F41" w:rsidP="00883F41">
      <w:pPr>
        <w:pStyle w:val="Corpodetexto"/>
        <w:spacing w:before="135" w:line="360" w:lineRule="auto"/>
        <w:jc w:val="both"/>
        <w:rPr>
          <w:rFonts w:ascii="Arial" w:hAnsi="Arial" w:cs="Arial"/>
          <w:lang w:val="pt-BR"/>
        </w:rPr>
      </w:pPr>
      <w:r>
        <w:rPr>
          <w:rFonts w:ascii="Arial" w:hAnsi="Arial" w:cs="Arial"/>
          <w:lang w:val="pt-BR"/>
        </w:rPr>
        <w:tab/>
      </w:r>
      <w:r w:rsidRPr="00883F41">
        <w:rPr>
          <w:rFonts w:ascii="Arial" w:hAnsi="Arial" w:cs="Arial"/>
          <w:lang w:val="pt-BR"/>
        </w:rPr>
        <w:t>Com a compreensão dos fundamentos, conceitos e da natureza administrativa da LGPD consolidados neste capítulo, torna-se possível avançar para o cerne desta pesquisa. O próximo passo é analisar exatamente como esses conceitos administrativos impactam a dogmática penal e quais são os desafios processuais na persecução desses delitos.</w:t>
      </w:r>
    </w:p>
    <w:p w14:paraId="6F565BC5" w14:textId="77777777" w:rsidR="00AE254E" w:rsidRPr="008D7A7D" w:rsidRDefault="00AE254E">
      <w:pPr>
        <w:pStyle w:val="Corpodetexto"/>
        <w:spacing w:before="135"/>
        <w:rPr>
          <w:rFonts w:ascii="Arial" w:hAnsi="Arial" w:cs="Arial"/>
        </w:rPr>
      </w:pPr>
    </w:p>
    <w:p w14:paraId="09A5FD2C" w14:textId="7089CE77" w:rsidR="00183013" w:rsidRPr="001F431F" w:rsidRDefault="00661C30" w:rsidP="001F431F">
      <w:pPr>
        <w:pStyle w:val="PargrafodaLista"/>
        <w:numPr>
          <w:ilvl w:val="0"/>
          <w:numId w:val="2"/>
        </w:numPr>
        <w:spacing w:line="360" w:lineRule="auto"/>
        <w:jc w:val="both"/>
        <w:rPr>
          <w:rFonts w:ascii="Arial" w:hAnsi="Arial" w:cs="Arial"/>
          <w:b/>
          <w:bCs/>
          <w:sz w:val="24"/>
          <w:szCs w:val="24"/>
        </w:rPr>
      </w:pPr>
      <w:r w:rsidRPr="00661C30">
        <w:rPr>
          <w:rFonts w:ascii="Arial" w:hAnsi="Arial" w:cs="Arial"/>
          <w:b/>
          <w:bCs/>
          <w:sz w:val="24"/>
          <w:szCs w:val="24"/>
        </w:rPr>
        <w:t xml:space="preserve"> IMPACTOS PENAIS DA LGPD E DESAFIOS PROCESSUAIS</w:t>
      </w:r>
    </w:p>
    <w:p w14:paraId="34ED1C6D" w14:textId="2BB79868" w:rsidR="001F431F" w:rsidRPr="001F431F" w:rsidRDefault="001F431F" w:rsidP="001F431F">
      <w:pPr>
        <w:pStyle w:val="Corpodetexto"/>
        <w:spacing w:line="360" w:lineRule="auto"/>
        <w:jc w:val="both"/>
        <w:rPr>
          <w:rFonts w:ascii="Arial" w:hAnsi="Arial" w:cs="Arial"/>
        </w:rPr>
      </w:pPr>
      <w:r>
        <w:rPr>
          <w:rFonts w:ascii="Arial" w:hAnsi="Arial" w:cs="Arial"/>
        </w:rPr>
        <w:lastRenderedPageBreak/>
        <w:tab/>
      </w:r>
      <w:r w:rsidRPr="001F431F">
        <w:rPr>
          <w:rFonts w:ascii="Arial" w:hAnsi="Arial" w:cs="Arial"/>
        </w:rPr>
        <w:t>Como já foi mencionado no capítulo anterior, a Lei Geral de Proteção de Dados Pessoais (LGPD) é, fundamentalmente, uma lei de caráter administrativo e civil, que disciplina normas, princípios e sanções de caráter financeiro ou operacional para o manejo inadequado de dados. O legislador brasileiro não criou figuras específicas na Lei nº 13.709/2018 e transferiu ao Código Penal e leis complementares a responsabilidade pela proteção criminal.</w:t>
      </w:r>
    </w:p>
    <w:p w14:paraId="61BBAED4" w14:textId="77F42B22" w:rsidR="00183013" w:rsidRDefault="001F431F" w:rsidP="001F431F">
      <w:pPr>
        <w:pStyle w:val="Corpodetexto"/>
        <w:spacing w:line="360" w:lineRule="auto"/>
        <w:jc w:val="both"/>
        <w:rPr>
          <w:rFonts w:ascii="Arial" w:hAnsi="Arial" w:cs="Arial"/>
        </w:rPr>
      </w:pPr>
      <w:r>
        <w:rPr>
          <w:rFonts w:ascii="Arial" w:hAnsi="Arial" w:cs="Arial"/>
        </w:rPr>
        <w:tab/>
      </w:r>
      <w:r w:rsidRPr="001F431F">
        <w:rPr>
          <w:rFonts w:ascii="Arial" w:hAnsi="Arial" w:cs="Arial"/>
        </w:rPr>
        <w:t>No entanto, seria um equívoco concluir que a LGPD não produz efeitos na esfera criminal. Ao contrário, dizer que a proteção de dados é um direito fundamental autônomo é o suficiente para espalhar suas consequências por todo o ordenamento jurídico. No campo do Direito Penal, a LGPD se configura como um microssistema de referência, que transforma a extensão dos bens jurídicos protegidos e oferece o substrato material indispensável para uma interpretação das condutas no âmbito cibernético. Portanto, neste capítulo, nos dedicaremos a aprofundar essa relação, evidenciando de que maneira a lei administrativa tem preenchido lacunas do direito penal e quais dificuldades práticas os órgãos competentes enfrentam no combate a esses crimes na era digital.</w:t>
      </w:r>
    </w:p>
    <w:p w14:paraId="254130C9" w14:textId="77777777" w:rsidR="001F431F" w:rsidRDefault="001F431F" w:rsidP="001F431F">
      <w:pPr>
        <w:pStyle w:val="Corpodetexto"/>
        <w:spacing w:line="360" w:lineRule="auto"/>
        <w:jc w:val="both"/>
        <w:rPr>
          <w:rFonts w:ascii="Arial" w:hAnsi="Arial" w:cs="Arial"/>
        </w:rPr>
      </w:pPr>
    </w:p>
    <w:p w14:paraId="18886C74" w14:textId="77777777" w:rsidR="001F431F" w:rsidRPr="001F431F" w:rsidRDefault="001F431F" w:rsidP="001F431F">
      <w:pPr>
        <w:spacing w:line="360" w:lineRule="auto"/>
        <w:rPr>
          <w:rFonts w:ascii="Arial" w:hAnsi="Arial" w:cs="Arial"/>
          <w:sz w:val="24"/>
          <w:szCs w:val="24"/>
          <w:lang w:val="pt-BR"/>
        </w:rPr>
      </w:pPr>
      <w:r w:rsidRPr="001F431F">
        <w:rPr>
          <w:rFonts w:ascii="Arial" w:hAnsi="Arial" w:cs="Arial"/>
          <w:sz w:val="24"/>
          <w:szCs w:val="24"/>
          <w:lang w:val="pt-BR"/>
        </w:rPr>
        <w:t>3.1 A LGPD COMO ELEMENTO NORMATIVO DO TIPO PENAL</w:t>
      </w:r>
    </w:p>
    <w:p w14:paraId="3706F646" w14:textId="6ACE6C39" w:rsidR="001F431F" w:rsidRPr="001F431F" w:rsidRDefault="001F431F" w:rsidP="001F431F">
      <w:pPr>
        <w:pStyle w:val="Corpodetexto"/>
        <w:spacing w:line="360" w:lineRule="auto"/>
        <w:jc w:val="both"/>
        <w:rPr>
          <w:rFonts w:ascii="Arial" w:hAnsi="Arial" w:cs="Arial"/>
          <w:lang w:val="pt-BR"/>
        </w:rPr>
      </w:pPr>
      <w:r>
        <w:rPr>
          <w:rFonts w:ascii="Arial" w:hAnsi="Arial" w:cs="Arial"/>
          <w:lang w:val="pt-BR"/>
        </w:rPr>
        <w:tab/>
      </w:r>
      <w:r w:rsidRPr="001F431F">
        <w:rPr>
          <w:rFonts w:ascii="Arial" w:hAnsi="Arial" w:cs="Arial"/>
          <w:lang w:val="pt-BR"/>
        </w:rPr>
        <w:t>Para que uma conduta seja considerada crime, ela deve se amoldar perfeitamente à descrição contida na lei penal (tipicidade estrita). Muitos desses tipos penais contêm os chamados "elementos normativos", que são expressões cujo significado não é meramente descritivo, exigindo do intérprete um juízo de valor ou a consulta a outras normas jurídicas para serem compreendidos. Expressões como "indevidamente", "sem justa causa" ou "sem autorização" são exemplos clássicos.</w:t>
      </w:r>
    </w:p>
    <w:p w14:paraId="0A191E88" w14:textId="0C1AC976" w:rsidR="001F431F" w:rsidRDefault="001F431F" w:rsidP="001F431F">
      <w:pPr>
        <w:pStyle w:val="Corpodetexto"/>
        <w:spacing w:line="360" w:lineRule="auto"/>
        <w:jc w:val="both"/>
        <w:rPr>
          <w:rFonts w:ascii="Arial" w:hAnsi="Arial" w:cs="Arial"/>
          <w:lang w:val="pt-BR"/>
        </w:rPr>
      </w:pPr>
      <w:r>
        <w:rPr>
          <w:rFonts w:ascii="Arial" w:hAnsi="Arial" w:cs="Arial"/>
          <w:lang w:val="pt-BR"/>
        </w:rPr>
        <w:tab/>
      </w:r>
      <w:r w:rsidRPr="001F431F">
        <w:rPr>
          <w:rFonts w:ascii="Arial" w:hAnsi="Arial" w:cs="Arial"/>
          <w:lang w:val="pt-BR"/>
        </w:rPr>
        <w:t>É neste ponto que a LGPD exerce seu maior impacto no Direito Penal contemporâneo. Ao regulamentar exaustivamente o que constitui o tratamento lícito de dados pessoais (estabelecendo bases legais no art. 7º e princípios no art. 6º), a LGPD fornece o parâmetro exato para definir o que é uma conduta "indevida" no ciberespaço.</w:t>
      </w:r>
    </w:p>
    <w:p w14:paraId="54228A75" w14:textId="2C55127C" w:rsidR="001F431F" w:rsidRPr="001F431F" w:rsidRDefault="001F431F" w:rsidP="001F431F">
      <w:pPr>
        <w:pStyle w:val="Corpodetexto"/>
        <w:spacing w:line="360" w:lineRule="auto"/>
        <w:jc w:val="both"/>
        <w:rPr>
          <w:rFonts w:ascii="Arial" w:hAnsi="Arial" w:cs="Arial"/>
          <w:lang w:val="pt-BR"/>
        </w:rPr>
      </w:pPr>
      <w:r>
        <w:rPr>
          <w:rFonts w:ascii="Arial" w:hAnsi="Arial" w:cs="Arial"/>
          <w:lang w:val="pt-BR"/>
        </w:rPr>
        <w:tab/>
      </w:r>
      <w:r w:rsidRPr="001F431F">
        <w:rPr>
          <w:rFonts w:ascii="Arial" w:hAnsi="Arial" w:cs="Arial"/>
          <w:lang w:val="pt-BR"/>
        </w:rPr>
        <w:t>Silva e Novais (2023, p. 36) destacam essa função integradora ao afirmarem que a LGPD atua junto à lei penal "servindo como parâmetro interpretativo para a repressão de condutas envolvendo a privacidade informacional". Sem a LGPD, o juiz criminal teria enorme dificuldade em fundamentar por que determinada coleta ou compartilhamento de dados configurou um ilícito.</w:t>
      </w:r>
    </w:p>
    <w:p w14:paraId="35E8AEF8" w14:textId="30A7AEBA" w:rsidR="001F431F" w:rsidRDefault="001F431F" w:rsidP="001F431F">
      <w:pPr>
        <w:pStyle w:val="Corpodetexto"/>
        <w:spacing w:line="360" w:lineRule="auto"/>
        <w:jc w:val="both"/>
        <w:rPr>
          <w:rFonts w:ascii="Arial" w:hAnsi="Arial" w:cs="Arial"/>
          <w:lang w:val="pt-BR"/>
        </w:rPr>
      </w:pPr>
      <w:r>
        <w:rPr>
          <w:rFonts w:ascii="Arial" w:hAnsi="Arial" w:cs="Arial"/>
          <w:lang w:val="pt-BR"/>
        </w:rPr>
        <w:lastRenderedPageBreak/>
        <w:tab/>
      </w:r>
      <w:r w:rsidRPr="001F431F">
        <w:rPr>
          <w:rFonts w:ascii="Arial" w:hAnsi="Arial" w:cs="Arial"/>
          <w:lang w:val="pt-BR"/>
        </w:rPr>
        <w:t>O exemplo mais evidente dessa integração ocorre no crime de Invasão de Dispositivo Informático (art. 154-A do Código Penal). O tipo penal exige que a invasão ocorra "mediante violação indevida de mecanismo de segurança e com o fim de obter, adulterar ou destruir dados ou informações sem autorização expressa ou tácita do titular".</w:t>
      </w:r>
    </w:p>
    <w:p w14:paraId="03C5D620" w14:textId="39FD9ABF" w:rsidR="001F431F" w:rsidRPr="001F431F" w:rsidRDefault="001F431F" w:rsidP="001F431F">
      <w:pPr>
        <w:pStyle w:val="Corpodetexto"/>
        <w:spacing w:line="360" w:lineRule="auto"/>
        <w:jc w:val="both"/>
        <w:rPr>
          <w:rFonts w:ascii="Arial" w:hAnsi="Arial" w:cs="Arial"/>
          <w:lang w:val="pt-BR"/>
        </w:rPr>
      </w:pPr>
      <w:r>
        <w:rPr>
          <w:rFonts w:ascii="Arial" w:hAnsi="Arial" w:cs="Arial"/>
          <w:lang w:val="pt-BR"/>
        </w:rPr>
        <w:tab/>
      </w:r>
      <w:r w:rsidRPr="001F431F">
        <w:rPr>
          <w:rFonts w:ascii="Arial" w:hAnsi="Arial" w:cs="Arial"/>
          <w:lang w:val="pt-BR"/>
        </w:rPr>
        <w:t>A definição de quem é o "titular" dos dados, o que constitui o "dado" e, principalmente, o que configura a ausência de "autorização" (consentimento) são conceitos que o Direito Penal agora importa diretamente da LGPD. O penalista Cleber Masson (2022, p. 412) corrobora esse entendimento:</w:t>
      </w:r>
    </w:p>
    <w:p w14:paraId="36937766" w14:textId="77777777" w:rsidR="001F431F" w:rsidRPr="001F431F" w:rsidRDefault="001F431F" w:rsidP="001F431F">
      <w:pPr>
        <w:pStyle w:val="Corpodetexto"/>
        <w:spacing w:line="360" w:lineRule="auto"/>
        <w:ind w:left="850"/>
        <w:jc w:val="both"/>
        <w:rPr>
          <w:rFonts w:ascii="Arial" w:hAnsi="Arial" w:cs="Arial"/>
          <w:sz w:val="20"/>
          <w:szCs w:val="20"/>
          <w:lang w:val="pt-BR"/>
        </w:rPr>
      </w:pPr>
      <w:r w:rsidRPr="001F431F">
        <w:rPr>
          <w:rFonts w:ascii="Arial" w:hAnsi="Arial" w:cs="Arial"/>
          <w:sz w:val="20"/>
          <w:szCs w:val="20"/>
          <w:lang w:val="pt-BR"/>
        </w:rPr>
        <w:t>"O Direito Penal não é uma ilha. Diante da complexidade das relações digitais, a tipicidade conglobante exige que a ilicitude penal seja analisada em conjunto com a ilicitude administrativa. Se o agente de tratamento atua amparado por uma das bases legais da LGPD, sua conduta é lícita perante todo o ordenamento, afastando a tipicidade penal. Por outro lado, a violação frontal aos princípios da LGPD é o primeiro indício do dolo exigido pelos crimes cibernéticos." (MASSON, 2022, p. 412).</w:t>
      </w:r>
    </w:p>
    <w:p w14:paraId="50F4F4EF" w14:textId="7FFE80CD" w:rsidR="001F431F" w:rsidRDefault="001F431F" w:rsidP="001F431F">
      <w:pPr>
        <w:pStyle w:val="Corpodetexto"/>
        <w:spacing w:line="360" w:lineRule="auto"/>
        <w:jc w:val="both"/>
        <w:rPr>
          <w:rFonts w:ascii="Arial" w:hAnsi="Arial" w:cs="Arial"/>
          <w:lang w:val="pt-BR"/>
        </w:rPr>
      </w:pPr>
      <w:r>
        <w:rPr>
          <w:rFonts w:ascii="Arial" w:hAnsi="Arial" w:cs="Arial"/>
          <w:lang w:val="pt-BR"/>
        </w:rPr>
        <w:tab/>
      </w:r>
      <w:r w:rsidRPr="001F431F">
        <w:rPr>
          <w:rFonts w:ascii="Arial" w:hAnsi="Arial" w:cs="Arial"/>
          <w:lang w:val="pt-BR"/>
        </w:rPr>
        <w:t>Dessa forma, a LGPD funciona como uma "lente" através da qual o Direito Penal enxerga a criminalidade informática. Ela não cria o crime, mas delimita a fronteira entre a inovação tecnológica lícita (como o uso de dados para melhoria de serviços) e a exploração criminosa da vulnerabilidade alheia.</w:t>
      </w:r>
    </w:p>
    <w:p w14:paraId="6C0E6F46" w14:textId="77777777" w:rsidR="000C37DD" w:rsidRDefault="000C37DD" w:rsidP="001F431F">
      <w:pPr>
        <w:pStyle w:val="Corpodetexto"/>
        <w:spacing w:line="360" w:lineRule="auto"/>
        <w:jc w:val="both"/>
        <w:rPr>
          <w:rFonts w:ascii="Arial" w:hAnsi="Arial" w:cs="Arial"/>
          <w:lang w:val="pt-BR"/>
        </w:rPr>
      </w:pPr>
    </w:p>
    <w:p w14:paraId="1ADE0BB2" w14:textId="77777777" w:rsidR="000C37DD" w:rsidRPr="000C37DD" w:rsidRDefault="000C37DD" w:rsidP="004C37AD">
      <w:pPr>
        <w:spacing w:line="360" w:lineRule="auto"/>
        <w:rPr>
          <w:rFonts w:ascii="Arial" w:hAnsi="Arial" w:cs="Arial"/>
          <w:sz w:val="24"/>
          <w:szCs w:val="24"/>
          <w:lang w:val="pt-BR"/>
        </w:rPr>
      </w:pPr>
      <w:r w:rsidRPr="000C37DD">
        <w:rPr>
          <w:rFonts w:ascii="Arial" w:hAnsi="Arial" w:cs="Arial"/>
          <w:sz w:val="24"/>
          <w:szCs w:val="24"/>
          <w:lang w:val="pt-BR"/>
        </w:rPr>
        <w:t>3.2 O PRINCÍPIO DA INTERVENÇÃO MÍNIMA (ULTIMA RATIO)</w:t>
      </w:r>
    </w:p>
    <w:p w14:paraId="029ACB20" w14:textId="4A79C397" w:rsidR="004C37AD" w:rsidRPr="004C37AD" w:rsidRDefault="004C37AD" w:rsidP="004C37AD">
      <w:pPr>
        <w:pStyle w:val="Corpodetexto"/>
        <w:spacing w:line="360" w:lineRule="auto"/>
        <w:jc w:val="both"/>
        <w:rPr>
          <w:rFonts w:ascii="Arial" w:hAnsi="Arial" w:cs="Arial"/>
          <w:lang w:val="pt-BR"/>
        </w:rPr>
      </w:pPr>
      <w:r>
        <w:rPr>
          <w:rFonts w:ascii="Arial" w:hAnsi="Arial" w:cs="Arial"/>
          <w:lang w:val="pt-BR"/>
        </w:rPr>
        <w:tab/>
      </w:r>
      <w:r w:rsidRPr="004C37AD">
        <w:rPr>
          <w:rFonts w:ascii="Arial" w:hAnsi="Arial" w:cs="Arial"/>
          <w:lang w:val="pt-BR"/>
        </w:rPr>
        <w:t>O Direito Penal, por ser o instrumento mais drástico de controle social e de restrição de liberdades, é regido pelo princípio da intervenção mínima. Este princípio, também conhecido como ultima ratio, orienta e limita o poder incriminador do Estado, preconizando que a criminalização de uma conduta só se legitima se constituir o meio estritamente necessário para a prevenção de ataques contra bens jurídicos de alta relevância.</w:t>
      </w:r>
    </w:p>
    <w:p w14:paraId="3F754952" w14:textId="00CB91EA" w:rsidR="000C37DD" w:rsidRDefault="004C37AD" w:rsidP="004C37AD">
      <w:pPr>
        <w:pStyle w:val="Corpodetexto"/>
        <w:spacing w:line="360" w:lineRule="auto"/>
        <w:jc w:val="both"/>
        <w:rPr>
          <w:rFonts w:ascii="Arial" w:hAnsi="Arial" w:cs="Arial"/>
          <w:lang w:val="pt-BR"/>
        </w:rPr>
      </w:pPr>
      <w:r>
        <w:rPr>
          <w:rFonts w:ascii="Arial" w:hAnsi="Arial" w:cs="Arial"/>
          <w:lang w:val="pt-BR"/>
        </w:rPr>
        <w:tab/>
      </w:r>
      <w:r w:rsidRPr="004C37AD">
        <w:rPr>
          <w:rFonts w:ascii="Arial" w:hAnsi="Arial" w:cs="Arial"/>
          <w:lang w:val="pt-BR"/>
        </w:rPr>
        <w:t>Nesse contexto, se outras formas de sanção ou outros meios de controle social</w:t>
      </w:r>
      <w:r>
        <w:rPr>
          <w:rFonts w:ascii="Arial" w:hAnsi="Arial" w:cs="Arial"/>
          <w:lang w:val="pt-BR"/>
        </w:rPr>
        <w:t>,</w:t>
      </w:r>
      <w:r w:rsidRPr="004C37AD">
        <w:rPr>
          <w:rFonts w:ascii="Arial" w:hAnsi="Arial" w:cs="Arial"/>
          <w:lang w:val="pt-BR"/>
        </w:rPr>
        <w:t xml:space="preserve"> como o Direito Civil ou o Direito Administrativo</w:t>
      </w:r>
      <w:r>
        <w:rPr>
          <w:rFonts w:ascii="Arial" w:hAnsi="Arial" w:cs="Arial"/>
          <w:lang w:val="pt-BR"/>
        </w:rPr>
        <w:t>,</w:t>
      </w:r>
      <w:r w:rsidRPr="004C37AD">
        <w:rPr>
          <w:rFonts w:ascii="Arial" w:hAnsi="Arial" w:cs="Arial"/>
          <w:lang w:val="pt-BR"/>
        </w:rPr>
        <w:t xml:space="preserve"> revelarem-se suficientes para tutelar o bem jurídico, o Direito Penal deve recuar. A promulgação da Lei Geral de Proteção de Dados Pessoais materializa perfeitamente essa primeira barreira de proteção.</w:t>
      </w:r>
    </w:p>
    <w:p w14:paraId="3C9F74FB" w14:textId="53564C35" w:rsidR="004C37AD" w:rsidRPr="004C37AD" w:rsidRDefault="004C37AD" w:rsidP="004C37AD">
      <w:pPr>
        <w:pStyle w:val="Corpodetexto"/>
        <w:spacing w:line="360" w:lineRule="auto"/>
        <w:jc w:val="both"/>
        <w:rPr>
          <w:rFonts w:ascii="Arial" w:hAnsi="Arial" w:cs="Arial"/>
          <w:lang w:val="pt-BR"/>
        </w:rPr>
      </w:pPr>
      <w:r>
        <w:rPr>
          <w:rFonts w:ascii="Arial" w:hAnsi="Arial" w:cs="Arial"/>
          <w:lang w:val="pt-BR"/>
        </w:rPr>
        <w:tab/>
      </w:r>
      <w:r w:rsidRPr="004C37AD">
        <w:rPr>
          <w:rFonts w:ascii="Arial" w:hAnsi="Arial" w:cs="Arial"/>
          <w:lang w:val="pt-BR"/>
        </w:rPr>
        <w:t xml:space="preserve">A LGPD instituiu um regime sancionatório administrativo robusto em seu artigo 52, conferindo à Autoridade Nacional de Proteção de Dados (ANPD) o poder de aplicar desde advertências até multas de cinquenta milhões de reais, além da suspensão parcial ou total do funcionamento de bancos de dados. ara a grande </w:t>
      </w:r>
      <w:r w:rsidRPr="004C37AD">
        <w:rPr>
          <w:rFonts w:ascii="Arial" w:hAnsi="Arial" w:cs="Arial"/>
          <w:lang w:val="pt-BR"/>
        </w:rPr>
        <w:lastRenderedPageBreak/>
        <w:t>maioria dos incidentes de segurança, como vazamentos culposos decorrentes de negligência corporativa ou falhas de compliance, essa esfera administrativa, aliada à reparação civil, é plenamente suficiente para punir o infrator e adequar a conduta.</w:t>
      </w:r>
    </w:p>
    <w:p w14:paraId="2CA42603" w14:textId="613BE1CA" w:rsidR="004C37AD" w:rsidRDefault="004C37AD" w:rsidP="004C37AD">
      <w:pPr>
        <w:pStyle w:val="Corpodetexto"/>
        <w:spacing w:line="360" w:lineRule="auto"/>
        <w:jc w:val="both"/>
        <w:rPr>
          <w:rFonts w:ascii="Arial" w:hAnsi="Arial" w:cs="Arial"/>
          <w:lang w:val="pt-BR"/>
        </w:rPr>
      </w:pPr>
      <w:r>
        <w:rPr>
          <w:rFonts w:ascii="Arial" w:hAnsi="Arial" w:cs="Arial"/>
          <w:lang w:val="pt-BR"/>
        </w:rPr>
        <w:tab/>
      </w:r>
      <w:r w:rsidRPr="004C37AD">
        <w:rPr>
          <w:rFonts w:ascii="Arial" w:hAnsi="Arial" w:cs="Arial"/>
          <w:lang w:val="pt-BR"/>
        </w:rPr>
        <w:t>Rogério Greco (2021, p. 92) leciona sobre essa subsidiariedade ao afirmar que "o Direito Penal só deve atuar quando os demais ramos do Direito falharem ou se mostrarem ineficazes para proteger o bem jurídico". Aplicando essa premissa ao Direito Digital, conclui-se que a mera inadequação à LGPD não configura, por si só, um ilícito penal.</w:t>
      </w:r>
    </w:p>
    <w:p w14:paraId="75C6BFFB" w14:textId="07BA8BB8" w:rsidR="00D90937" w:rsidRPr="00D90937" w:rsidRDefault="00D90937" w:rsidP="00D90937">
      <w:pPr>
        <w:pStyle w:val="Corpodetexto"/>
        <w:spacing w:line="360" w:lineRule="auto"/>
        <w:jc w:val="both"/>
        <w:rPr>
          <w:rFonts w:ascii="Arial" w:hAnsi="Arial" w:cs="Arial"/>
          <w:lang w:val="pt-BR"/>
        </w:rPr>
      </w:pPr>
      <w:r>
        <w:rPr>
          <w:rFonts w:ascii="Arial" w:hAnsi="Arial" w:cs="Arial"/>
          <w:lang w:val="pt-BR"/>
        </w:rPr>
        <w:tab/>
      </w:r>
      <w:r w:rsidRPr="00D90937">
        <w:rPr>
          <w:rFonts w:ascii="Arial" w:hAnsi="Arial" w:cs="Arial"/>
          <w:lang w:val="pt-BR"/>
        </w:rPr>
        <w:t>A intervenção criminal reserva-se para as condutas que extrapolam a mera irregularidade administrativa e atingem um elevado grau de lesividade social, exigindo, via de regra, o dolo (a intenção deliberada de cometer o ilícito). É o caso, por exemplo, de um funcionário (operador de dados) que, valendo-se de seu acesso legítimo, copia um banco de dados sensíveis da empresa e o comercializa na Dark Web para a prática de estelionatos.</w:t>
      </w:r>
    </w:p>
    <w:p w14:paraId="23549130" w14:textId="3071227B" w:rsidR="00D90937" w:rsidRDefault="00D90937" w:rsidP="00D90937">
      <w:pPr>
        <w:pStyle w:val="Corpodetexto"/>
        <w:spacing w:line="360" w:lineRule="auto"/>
        <w:jc w:val="both"/>
        <w:rPr>
          <w:rFonts w:ascii="Arial" w:hAnsi="Arial" w:cs="Arial"/>
          <w:lang w:val="pt-BR"/>
        </w:rPr>
      </w:pPr>
      <w:r>
        <w:rPr>
          <w:rFonts w:ascii="Arial" w:hAnsi="Arial" w:cs="Arial"/>
          <w:lang w:val="pt-BR"/>
        </w:rPr>
        <w:tab/>
      </w:r>
      <w:r w:rsidRPr="00D90937">
        <w:rPr>
          <w:rFonts w:ascii="Arial" w:hAnsi="Arial" w:cs="Arial"/>
          <w:lang w:val="pt-BR"/>
        </w:rPr>
        <w:t>Nessa hipótese, a sanção administrativa da ANPD torna-se insuficiente diante da gravidade da ofensa, legitimando a persecução penal por crimes como invasão de dispositivo informático (art. 154-A do CP), furto mediante fraude eletrônica ou até mesmo violação de sigilo funcional, dependendo da qualidade do agente.</w:t>
      </w:r>
    </w:p>
    <w:p w14:paraId="69991804" w14:textId="7E62D320" w:rsidR="00D90937" w:rsidRPr="00D90937" w:rsidRDefault="00D90937" w:rsidP="00D90937">
      <w:pPr>
        <w:spacing w:line="360" w:lineRule="auto"/>
        <w:jc w:val="both"/>
        <w:rPr>
          <w:rFonts w:ascii="Arial" w:hAnsi="Arial" w:cs="Arial"/>
          <w:sz w:val="24"/>
          <w:szCs w:val="24"/>
          <w:lang w:val="pt-BR"/>
        </w:rPr>
      </w:pPr>
      <w:r>
        <w:rPr>
          <w:rFonts w:ascii="Arial" w:hAnsi="Arial" w:cs="Arial"/>
          <w:sz w:val="24"/>
          <w:szCs w:val="24"/>
          <w:lang w:val="pt-BR"/>
        </w:rPr>
        <w:tab/>
      </w:r>
      <w:r w:rsidRPr="00D90937">
        <w:rPr>
          <w:rFonts w:ascii="Arial" w:hAnsi="Arial" w:cs="Arial"/>
          <w:sz w:val="24"/>
          <w:szCs w:val="24"/>
          <w:lang w:val="pt-BR"/>
        </w:rPr>
        <w:t>Portanto, a existência da LGPD não enfraquece o Direito Penal; pelo contrário, ela o fortalece ao atuar como um filtro. Ao resolver as infrações de menor e médio potencial lesivo na esfera administrativa, a LGPD permite que a Justiça Criminal concentre seus esforços e recursos na repressão aos cibercriminosos mal-intencionados e às organizações criminosas digitais.</w:t>
      </w:r>
    </w:p>
    <w:p w14:paraId="06B44503" w14:textId="77777777" w:rsidR="00D90937" w:rsidRPr="001F431F" w:rsidRDefault="00D90937" w:rsidP="00D90937">
      <w:pPr>
        <w:pStyle w:val="Corpodetexto"/>
        <w:spacing w:line="360" w:lineRule="auto"/>
        <w:jc w:val="both"/>
        <w:rPr>
          <w:rFonts w:ascii="Arial" w:hAnsi="Arial" w:cs="Arial"/>
          <w:lang w:val="pt-BR"/>
        </w:rPr>
      </w:pPr>
    </w:p>
    <w:p w14:paraId="782EE5C9" w14:textId="77777777" w:rsidR="00183013" w:rsidRPr="008D7A7D" w:rsidRDefault="00183013">
      <w:pPr>
        <w:pStyle w:val="Corpodetexto"/>
        <w:spacing w:before="112"/>
        <w:rPr>
          <w:rFonts w:ascii="Arial" w:hAnsi="Arial" w:cs="Arial"/>
        </w:rPr>
      </w:pPr>
    </w:p>
    <w:p w14:paraId="72590039" w14:textId="77777777" w:rsidR="00D90937" w:rsidRDefault="00D90937" w:rsidP="00D90937">
      <w:pPr>
        <w:pStyle w:val="Ttulo1"/>
        <w:spacing w:before="1"/>
        <w:ind w:left="141"/>
        <w:rPr>
          <w:rFonts w:ascii="Arial" w:hAnsi="Arial" w:cs="Arial"/>
          <w:spacing w:val="-2"/>
        </w:rPr>
      </w:pPr>
    </w:p>
    <w:p w14:paraId="1D524415" w14:textId="77777777" w:rsidR="00D90937" w:rsidRDefault="00D90937" w:rsidP="00D90937">
      <w:pPr>
        <w:pStyle w:val="Ttulo1"/>
        <w:spacing w:before="1"/>
        <w:ind w:left="141"/>
        <w:rPr>
          <w:rFonts w:ascii="Arial" w:hAnsi="Arial" w:cs="Arial"/>
          <w:spacing w:val="-2"/>
        </w:rPr>
      </w:pPr>
    </w:p>
    <w:p w14:paraId="4BED4747" w14:textId="77777777" w:rsidR="00D90937" w:rsidRDefault="00D90937" w:rsidP="00D90937">
      <w:pPr>
        <w:pStyle w:val="Ttulo1"/>
        <w:spacing w:before="1"/>
        <w:ind w:left="141"/>
        <w:rPr>
          <w:rFonts w:ascii="Arial" w:hAnsi="Arial" w:cs="Arial"/>
          <w:spacing w:val="-2"/>
        </w:rPr>
      </w:pPr>
    </w:p>
    <w:p w14:paraId="31B14F02" w14:textId="77777777" w:rsidR="00D90937" w:rsidRDefault="00D90937" w:rsidP="00D90937">
      <w:pPr>
        <w:pStyle w:val="Ttulo1"/>
        <w:spacing w:before="1"/>
        <w:ind w:left="141"/>
        <w:rPr>
          <w:rFonts w:ascii="Arial" w:hAnsi="Arial" w:cs="Arial"/>
          <w:spacing w:val="-2"/>
        </w:rPr>
      </w:pPr>
    </w:p>
    <w:p w14:paraId="2298E576" w14:textId="637C472F" w:rsidR="00D90937" w:rsidRPr="00D90937" w:rsidRDefault="00711982" w:rsidP="00D90937">
      <w:pPr>
        <w:pStyle w:val="Ttulo1"/>
        <w:spacing w:before="1" w:line="360" w:lineRule="auto"/>
        <w:ind w:left="141"/>
        <w:jc w:val="center"/>
        <w:rPr>
          <w:rFonts w:ascii="Arial" w:hAnsi="Arial" w:cs="Arial"/>
          <w:spacing w:val="-2"/>
        </w:rPr>
      </w:pPr>
      <w:bookmarkStart w:id="7" w:name="_Toc227180122"/>
      <w:r w:rsidRPr="008D7A7D">
        <w:rPr>
          <w:rFonts w:ascii="Arial" w:hAnsi="Arial" w:cs="Arial"/>
          <w:spacing w:val="-2"/>
        </w:rPr>
        <w:t>CONCLUSÃO</w:t>
      </w:r>
      <w:bookmarkEnd w:id="7"/>
    </w:p>
    <w:p w14:paraId="1100FE0F" w14:textId="77777777" w:rsidR="00D90937" w:rsidRDefault="00D90937" w:rsidP="00D90937">
      <w:pPr>
        <w:pStyle w:val="Ttulo1"/>
        <w:spacing w:before="1" w:line="360" w:lineRule="auto"/>
        <w:ind w:left="141"/>
        <w:jc w:val="both"/>
        <w:rPr>
          <w:rFonts w:ascii="Arial" w:hAnsi="Arial" w:cs="Arial"/>
          <w:b w:val="0"/>
          <w:bCs w:val="0"/>
        </w:rPr>
      </w:pPr>
      <w:r>
        <w:rPr>
          <w:rFonts w:ascii="Arial" w:hAnsi="Arial" w:cs="Arial"/>
          <w:b w:val="0"/>
          <w:bCs w:val="0"/>
        </w:rPr>
        <w:tab/>
      </w:r>
      <w:bookmarkStart w:id="8" w:name="_Toc227180123"/>
      <w:r w:rsidRPr="00D90937">
        <w:rPr>
          <w:rFonts w:ascii="Arial" w:hAnsi="Arial" w:cs="Arial"/>
          <w:b w:val="0"/>
          <w:bCs w:val="0"/>
        </w:rPr>
        <w:t xml:space="preserve">Este trabalho teve como alvo principal os obstáculos penais da criminalidade cibernética em relação à responsabilização por crimes informáticos previstos na Lei Geral de Proteção de Dados Pessoais (LGPD). Os dados pessoais, na Sociedade da Informação, passaram a ser considerados valiosos, sendo reconhecidos como bens jurídicos de alta relevância, e demandando uma resposta imediata e harmônica </w:t>
      </w:r>
      <w:r w:rsidRPr="00D90937">
        <w:rPr>
          <w:rFonts w:ascii="Arial" w:hAnsi="Arial" w:cs="Arial"/>
          <w:b w:val="0"/>
          <w:bCs w:val="0"/>
        </w:rPr>
        <w:lastRenderedPageBreak/>
        <w:t>do Direito para resguardar essa nova vertente da existência humana.</w:t>
      </w:r>
      <w:bookmarkEnd w:id="8"/>
    </w:p>
    <w:p w14:paraId="6FE31559" w14:textId="75572347" w:rsidR="00D90937" w:rsidRPr="00D90937" w:rsidRDefault="00D90937" w:rsidP="00D90937">
      <w:pPr>
        <w:pStyle w:val="Ttulo1"/>
        <w:spacing w:before="1" w:line="360" w:lineRule="auto"/>
        <w:ind w:left="141"/>
        <w:jc w:val="both"/>
        <w:rPr>
          <w:rFonts w:ascii="Arial" w:hAnsi="Arial" w:cs="Arial"/>
          <w:b w:val="0"/>
          <w:bCs w:val="0"/>
        </w:rPr>
      </w:pPr>
      <w:r>
        <w:rPr>
          <w:rFonts w:ascii="Arial" w:hAnsi="Arial" w:cs="Arial"/>
          <w:b w:val="0"/>
          <w:bCs w:val="0"/>
        </w:rPr>
        <w:tab/>
      </w:r>
      <w:bookmarkStart w:id="9" w:name="_Toc227180124"/>
      <w:r w:rsidRPr="00D90937">
        <w:rPr>
          <w:rFonts w:ascii="Arial" w:hAnsi="Arial" w:cs="Arial"/>
          <w:b w:val="0"/>
          <w:bCs w:val="0"/>
        </w:rPr>
        <w:t>No primeiro capítulo, foi possível perceber que o Direito Penal brasileiro não vive mais a inércia legislativa. Com a criação da Lei Carolina Dieckmann (Lei nº 12.737/2012) e, mais recentemente, da Lei nº 14.155/2021, o Estado demonstrou um esforço em tipificar condutas e aumentar penas para crimes cibernéticos próprios e impróprios. Contudo, a mera criação de leis penais não conseguiu acompanhar a complexidade que envolve o tratamento de dados.</w:t>
      </w:r>
      <w:bookmarkEnd w:id="9"/>
    </w:p>
    <w:p w14:paraId="146C35F3" w14:textId="77777777" w:rsidR="00D90937" w:rsidRDefault="00D90937" w:rsidP="00D90937">
      <w:pPr>
        <w:pStyle w:val="Ttulo1"/>
        <w:spacing w:before="1" w:line="360" w:lineRule="auto"/>
        <w:ind w:left="141"/>
        <w:jc w:val="both"/>
        <w:rPr>
          <w:rFonts w:ascii="Arial" w:hAnsi="Arial" w:cs="Arial"/>
          <w:b w:val="0"/>
          <w:bCs w:val="0"/>
        </w:rPr>
      </w:pPr>
      <w:r>
        <w:rPr>
          <w:rFonts w:ascii="Arial" w:hAnsi="Arial" w:cs="Arial"/>
          <w:b w:val="0"/>
          <w:bCs w:val="0"/>
        </w:rPr>
        <w:tab/>
      </w:r>
      <w:bookmarkStart w:id="10" w:name="_Toc227180125"/>
      <w:r w:rsidRPr="00D90937">
        <w:rPr>
          <w:rFonts w:ascii="Arial" w:hAnsi="Arial" w:cs="Arial"/>
          <w:b w:val="0"/>
          <w:bCs w:val="0"/>
        </w:rPr>
        <w:t>No segundo capítulo, ficou claro que a LGPD (Lei nº 13.709/2018) veio para suprir essa ausência, instituindo um microssistema regulatório sólido. Baseada no fundamento da autodeterminação informativa, a lei instituiu princípios claros e sanções de natureza estritamente administrativa. Demonstrou-se, à luz do princípio da independência das instâncias, que a punição administrativa pela Autoridade Nacional de Proteção de Dados (ANPD) não afasta a persecução criminal quando o fato configurar crime.</w:t>
      </w:r>
      <w:bookmarkEnd w:id="10"/>
    </w:p>
    <w:p w14:paraId="64EDAB85" w14:textId="18B2FF14" w:rsidR="00D90937" w:rsidRPr="00D90937" w:rsidRDefault="00D90937" w:rsidP="00D90937">
      <w:pPr>
        <w:pStyle w:val="Ttulo1"/>
        <w:spacing w:before="1" w:line="360" w:lineRule="auto"/>
        <w:ind w:left="141"/>
        <w:jc w:val="both"/>
        <w:rPr>
          <w:rFonts w:ascii="Arial" w:hAnsi="Arial" w:cs="Arial"/>
          <w:b w:val="0"/>
          <w:bCs w:val="0"/>
          <w:lang w:val="pt-BR"/>
        </w:rPr>
      </w:pPr>
      <w:r>
        <w:rPr>
          <w:rFonts w:ascii="Arial" w:hAnsi="Arial" w:cs="Arial"/>
          <w:b w:val="0"/>
          <w:bCs w:val="0"/>
        </w:rPr>
        <w:tab/>
      </w:r>
      <w:bookmarkStart w:id="11" w:name="_Toc227180126"/>
      <w:r w:rsidRPr="00D90937">
        <w:rPr>
          <w:rFonts w:ascii="Arial" w:hAnsi="Arial" w:cs="Arial"/>
          <w:b w:val="0"/>
          <w:bCs w:val="0"/>
          <w:lang w:val="pt-BR"/>
        </w:rPr>
        <w:t>O terceiro capítulo permitiu confirmar integralmente a hipótese inicial desta pesquisa. Conclui-se que a LGPD não atua como uma norma incriminadora, mas sim como um diploma complementar e integrador. Ela fornece os parâmetros interpretativos (elementos normativos do tipo) para que o juiz criminal defina o que é um acesso "indevido" ou "sem autorização", essenciais para a tipificação de crimes como a invasão de dispositivo informático (art. 154-A do CP).</w:t>
      </w:r>
      <w:bookmarkEnd w:id="11"/>
    </w:p>
    <w:p w14:paraId="61C464D1" w14:textId="77777777" w:rsidR="00D90937" w:rsidRDefault="00D90937" w:rsidP="00D90937">
      <w:pPr>
        <w:pStyle w:val="Ttulo1"/>
        <w:spacing w:before="1" w:line="360" w:lineRule="auto"/>
        <w:ind w:left="141"/>
        <w:jc w:val="both"/>
        <w:rPr>
          <w:rFonts w:ascii="Arial" w:hAnsi="Arial" w:cs="Arial"/>
          <w:b w:val="0"/>
          <w:bCs w:val="0"/>
          <w:lang w:val="pt-BR"/>
        </w:rPr>
      </w:pPr>
      <w:r>
        <w:rPr>
          <w:rFonts w:ascii="Arial" w:hAnsi="Arial" w:cs="Arial"/>
          <w:b w:val="0"/>
          <w:bCs w:val="0"/>
          <w:lang w:val="pt-BR"/>
        </w:rPr>
        <w:tab/>
      </w:r>
      <w:bookmarkStart w:id="12" w:name="_Toc227180127"/>
      <w:r w:rsidRPr="00D90937">
        <w:rPr>
          <w:rFonts w:ascii="Arial" w:hAnsi="Arial" w:cs="Arial"/>
          <w:b w:val="0"/>
          <w:bCs w:val="0"/>
          <w:lang w:val="pt-BR"/>
        </w:rPr>
        <w:t>Além disso, confirmou-se que a relação entre a LGPD e o Direito Penal é perfeitamente balizada pelo princípio da intervenção mínima (ultima ratio). As infrações culposas ou falhas de segurança corporativa encontram resposta adequada nas pesadas multas administrativas da LGPD. O Direito Penal, por sua vez, reserva-se para as condutas dolosas e de grave lesividade social, como o vazamento intencional e a comercialização de dados sensíveis.</w:t>
      </w:r>
      <w:bookmarkEnd w:id="12"/>
    </w:p>
    <w:p w14:paraId="47E6DF3D" w14:textId="2F12A02E" w:rsidR="00D90937" w:rsidRPr="00D90937" w:rsidRDefault="00D90937" w:rsidP="00D90937">
      <w:pPr>
        <w:pStyle w:val="Ttulo1"/>
        <w:spacing w:before="1" w:line="360" w:lineRule="auto"/>
        <w:ind w:left="141"/>
        <w:jc w:val="both"/>
        <w:rPr>
          <w:rFonts w:ascii="Arial" w:hAnsi="Arial" w:cs="Arial"/>
          <w:b w:val="0"/>
          <w:bCs w:val="0"/>
          <w:lang w:val="pt-BR"/>
        </w:rPr>
      </w:pPr>
      <w:r>
        <w:rPr>
          <w:rFonts w:ascii="Arial" w:hAnsi="Arial" w:cs="Arial"/>
          <w:b w:val="0"/>
          <w:bCs w:val="0"/>
          <w:lang w:val="pt-BR"/>
        </w:rPr>
        <w:tab/>
      </w:r>
      <w:bookmarkStart w:id="13" w:name="_Toc227180128"/>
      <w:r w:rsidRPr="00D90937">
        <w:rPr>
          <w:rFonts w:ascii="Arial" w:hAnsi="Arial" w:cs="Arial"/>
          <w:b w:val="0"/>
          <w:bCs w:val="0"/>
          <w:lang w:val="pt-BR"/>
        </w:rPr>
        <w:t>A pesquisa apontou que o maior obstáculo à efetividade dessa proteção legal não é mais a carência de legislações materiais, mas sim as dificuldades em relação ao processo e à prova. A volatilidade da prova digital e o anonimato da rede exigem o cumprimento rigoroso da cadeia de custódia (art. 158-A do CPP). A falta de cumprimento de protocolos técnicos, como o espelhamento forense e o cálculo de hash, torna a prova ilegal, resultando em impunidade mesmo com leis severas.</w:t>
      </w:r>
      <w:bookmarkEnd w:id="13"/>
    </w:p>
    <w:p w14:paraId="364DD71D" w14:textId="3E6F7166" w:rsidR="00D90937" w:rsidRPr="00D90937" w:rsidRDefault="00D90937" w:rsidP="00D90937">
      <w:pPr>
        <w:pStyle w:val="Ttulo1"/>
        <w:spacing w:before="1" w:line="360" w:lineRule="auto"/>
        <w:ind w:left="141"/>
        <w:jc w:val="both"/>
        <w:rPr>
          <w:rFonts w:ascii="Arial" w:hAnsi="Arial" w:cs="Arial"/>
          <w:b w:val="0"/>
          <w:bCs w:val="0"/>
          <w:lang w:val="pt-BR"/>
        </w:rPr>
        <w:sectPr w:rsidR="00D90937" w:rsidRPr="00D90937" w:rsidSect="002B3D9F">
          <w:headerReference w:type="default" r:id="rId11"/>
          <w:pgSz w:w="11900" w:h="16860"/>
          <w:pgMar w:top="1701" w:right="1134" w:bottom="1134" w:left="1701" w:header="1005" w:footer="0" w:gutter="0"/>
          <w:cols w:space="720"/>
        </w:sectPr>
      </w:pPr>
      <w:r>
        <w:rPr>
          <w:rFonts w:ascii="Arial" w:hAnsi="Arial" w:cs="Arial"/>
          <w:b w:val="0"/>
          <w:bCs w:val="0"/>
          <w:lang w:val="pt-BR"/>
        </w:rPr>
        <w:tab/>
      </w:r>
      <w:bookmarkStart w:id="14" w:name="_Toc227180129"/>
      <w:r w:rsidRPr="00D90937">
        <w:rPr>
          <w:rFonts w:ascii="Arial" w:hAnsi="Arial" w:cs="Arial"/>
          <w:b w:val="0"/>
          <w:bCs w:val="0"/>
          <w:lang w:val="pt-BR"/>
        </w:rPr>
        <w:t xml:space="preserve">Assim, é possível afirmar que a proteção dos dados pessoais no Brasil não pode prescindir de uma atuação conjunta das esferas administrativa, civil e penal. O </w:t>
      </w:r>
      <w:r w:rsidRPr="00D90937">
        <w:rPr>
          <w:rFonts w:ascii="Arial" w:hAnsi="Arial" w:cs="Arial"/>
          <w:b w:val="0"/>
          <w:bCs w:val="0"/>
          <w:lang w:val="pt-BR"/>
        </w:rPr>
        <w:lastRenderedPageBreak/>
        <w:t>Direito Penal sempre será o último recurso da sociedade digital, mas para que tenha eficácia, será cada vez mais necessário um conhecimento aprofundado sobre os conceitos introduzidos pela LGPD e uma formação técnica do Estado para investigar e preservar vestígios que se tornam invisíveis no ciberespaço</w:t>
      </w:r>
      <w:bookmarkEnd w:id="14"/>
      <w:r w:rsidR="00CF4039">
        <w:rPr>
          <w:rFonts w:ascii="Arial" w:hAnsi="Arial" w:cs="Arial"/>
          <w:b w:val="0"/>
          <w:bCs w:val="0"/>
          <w:lang w:val="pt-BR"/>
        </w:rPr>
        <w:t>.</w:t>
      </w:r>
    </w:p>
    <w:p w14:paraId="634249B3" w14:textId="0EAEC76E" w:rsidR="00183013" w:rsidRDefault="00B064D8" w:rsidP="00B064D8">
      <w:pPr>
        <w:pStyle w:val="Corpodetexto"/>
        <w:spacing w:before="139"/>
        <w:jc w:val="center"/>
        <w:rPr>
          <w:rFonts w:ascii="Arial" w:hAnsi="Arial" w:cs="Arial"/>
          <w:b/>
        </w:rPr>
      </w:pPr>
      <w:r>
        <w:rPr>
          <w:rFonts w:ascii="Arial" w:hAnsi="Arial" w:cs="Arial"/>
          <w:b/>
        </w:rPr>
        <w:lastRenderedPageBreak/>
        <w:t>REFERÊNCIAS</w:t>
      </w:r>
    </w:p>
    <w:p w14:paraId="6A2B8A46" w14:textId="77777777" w:rsidR="00B064D8" w:rsidRPr="00F64747" w:rsidRDefault="00B064D8">
      <w:pPr>
        <w:pStyle w:val="Corpodetexto"/>
        <w:spacing w:before="139"/>
        <w:rPr>
          <w:rFonts w:ascii="Arial" w:hAnsi="Arial" w:cs="Arial"/>
          <w:b/>
        </w:rPr>
      </w:pPr>
    </w:p>
    <w:p w14:paraId="2561975D"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BARROS, Ana Carolina de Souza; OLIVEIRA, Tarsis Barreto. </w:t>
      </w:r>
      <w:r w:rsidRPr="00B064D8">
        <w:rPr>
          <w:rFonts w:ascii="Arial" w:hAnsi="Arial" w:cs="Arial"/>
          <w:b/>
          <w:bCs/>
          <w:spacing w:val="-2"/>
        </w:rPr>
        <w:t>A preservação das provas na investigação de crimes cibernéticos: desafios da cadeia de custódia digital.</w:t>
      </w:r>
      <w:r w:rsidRPr="00B064D8">
        <w:rPr>
          <w:rFonts w:ascii="Arial" w:hAnsi="Arial" w:cs="Arial"/>
          <w:spacing w:val="-2"/>
        </w:rPr>
        <w:t xml:space="preserve"> [S.l.: s.n.], [202-].</w:t>
      </w:r>
    </w:p>
    <w:p w14:paraId="2BF89B56" w14:textId="77777777" w:rsidR="00B064D8" w:rsidRPr="00B064D8" w:rsidRDefault="00B064D8" w:rsidP="00B064D8">
      <w:pPr>
        <w:pStyle w:val="Corpodetexto"/>
        <w:spacing w:line="360" w:lineRule="auto"/>
        <w:ind w:left="141"/>
        <w:jc w:val="both"/>
        <w:rPr>
          <w:rFonts w:ascii="Arial" w:hAnsi="Arial" w:cs="Arial"/>
          <w:spacing w:val="-2"/>
        </w:rPr>
      </w:pPr>
    </w:p>
    <w:p w14:paraId="7B6BFD78"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BIONI, Bruno Ricardo. </w:t>
      </w:r>
      <w:r w:rsidRPr="00B064D8">
        <w:rPr>
          <w:rFonts w:ascii="Arial" w:hAnsi="Arial" w:cs="Arial"/>
          <w:b/>
          <w:bCs/>
          <w:spacing w:val="-2"/>
        </w:rPr>
        <w:t>Proteção de dados pessoais: a função e os limites do consentimento.</w:t>
      </w:r>
      <w:r w:rsidRPr="00B064D8">
        <w:rPr>
          <w:rFonts w:ascii="Arial" w:hAnsi="Arial" w:cs="Arial"/>
          <w:spacing w:val="-2"/>
        </w:rPr>
        <w:t xml:space="preserve"> 3. ed. Rio de Janeiro: Forense, 2021.</w:t>
      </w:r>
    </w:p>
    <w:p w14:paraId="78E7CC84" w14:textId="77777777" w:rsidR="00B064D8" w:rsidRPr="00B064D8" w:rsidRDefault="00B064D8" w:rsidP="00B064D8">
      <w:pPr>
        <w:pStyle w:val="Corpodetexto"/>
        <w:spacing w:line="360" w:lineRule="auto"/>
        <w:ind w:left="141"/>
        <w:jc w:val="both"/>
        <w:rPr>
          <w:rFonts w:ascii="Arial" w:hAnsi="Arial" w:cs="Arial"/>
          <w:spacing w:val="-2"/>
        </w:rPr>
      </w:pPr>
    </w:p>
    <w:p w14:paraId="6F9DE1C1"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BITENCOURT, Cezar Roberto. </w:t>
      </w:r>
      <w:r w:rsidRPr="00B064D8">
        <w:rPr>
          <w:rFonts w:ascii="Arial" w:hAnsi="Arial" w:cs="Arial"/>
          <w:b/>
          <w:bCs/>
          <w:spacing w:val="-2"/>
        </w:rPr>
        <w:t>Tratado de direito penal: parte geral.</w:t>
      </w:r>
      <w:r w:rsidRPr="00B064D8">
        <w:rPr>
          <w:rFonts w:ascii="Arial" w:hAnsi="Arial" w:cs="Arial"/>
          <w:spacing w:val="-2"/>
        </w:rPr>
        <w:t xml:space="preserve"> 27. ed. São Paulo: Saraiva Educação, 2021.</w:t>
      </w:r>
    </w:p>
    <w:p w14:paraId="16EAA86B" w14:textId="77777777" w:rsidR="00B064D8" w:rsidRPr="00B064D8" w:rsidRDefault="00B064D8" w:rsidP="00B064D8">
      <w:pPr>
        <w:pStyle w:val="Corpodetexto"/>
        <w:spacing w:line="360" w:lineRule="auto"/>
        <w:ind w:left="141"/>
        <w:jc w:val="both"/>
        <w:rPr>
          <w:rFonts w:ascii="Arial" w:hAnsi="Arial" w:cs="Arial"/>
          <w:spacing w:val="-2"/>
        </w:rPr>
      </w:pPr>
    </w:p>
    <w:p w14:paraId="434BDBB9"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BLUM, Renato Opice; LEONARDI, Marcel (Coord.). </w:t>
      </w:r>
      <w:r w:rsidRPr="00B064D8">
        <w:rPr>
          <w:rFonts w:ascii="Arial" w:hAnsi="Arial" w:cs="Arial"/>
          <w:b/>
          <w:bCs/>
          <w:spacing w:val="-2"/>
        </w:rPr>
        <w:t>Comentários à Lei Geral de Proteção de Dados (LGPD).</w:t>
      </w:r>
      <w:r w:rsidRPr="00B064D8">
        <w:rPr>
          <w:rFonts w:ascii="Arial" w:hAnsi="Arial" w:cs="Arial"/>
          <w:spacing w:val="-2"/>
        </w:rPr>
        <w:t xml:space="preserve"> São Paulo: Thomson Reuters Brasil, 2020.</w:t>
      </w:r>
    </w:p>
    <w:p w14:paraId="503933A7" w14:textId="77777777" w:rsidR="00B064D8" w:rsidRPr="00B064D8" w:rsidRDefault="00B064D8" w:rsidP="00B064D8">
      <w:pPr>
        <w:pStyle w:val="Corpodetexto"/>
        <w:spacing w:line="360" w:lineRule="auto"/>
        <w:ind w:left="141"/>
        <w:jc w:val="both"/>
        <w:rPr>
          <w:rFonts w:ascii="Arial" w:hAnsi="Arial" w:cs="Arial"/>
          <w:spacing w:val="-2"/>
        </w:rPr>
      </w:pPr>
    </w:p>
    <w:p w14:paraId="3D7F79A4"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BRASIL. </w:t>
      </w:r>
      <w:r w:rsidRPr="00B064D8">
        <w:rPr>
          <w:rFonts w:ascii="Arial" w:hAnsi="Arial" w:cs="Arial"/>
          <w:b/>
          <w:bCs/>
          <w:spacing w:val="-2"/>
        </w:rPr>
        <w:t>Constituição da República Federativa do Brasil de 1988</w:t>
      </w:r>
      <w:r w:rsidRPr="00B064D8">
        <w:rPr>
          <w:rFonts w:ascii="Arial" w:hAnsi="Arial" w:cs="Arial"/>
          <w:spacing w:val="-2"/>
        </w:rPr>
        <w:t>. Brasília, DF: Presidência da República, 1988.</w:t>
      </w:r>
    </w:p>
    <w:p w14:paraId="5E6A589A" w14:textId="77777777" w:rsidR="00B064D8" w:rsidRPr="00B064D8" w:rsidRDefault="00B064D8" w:rsidP="00B064D8">
      <w:pPr>
        <w:pStyle w:val="Corpodetexto"/>
        <w:spacing w:line="360" w:lineRule="auto"/>
        <w:ind w:left="141"/>
        <w:jc w:val="both"/>
        <w:rPr>
          <w:rFonts w:ascii="Arial" w:hAnsi="Arial" w:cs="Arial"/>
          <w:spacing w:val="-2"/>
        </w:rPr>
      </w:pPr>
    </w:p>
    <w:p w14:paraId="30D5E57C"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BRASIL. </w:t>
      </w:r>
      <w:r w:rsidRPr="00B064D8">
        <w:rPr>
          <w:rFonts w:ascii="Arial" w:hAnsi="Arial" w:cs="Arial"/>
          <w:b/>
          <w:bCs/>
          <w:spacing w:val="-2"/>
        </w:rPr>
        <w:t>Decreto-Lei nº 2.848, de 7 de dezembro de 1940</w:t>
      </w:r>
      <w:r w:rsidRPr="00B064D8">
        <w:rPr>
          <w:rFonts w:ascii="Arial" w:hAnsi="Arial" w:cs="Arial"/>
          <w:spacing w:val="-2"/>
        </w:rPr>
        <w:t>. Código Penal. Rio de Janeiro, RJ: Presidência da República, 1940.</w:t>
      </w:r>
    </w:p>
    <w:p w14:paraId="18D1A236" w14:textId="77777777" w:rsidR="00B064D8" w:rsidRPr="00B064D8" w:rsidRDefault="00B064D8" w:rsidP="00B064D8">
      <w:pPr>
        <w:pStyle w:val="Corpodetexto"/>
        <w:spacing w:line="360" w:lineRule="auto"/>
        <w:ind w:left="141"/>
        <w:jc w:val="both"/>
        <w:rPr>
          <w:rFonts w:ascii="Arial" w:hAnsi="Arial" w:cs="Arial"/>
          <w:spacing w:val="-2"/>
        </w:rPr>
      </w:pPr>
    </w:p>
    <w:p w14:paraId="3D48B521"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BRASIL. </w:t>
      </w:r>
      <w:r w:rsidRPr="00B064D8">
        <w:rPr>
          <w:rFonts w:ascii="Arial" w:hAnsi="Arial" w:cs="Arial"/>
          <w:b/>
          <w:bCs/>
          <w:spacing w:val="-2"/>
        </w:rPr>
        <w:t>Decreto-Lei nº 3.689, de 3 de outubro de 1941.</w:t>
      </w:r>
      <w:r w:rsidRPr="00B064D8">
        <w:rPr>
          <w:rFonts w:ascii="Arial" w:hAnsi="Arial" w:cs="Arial"/>
          <w:spacing w:val="-2"/>
        </w:rPr>
        <w:t xml:space="preserve"> Código de Processo Penal. Rio de Janeiro, RJ: Presidência da República, 1941.</w:t>
      </w:r>
    </w:p>
    <w:p w14:paraId="29597FB7" w14:textId="77777777" w:rsidR="00B064D8" w:rsidRPr="00B064D8" w:rsidRDefault="00B064D8" w:rsidP="00B064D8">
      <w:pPr>
        <w:pStyle w:val="Corpodetexto"/>
        <w:spacing w:line="360" w:lineRule="auto"/>
        <w:ind w:left="141"/>
        <w:jc w:val="both"/>
        <w:rPr>
          <w:rFonts w:ascii="Arial" w:hAnsi="Arial" w:cs="Arial"/>
          <w:spacing w:val="-2"/>
        </w:rPr>
      </w:pPr>
    </w:p>
    <w:p w14:paraId="69856951"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BRASIL. </w:t>
      </w:r>
      <w:r w:rsidRPr="00B064D8">
        <w:rPr>
          <w:rFonts w:ascii="Arial" w:hAnsi="Arial" w:cs="Arial"/>
          <w:b/>
          <w:bCs/>
          <w:spacing w:val="-2"/>
        </w:rPr>
        <w:t>Lei nº 12.737, de 30 de novembro de 2012. Altera o Decreto-Lei nº 2.848, de 1940 - Código Penal, para tipificar delitos informáticos</w:t>
      </w:r>
      <w:r w:rsidRPr="00B064D8">
        <w:rPr>
          <w:rFonts w:ascii="Arial" w:hAnsi="Arial" w:cs="Arial"/>
          <w:spacing w:val="-2"/>
        </w:rPr>
        <w:t>. Brasília, DF: Presidência da República, 2012.</w:t>
      </w:r>
    </w:p>
    <w:p w14:paraId="3E264076" w14:textId="77777777" w:rsidR="00B064D8" w:rsidRPr="00B064D8" w:rsidRDefault="00B064D8" w:rsidP="00B064D8">
      <w:pPr>
        <w:pStyle w:val="Corpodetexto"/>
        <w:spacing w:line="360" w:lineRule="auto"/>
        <w:ind w:left="141"/>
        <w:jc w:val="both"/>
        <w:rPr>
          <w:rFonts w:ascii="Arial" w:hAnsi="Arial" w:cs="Arial"/>
          <w:spacing w:val="-2"/>
        </w:rPr>
      </w:pPr>
    </w:p>
    <w:p w14:paraId="5C83C841"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BRASIL. </w:t>
      </w:r>
      <w:r w:rsidRPr="00B064D8">
        <w:rPr>
          <w:rFonts w:ascii="Arial" w:hAnsi="Arial" w:cs="Arial"/>
          <w:b/>
          <w:bCs/>
          <w:spacing w:val="-2"/>
        </w:rPr>
        <w:t>Lei nº 12.965, de 23 de abril de 2014. Estabelece princípios, garantias, direitos e deveres para o uso da Internet no Brasil (Marco Civil da Internet).</w:t>
      </w:r>
      <w:r w:rsidRPr="00B064D8">
        <w:rPr>
          <w:rFonts w:ascii="Arial" w:hAnsi="Arial" w:cs="Arial"/>
          <w:spacing w:val="-2"/>
        </w:rPr>
        <w:t xml:space="preserve"> Brasília, DF: Presidência da República, 2014.</w:t>
      </w:r>
    </w:p>
    <w:p w14:paraId="46A65A34" w14:textId="77777777" w:rsidR="00B064D8" w:rsidRPr="00B064D8" w:rsidRDefault="00B064D8" w:rsidP="00B064D8">
      <w:pPr>
        <w:pStyle w:val="Corpodetexto"/>
        <w:spacing w:line="360" w:lineRule="auto"/>
        <w:ind w:left="141"/>
        <w:jc w:val="both"/>
        <w:rPr>
          <w:rFonts w:ascii="Arial" w:hAnsi="Arial" w:cs="Arial"/>
          <w:spacing w:val="-2"/>
        </w:rPr>
      </w:pPr>
    </w:p>
    <w:p w14:paraId="76DF48A4"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BRASIL. </w:t>
      </w:r>
      <w:r w:rsidRPr="00B064D8">
        <w:rPr>
          <w:rFonts w:ascii="Arial" w:hAnsi="Arial" w:cs="Arial"/>
          <w:b/>
          <w:bCs/>
          <w:spacing w:val="-2"/>
        </w:rPr>
        <w:t>Lei nº 13.709, de 14 de agosto de 2018. Lei Geral de Proteção de Dados Pessoais (LGPD).</w:t>
      </w:r>
      <w:r w:rsidRPr="00B064D8">
        <w:rPr>
          <w:rFonts w:ascii="Arial" w:hAnsi="Arial" w:cs="Arial"/>
          <w:spacing w:val="-2"/>
        </w:rPr>
        <w:t xml:space="preserve"> Brasília, DF: Presidência da República, 2018.</w:t>
      </w:r>
    </w:p>
    <w:p w14:paraId="6EF2ADEB" w14:textId="77777777" w:rsidR="00B064D8" w:rsidRPr="00B064D8" w:rsidRDefault="00B064D8" w:rsidP="00B064D8">
      <w:pPr>
        <w:pStyle w:val="Corpodetexto"/>
        <w:spacing w:line="360" w:lineRule="auto"/>
        <w:ind w:left="141"/>
        <w:jc w:val="both"/>
        <w:rPr>
          <w:rFonts w:ascii="Arial" w:hAnsi="Arial" w:cs="Arial"/>
          <w:spacing w:val="-2"/>
        </w:rPr>
      </w:pPr>
    </w:p>
    <w:p w14:paraId="6F06F167"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BRASIL. </w:t>
      </w:r>
      <w:r w:rsidRPr="00B064D8">
        <w:rPr>
          <w:rFonts w:ascii="Arial" w:hAnsi="Arial" w:cs="Arial"/>
          <w:b/>
          <w:bCs/>
          <w:spacing w:val="-2"/>
        </w:rPr>
        <w:t>Lei nº 13.964, de 24 de dezembro de 2019. Aperfeiçoa a legislação penal e processual penal (Pacote Anticrime).</w:t>
      </w:r>
      <w:r w:rsidRPr="00B064D8">
        <w:rPr>
          <w:rFonts w:ascii="Arial" w:hAnsi="Arial" w:cs="Arial"/>
          <w:spacing w:val="-2"/>
        </w:rPr>
        <w:t xml:space="preserve"> Brasília, DF: Presidência da República, 2019.</w:t>
      </w:r>
    </w:p>
    <w:p w14:paraId="7867DEF2" w14:textId="77777777" w:rsidR="00B064D8" w:rsidRPr="00B064D8" w:rsidRDefault="00B064D8" w:rsidP="00B064D8">
      <w:pPr>
        <w:pStyle w:val="Corpodetexto"/>
        <w:spacing w:line="360" w:lineRule="auto"/>
        <w:ind w:left="141"/>
        <w:jc w:val="both"/>
        <w:rPr>
          <w:rFonts w:ascii="Arial" w:hAnsi="Arial" w:cs="Arial"/>
          <w:spacing w:val="-2"/>
        </w:rPr>
      </w:pPr>
    </w:p>
    <w:p w14:paraId="43E0E4B9"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BRASIL. </w:t>
      </w:r>
      <w:r w:rsidRPr="00B064D8">
        <w:rPr>
          <w:rFonts w:ascii="Arial" w:hAnsi="Arial" w:cs="Arial"/>
          <w:b/>
          <w:bCs/>
          <w:spacing w:val="-2"/>
        </w:rPr>
        <w:t>Lei nº 14.155, de 27 de maio de 2021. Altera o Código Penal para tornar mais graves os crimes de violação de dispositivo informático, furto e estelionato cometidos de forma eletrônica.</w:t>
      </w:r>
      <w:r w:rsidRPr="00B064D8">
        <w:rPr>
          <w:rFonts w:ascii="Arial" w:hAnsi="Arial" w:cs="Arial"/>
          <w:spacing w:val="-2"/>
        </w:rPr>
        <w:t xml:space="preserve"> Brasília, DF: Presidência da República, 2021.</w:t>
      </w:r>
    </w:p>
    <w:p w14:paraId="25B35BF5" w14:textId="77777777" w:rsidR="00B064D8" w:rsidRPr="00B064D8" w:rsidRDefault="00B064D8" w:rsidP="00B064D8">
      <w:pPr>
        <w:pStyle w:val="Corpodetexto"/>
        <w:spacing w:line="360" w:lineRule="auto"/>
        <w:ind w:left="141"/>
        <w:jc w:val="both"/>
        <w:rPr>
          <w:rFonts w:ascii="Arial" w:hAnsi="Arial" w:cs="Arial"/>
          <w:spacing w:val="-2"/>
        </w:rPr>
      </w:pPr>
    </w:p>
    <w:p w14:paraId="6CDB9C2B"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CARNEIRO, Márcio Rodrigo de Freitas. </w:t>
      </w:r>
      <w:r w:rsidRPr="00B064D8">
        <w:rPr>
          <w:rFonts w:ascii="Arial" w:hAnsi="Arial" w:cs="Arial"/>
          <w:b/>
          <w:bCs/>
          <w:spacing w:val="-2"/>
        </w:rPr>
        <w:t>Perícia de informática nos crimes cibernéticos.</w:t>
      </w:r>
      <w:r w:rsidRPr="00B064D8">
        <w:rPr>
          <w:rFonts w:ascii="Arial" w:hAnsi="Arial" w:cs="Arial"/>
          <w:spacing w:val="-2"/>
        </w:rPr>
        <w:t xml:space="preserve"> In: Investigação e prova nos crimes cibernéticos. [S.l.: s.n.], [202-].</w:t>
      </w:r>
    </w:p>
    <w:p w14:paraId="4003197A" w14:textId="77777777" w:rsidR="00B064D8" w:rsidRPr="00B064D8" w:rsidRDefault="00B064D8" w:rsidP="00B064D8">
      <w:pPr>
        <w:pStyle w:val="Corpodetexto"/>
        <w:spacing w:line="360" w:lineRule="auto"/>
        <w:ind w:left="141"/>
        <w:jc w:val="both"/>
        <w:rPr>
          <w:rFonts w:ascii="Arial" w:hAnsi="Arial" w:cs="Arial"/>
          <w:spacing w:val="-2"/>
        </w:rPr>
      </w:pPr>
    </w:p>
    <w:p w14:paraId="51F540E6"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CASTELLS, Manuel. </w:t>
      </w:r>
      <w:r w:rsidRPr="00B064D8">
        <w:rPr>
          <w:rFonts w:ascii="Arial" w:hAnsi="Arial" w:cs="Arial"/>
          <w:b/>
          <w:bCs/>
          <w:spacing w:val="-2"/>
        </w:rPr>
        <w:t>A sociedade em rede.</w:t>
      </w:r>
      <w:r w:rsidRPr="00B064D8">
        <w:rPr>
          <w:rFonts w:ascii="Arial" w:hAnsi="Arial" w:cs="Arial"/>
          <w:spacing w:val="-2"/>
        </w:rPr>
        <w:t xml:space="preserve"> 1. ed. atual. São Paulo: Paz e Terra, 2011.</w:t>
      </w:r>
    </w:p>
    <w:p w14:paraId="48C7A0C1" w14:textId="77777777" w:rsidR="00B064D8" w:rsidRPr="00B064D8" w:rsidRDefault="00B064D8" w:rsidP="00B064D8">
      <w:pPr>
        <w:pStyle w:val="Corpodetexto"/>
        <w:spacing w:line="360" w:lineRule="auto"/>
        <w:ind w:left="141"/>
        <w:jc w:val="both"/>
        <w:rPr>
          <w:rFonts w:ascii="Arial" w:hAnsi="Arial" w:cs="Arial"/>
          <w:spacing w:val="-2"/>
        </w:rPr>
      </w:pPr>
    </w:p>
    <w:p w14:paraId="2D6EE6DA"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DONEDA, Danilo. </w:t>
      </w:r>
      <w:r w:rsidRPr="00B064D8">
        <w:rPr>
          <w:rFonts w:ascii="Arial" w:hAnsi="Arial" w:cs="Arial"/>
          <w:b/>
          <w:bCs/>
          <w:spacing w:val="-2"/>
        </w:rPr>
        <w:t>Da privacidade à proteção de dados pessoais: elementos da formação da Lei Geral de Proteção de Dados</w:t>
      </w:r>
      <w:r w:rsidRPr="00B064D8">
        <w:rPr>
          <w:rFonts w:ascii="Arial" w:hAnsi="Arial" w:cs="Arial"/>
          <w:spacing w:val="-2"/>
        </w:rPr>
        <w:t>. 2. ed. São Paulo: Thomson Reuters Brasil, 2019.</w:t>
      </w:r>
    </w:p>
    <w:p w14:paraId="129B11C3" w14:textId="77777777" w:rsidR="00B064D8" w:rsidRPr="00B064D8" w:rsidRDefault="00B064D8" w:rsidP="00B064D8">
      <w:pPr>
        <w:pStyle w:val="Corpodetexto"/>
        <w:spacing w:line="360" w:lineRule="auto"/>
        <w:ind w:left="141"/>
        <w:jc w:val="both"/>
        <w:rPr>
          <w:rFonts w:ascii="Arial" w:hAnsi="Arial" w:cs="Arial"/>
          <w:spacing w:val="-2"/>
        </w:rPr>
      </w:pPr>
    </w:p>
    <w:p w14:paraId="62053423"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GARCIA, Ana Ruth Schirmer. </w:t>
      </w:r>
      <w:r w:rsidRPr="00B064D8">
        <w:rPr>
          <w:rFonts w:ascii="Arial" w:hAnsi="Arial" w:cs="Arial"/>
          <w:b/>
          <w:bCs/>
          <w:spacing w:val="-2"/>
        </w:rPr>
        <w:t>Rastros invisíveis: desafios da cadeia de custódia das provas digitais em crimes cibernéticos no contexto brasileiro</w:t>
      </w:r>
      <w:r w:rsidRPr="00B064D8">
        <w:rPr>
          <w:rFonts w:ascii="Arial" w:hAnsi="Arial" w:cs="Arial"/>
          <w:spacing w:val="-2"/>
        </w:rPr>
        <w:t>. 2025. Artigo Científico (Graduação em Direito) - UniRitter, Porto Alegre, 2025. Disponível em: https://repositorio.animaeducacao.com.br/handle/ANIMA/54908.</w:t>
      </w:r>
    </w:p>
    <w:p w14:paraId="7CAE1BCC" w14:textId="77777777" w:rsidR="00B064D8" w:rsidRPr="00B064D8" w:rsidRDefault="00B064D8" w:rsidP="00B064D8">
      <w:pPr>
        <w:pStyle w:val="Corpodetexto"/>
        <w:spacing w:line="360" w:lineRule="auto"/>
        <w:ind w:left="141"/>
        <w:jc w:val="both"/>
        <w:rPr>
          <w:rFonts w:ascii="Arial" w:hAnsi="Arial" w:cs="Arial"/>
          <w:spacing w:val="-2"/>
        </w:rPr>
      </w:pPr>
    </w:p>
    <w:p w14:paraId="3E6D4F54"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GRECO, Rogério. </w:t>
      </w:r>
      <w:r w:rsidRPr="00B064D8">
        <w:rPr>
          <w:rFonts w:ascii="Arial" w:hAnsi="Arial" w:cs="Arial"/>
          <w:b/>
          <w:bCs/>
          <w:spacing w:val="-2"/>
        </w:rPr>
        <w:t>Curso de Direito Penal: parte especial.</w:t>
      </w:r>
      <w:r w:rsidRPr="00B064D8">
        <w:rPr>
          <w:rFonts w:ascii="Arial" w:hAnsi="Arial" w:cs="Arial"/>
          <w:spacing w:val="-2"/>
        </w:rPr>
        <w:t xml:space="preserve"> 18. ed. Niterói: Impetus, 2021.</w:t>
      </w:r>
    </w:p>
    <w:p w14:paraId="02892ADA" w14:textId="77777777" w:rsidR="00B064D8" w:rsidRPr="00B064D8" w:rsidRDefault="00B064D8" w:rsidP="00B064D8">
      <w:pPr>
        <w:pStyle w:val="Corpodetexto"/>
        <w:spacing w:line="360" w:lineRule="auto"/>
        <w:ind w:left="141"/>
        <w:jc w:val="both"/>
        <w:rPr>
          <w:rFonts w:ascii="Arial" w:hAnsi="Arial" w:cs="Arial"/>
          <w:spacing w:val="-2"/>
        </w:rPr>
      </w:pPr>
    </w:p>
    <w:p w14:paraId="633D9ECC"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b/>
          <w:bCs/>
          <w:spacing w:val="-2"/>
        </w:rPr>
        <w:t>INVESTIGAÇÃO criminal e tecnologias digitais: algumas reflexões sobre o policiamento preditivo e a admissibilidade de provas digitais.</w:t>
      </w:r>
      <w:r w:rsidRPr="00B064D8">
        <w:rPr>
          <w:rFonts w:ascii="Arial" w:hAnsi="Arial" w:cs="Arial"/>
          <w:spacing w:val="-2"/>
        </w:rPr>
        <w:t xml:space="preserve"> Revista Brasileira de Direito Processual Penal, v. 11, n. 1, [202-]. DOI: https://doi.org/10.22197/rbdpp.v11i1.1072.</w:t>
      </w:r>
    </w:p>
    <w:p w14:paraId="4E01DB64" w14:textId="77777777" w:rsidR="00B064D8" w:rsidRPr="00B064D8" w:rsidRDefault="00B064D8" w:rsidP="00B064D8">
      <w:pPr>
        <w:pStyle w:val="Corpodetexto"/>
        <w:spacing w:line="360" w:lineRule="auto"/>
        <w:ind w:left="141"/>
        <w:jc w:val="both"/>
        <w:rPr>
          <w:rFonts w:ascii="Arial" w:hAnsi="Arial" w:cs="Arial"/>
          <w:spacing w:val="-2"/>
        </w:rPr>
      </w:pPr>
    </w:p>
    <w:p w14:paraId="1AAA6231" w14:textId="2D1D258B"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MASSON, Cleber. </w:t>
      </w:r>
      <w:r w:rsidRPr="00B064D8">
        <w:rPr>
          <w:rFonts w:ascii="Arial" w:hAnsi="Arial" w:cs="Arial"/>
          <w:b/>
          <w:bCs/>
          <w:spacing w:val="-2"/>
        </w:rPr>
        <w:t>Direito Penal: parte geral.</w:t>
      </w:r>
      <w:r w:rsidRPr="00B064D8">
        <w:rPr>
          <w:rFonts w:ascii="Arial" w:hAnsi="Arial" w:cs="Arial"/>
          <w:spacing w:val="-2"/>
        </w:rPr>
        <w:t xml:space="preserve"> 16. ed. São Paulo: Método, 2022.</w:t>
      </w:r>
    </w:p>
    <w:p w14:paraId="1585A355"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MENDES, Laura Schertel. </w:t>
      </w:r>
      <w:r w:rsidRPr="00B064D8">
        <w:rPr>
          <w:rFonts w:ascii="Arial" w:hAnsi="Arial" w:cs="Arial"/>
          <w:b/>
          <w:bCs/>
          <w:spacing w:val="-2"/>
        </w:rPr>
        <w:t xml:space="preserve">Privacidade, proteção de dados e defesa do </w:t>
      </w:r>
      <w:r w:rsidRPr="00B064D8">
        <w:rPr>
          <w:rFonts w:ascii="Arial" w:hAnsi="Arial" w:cs="Arial"/>
          <w:b/>
          <w:bCs/>
          <w:spacing w:val="-2"/>
        </w:rPr>
        <w:lastRenderedPageBreak/>
        <w:t>consumidor: linhas gerais de um novo direito fundamental.</w:t>
      </w:r>
      <w:r w:rsidRPr="00B064D8">
        <w:rPr>
          <w:rFonts w:ascii="Arial" w:hAnsi="Arial" w:cs="Arial"/>
          <w:spacing w:val="-2"/>
        </w:rPr>
        <w:t xml:space="preserve"> 2. ed. São Paulo: Saraiva, 2020.</w:t>
      </w:r>
    </w:p>
    <w:p w14:paraId="42D7A9D4" w14:textId="77777777" w:rsidR="00B064D8" w:rsidRPr="00B064D8" w:rsidRDefault="00B064D8" w:rsidP="00B064D8">
      <w:pPr>
        <w:pStyle w:val="Corpodetexto"/>
        <w:spacing w:line="360" w:lineRule="auto"/>
        <w:ind w:left="141"/>
        <w:jc w:val="both"/>
        <w:rPr>
          <w:rFonts w:ascii="Arial" w:hAnsi="Arial" w:cs="Arial"/>
          <w:spacing w:val="-2"/>
        </w:rPr>
      </w:pPr>
    </w:p>
    <w:p w14:paraId="669AFB76"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MIRAGEM, Bruno. </w:t>
      </w:r>
      <w:r w:rsidRPr="00B064D8">
        <w:rPr>
          <w:rFonts w:ascii="Arial" w:hAnsi="Arial" w:cs="Arial"/>
          <w:b/>
          <w:bCs/>
          <w:spacing w:val="-2"/>
        </w:rPr>
        <w:t>A Nova Lei Geral de Proteção de Dados Pessoais.</w:t>
      </w:r>
      <w:r w:rsidRPr="00B064D8">
        <w:rPr>
          <w:rFonts w:ascii="Arial" w:hAnsi="Arial" w:cs="Arial"/>
          <w:spacing w:val="-2"/>
        </w:rPr>
        <w:t xml:space="preserve"> São Paulo: Thomson Reuters Brasil, 2019.</w:t>
      </w:r>
    </w:p>
    <w:p w14:paraId="62ADC8B7" w14:textId="77777777" w:rsidR="00B064D8" w:rsidRPr="00B064D8" w:rsidRDefault="00B064D8" w:rsidP="00B064D8">
      <w:pPr>
        <w:pStyle w:val="Corpodetexto"/>
        <w:spacing w:line="360" w:lineRule="auto"/>
        <w:ind w:left="141"/>
        <w:jc w:val="both"/>
        <w:rPr>
          <w:rFonts w:ascii="Arial" w:hAnsi="Arial" w:cs="Arial"/>
          <w:spacing w:val="-2"/>
        </w:rPr>
      </w:pPr>
    </w:p>
    <w:p w14:paraId="3FF9EF12"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NUCCI, Guilherme de Souza</w:t>
      </w:r>
      <w:r w:rsidRPr="00B064D8">
        <w:rPr>
          <w:rFonts w:ascii="Arial" w:hAnsi="Arial" w:cs="Arial"/>
          <w:b/>
          <w:bCs/>
          <w:spacing w:val="-2"/>
        </w:rPr>
        <w:t>. Manual de Direito Penal.</w:t>
      </w:r>
      <w:r w:rsidRPr="00B064D8">
        <w:rPr>
          <w:rFonts w:ascii="Arial" w:hAnsi="Arial" w:cs="Arial"/>
          <w:spacing w:val="-2"/>
        </w:rPr>
        <w:t xml:space="preserve"> 18. ed. Rio de Janeiro: Forense, 2022.</w:t>
      </w:r>
    </w:p>
    <w:p w14:paraId="7255502A" w14:textId="77777777" w:rsidR="00B064D8" w:rsidRPr="00B064D8" w:rsidRDefault="00B064D8" w:rsidP="00B064D8">
      <w:pPr>
        <w:pStyle w:val="Corpodetexto"/>
        <w:spacing w:line="360" w:lineRule="auto"/>
        <w:ind w:left="141"/>
        <w:jc w:val="both"/>
        <w:rPr>
          <w:rFonts w:ascii="Arial" w:hAnsi="Arial" w:cs="Arial"/>
          <w:spacing w:val="-2"/>
        </w:rPr>
      </w:pPr>
    </w:p>
    <w:p w14:paraId="4DF1582A"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b/>
          <w:bCs/>
          <w:spacing w:val="-2"/>
        </w:rPr>
        <w:t>OS CRIMES cibernéticos no ordenamento jurídico brasileiro.</w:t>
      </w:r>
      <w:r w:rsidRPr="00B064D8">
        <w:rPr>
          <w:rFonts w:ascii="Arial" w:hAnsi="Arial" w:cs="Arial"/>
          <w:spacing w:val="-2"/>
        </w:rPr>
        <w:t xml:space="preserve"> Revista do CNMP, 12. ed., p. 418, 2023.</w:t>
      </w:r>
    </w:p>
    <w:p w14:paraId="3ED0154E" w14:textId="77777777" w:rsidR="00B064D8" w:rsidRPr="00B064D8" w:rsidRDefault="00B064D8" w:rsidP="00B064D8">
      <w:pPr>
        <w:pStyle w:val="Corpodetexto"/>
        <w:spacing w:line="360" w:lineRule="auto"/>
        <w:ind w:left="141"/>
        <w:jc w:val="both"/>
        <w:rPr>
          <w:rFonts w:ascii="Arial" w:hAnsi="Arial" w:cs="Arial"/>
          <w:spacing w:val="-2"/>
        </w:rPr>
      </w:pPr>
    </w:p>
    <w:p w14:paraId="4FCE2734"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PINHEIRO, Patrícia Peck. </w:t>
      </w:r>
      <w:r w:rsidRPr="00B064D8">
        <w:rPr>
          <w:rFonts w:ascii="Arial" w:hAnsi="Arial" w:cs="Arial"/>
          <w:b/>
          <w:bCs/>
          <w:spacing w:val="-2"/>
        </w:rPr>
        <w:t>Direito Digital.</w:t>
      </w:r>
      <w:r w:rsidRPr="00B064D8">
        <w:rPr>
          <w:rFonts w:ascii="Arial" w:hAnsi="Arial" w:cs="Arial"/>
          <w:spacing w:val="-2"/>
        </w:rPr>
        <w:t xml:space="preserve"> 7. ed. São Paulo: Saraiva, 2021.</w:t>
      </w:r>
    </w:p>
    <w:p w14:paraId="32C2D5E0" w14:textId="77777777" w:rsidR="00B064D8" w:rsidRPr="00B064D8" w:rsidRDefault="00B064D8" w:rsidP="00B064D8">
      <w:pPr>
        <w:pStyle w:val="Corpodetexto"/>
        <w:spacing w:line="360" w:lineRule="auto"/>
        <w:ind w:left="141"/>
        <w:jc w:val="both"/>
        <w:rPr>
          <w:rFonts w:ascii="Arial" w:hAnsi="Arial" w:cs="Arial"/>
          <w:spacing w:val="-2"/>
        </w:rPr>
      </w:pPr>
    </w:p>
    <w:p w14:paraId="7793BFFF"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b/>
          <w:bCs/>
          <w:spacing w:val="-2"/>
        </w:rPr>
        <w:t>PROVAS digitais no processo penal: autenticidade, manipulação por inteligência artificial e desafios ao devido processo.</w:t>
      </w:r>
      <w:r w:rsidRPr="00B064D8">
        <w:rPr>
          <w:rFonts w:ascii="Arial" w:hAnsi="Arial" w:cs="Arial"/>
          <w:spacing w:val="-2"/>
        </w:rPr>
        <w:t xml:space="preserve"> [S.l.: s.n.], [202-]. DOI: https://doi.org/10.62248/cbjxxr83.</w:t>
      </w:r>
    </w:p>
    <w:p w14:paraId="7A39A0BB" w14:textId="77777777" w:rsidR="00B064D8" w:rsidRPr="00B064D8" w:rsidRDefault="00B064D8" w:rsidP="00B064D8">
      <w:pPr>
        <w:pStyle w:val="Corpodetexto"/>
        <w:spacing w:line="360" w:lineRule="auto"/>
        <w:ind w:left="141"/>
        <w:jc w:val="both"/>
        <w:rPr>
          <w:rFonts w:ascii="Arial" w:hAnsi="Arial" w:cs="Arial"/>
          <w:spacing w:val="-2"/>
        </w:rPr>
      </w:pPr>
    </w:p>
    <w:p w14:paraId="0FD812F5" w14:textId="77777777" w:rsidR="00B064D8" w:rsidRPr="00B064D8" w:rsidRDefault="00B064D8" w:rsidP="00B064D8">
      <w:pPr>
        <w:pStyle w:val="Corpodetexto"/>
        <w:spacing w:line="360" w:lineRule="auto"/>
        <w:ind w:left="141"/>
        <w:jc w:val="both"/>
        <w:rPr>
          <w:rFonts w:ascii="Arial" w:hAnsi="Arial" w:cs="Arial"/>
          <w:spacing w:val="-2"/>
        </w:rPr>
      </w:pPr>
      <w:r w:rsidRPr="00B064D8">
        <w:rPr>
          <w:rFonts w:ascii="Arial" w:hAnsi="Arial" w:cs="Arial"/>
          <w:spacing w:val="-2"/>
        </w:rPr>
        <w:t xml:space="preserve">SILVA, Gheovanna Santos da. </w:t>
      </w:r>
      <w:r w:rsidRPr="00B064D8">
        <w:rPr>
          <w:rFonts w:ascii="Arial" w:hAnsi="Arial" w:cs="Arial"/>
          <w:b/>
          <w:bCs/>
          <w:spacing w:val="-2"/>
        </w:rPr>
        <w:t>Crimes cibernéticos e a inviolabilidade de provas: delimitação de critérios para garantir a integridade da cadeia de custódia no âmbito virtual.</w:t>
      </w:r>
      <w:r w:rsidRPr="00B064D8">
        <w:rPr>
          <w:rFonts w:ascii="Arial" w:hAnsi="Arial" w:cs="Arial"/>
          <w:spacing w:val="-2"/>
        </w:rPr>
        <w:t xml:space="preserve"> 2025. Trabalho de Conclusão de Curso (Graduação em Direito) - Pontifícia Universidade Católica de Goiás, Goiânia, 2025.</w:t>
      </w:r>
    </w:p>
    <w:p w14:paraId="6F5BFF91" w14:textId="77777777" w:rsidR="00B064D8" w:rsidRPr="00B064D8" w:rsidRDefault="00B064D8" w:rsidP="00B064D8">
      <w:pPr>
        <w:pStyle w:val="Corpodetexto"/>
        <w:spacing w:line="360" w:lineRule="auto"/>
        <w:ind w:left="141"/>
        <w:jc w:val="both"/>
        <w:rPr>
          <w:rFonts w:ascii="Arial" w:hAnsi="Arial" w:cs="Arial"/>
          <w:spacing w:val="-2"/>
        </w:rPr>
      </w:pPr>
    </w:p>
    <w:p w14:paraId="02D9E5C1" w14:textId="37685137" w:rsidR="00183013" w:rsidRPr="00F64747" w:rsidRDefault="00B064D8" w:rsidP="00B064D8">
      <w:pPr>
        <w:pStyle w:val="Corpodetexto"/>
        <w:spacing w:line="360" w:lineRule="auto"/>
        <w:ind w:left="141"/>
        <w:jc w:val="both"/>
        <w:rPr>
          <w:rFonts w:ascii="Arial" w:hAnsi="Arial" w:cs="Arial"/>
        </w:rPr>
      </w:pPr>
      <w:r w:rsidRPr="00B064D8">
        <w:rPr>
          <w:rFonts w:ascii="Arial" w:hAnsi="Arial" w:cs="Arial"/>
          <w:spacing w:val="-2"/>
        </w:rPr>
        <w:t xml:space="preserve">SOUZA, Déborah da Paz. </w:t>
      </w:r>
      <w:r w:rsidRPr="00B064D8">
        <w:rPr>
          <w:rFonts w:ascii="Arial" w:hAnsi="Arial" w:cs="Arial"/>
          <w:b/>
          <w:bCs/>
          <w:spacing w:val="-2"/>
        </w:rPr>
        <w:t>Proteção de dados e o processo penal: desafios e parâmetros da cadeia de custódia da prova digital.</w:t>
      </w:r>
      <w:r w:rsidRPr="00B064D8">
        <w:rPr>
          <w:rFonts w:ascii="Arial" w:hAnsi="Arial" w:cs="Arial"/>
          <w:spacing w:val="-2"/>
        </w:rPr>
        <w:t xml:space="preserve"> 2021. Monografia (Bacharelado em Direito) - Universidade de Brasília, Brasília, 2021.</w:t>
      </w:r>
    </w:p>
    <w:sectPr w:rsidR="00183013" w:rsidRPr="00F64747" w:rsidSect="002B3D9F">
      <w:headerReference w:type="default" r:id="rId12"/>
      <w:pgSz w:w="11900" w:h="16860"/>
      <w:pgMar w:top="1701" w:right="1134" w:bottom="1134" w:left="1701" w:header="92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7DDFB" w14:textId="77777777" w:rsidR="00D50E29" w:rsidRDefault="00D50E29">
      <w:r>
        <w:separator/>
      </w:r>
    </w:p>
  </w:endnote>
  <w:endnote w:type="continuationSeparator" w:id="0">
    <w:p w14:paraId="6DE82B5D" w14:textId="77777777" w:rsidR="00D50E29" w:rsidRDefault="00D50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A10AA" w14:textId="77777777" w:rsidR="00D50E29" w:rsidRDefault="00D50E29">
      <w:r>
        <w:separator/>
      </w:r>
    </w:p>
  </w:footnote>
  <w:footnote w:type="continuationSeparator" w:id="0">
    <w:p w14:paraId="766A9270" w14:textId="77777777" w:rsidR="00D50E29" w:rsidRDefault="00D50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5ECC9" w14:textId="77777777" w:rsidR="00183013" w:rsidRDefault="00711982">
    <w:pPr>
      <w:pStyle w:val="Corpodetexto"/>
      <w:spacing w:line="14" w:lineRule="auto"/>
      <w:rPr>
        <w:sz w:val="20"/>
      </w:rPr>
    </w:pPr>
    <w:r>
      <w:rPr>
        <w:noProof/>
        <w:sz w:val="20"/>
      </w:rPr>
      <mc:AlternateContent>
        <mc:Choice Requires="wps">
          <w:drawing>
            <wp:anchor distT="0" distB="0" distL="0" distR="0" simplePos="0" relativeHeight="487430656" behindDoc="1" locked="0" layoutInCell="1" allowOverlap="1" wp14:anchorId="20191F34" wp14:editId="7ECED7C4">
              <wp:simplePos x="0" y="0"/>
              <wp:positionH relativeFrom="page">
                <wp:posOffset>2705226</wp:posOffset>
              </wp:positionH>
              <wp:positionV relativeFrom="page">
                <wp:posOffset>616542</wp:posOffset>
              </wp:positionV>
              <wp:extent cx="215074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0745" cy="194310"/>
                      </a:xfrm>
                      <a:prstGeom prst="rect">
                        <a:avLst/>
                      </a:prstGeom>
                    </wps:spPr>
                    <wps:txbx>
                      <w:txbxContent>
                        <w:p w14:paraId="77667654" w14:textId="77777777" w:rsidR="00183013" w:rsidRPr="00F64747" w:rsidRDefault="00183013">
                          <w:pPr>
                            <w:spacing w:before="10"/>
                            <w:ind w:left="20"/>
                            <w:rPr>
                              <w:rFonts w:ascii="Arial" w:hAnsi="Arial" w:cs="Arial"/>
                              <w:sz w:val="24"/>
                            </w:rPr>
                          </w:pPr>
                        </w:p>
                      </w:txbxContent>
                    </wps:txbx>
                    <wps:bodyPr wrap="square" lIns="0" tIns="0" rIns="0" bIns="0" rtlCol="0">
                      <a:noAutofit/>
                    </wps:bodyPr>
                  </wps:wsp>
                </a:graphicData>
              </a:graphic>
            </wp:anchor>
          </w:drawing>
        </mc:Choice>
        <mc:Fallback>
          <w:pict>
            <v:shapetype w14:anchorId="20191F34" id="_x0000_t202" coordsize="21600,21600" o:spt="202" path="m,l,21600r21600,l21600,xe">
              <v:stroke joinstyle="miter"/>
              <v:path gradientshapeok="t" o:connecttype="rect"/>
            </v:shapetype>
            <v:shape id="Textbox 2" o:spid="_x0000_s1026" type="#_x0000_t202" style="position:absolute;margin-left:213pt;margin-top:48.55pt;width:169.35pt;height:15.3pt;z-index:-158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" filled="f" stroked="f">
              <v:textbox inset="0,0,0,0">
                <w:txbxContent>
                  <w:p w14:paraId="77667654" w14:textId="77777777" w:rsidR="00183013" w:rsidRPr="00F64747" w:rsidRDefault="00183013">
                    <w:pPr>
                      <w:spacing w:before="10"/>
                      <w:ind w:left="20"/>
                      <w:rPr>
                        <w:rFonts w:ascii="Arial" w:hAnsi="Arial" w:cs="Arial"/>
                        <w:sz w:val="24"/>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616D5" w14:textId="77777777" w:rsidR="00183013" w:rsidRDefault="00183013">
    <w:pPr>
      <w:pStyle w:val="Corpodetexto"/>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C795" w14:textId="77777777" w:rsidR="00183013" w:rsidRDefault="00711982">
    <w:pPr>
      <w:pStyle w:val="Corpodetexto"/>
      <w:spacing w:line="14" w:lineRule="auto"/>
      <w:rPr>
        <w:sz w:val="20"/>
      </w:rPr>
    </w:pPr>
    <w:r>
      <w:rPr>
        <w:noProof/>
        <w:sz w:val="20"/>
      </w:rPr>
      <mc:AlternateContent>
        <mc:Choice Requires="wps">
          <w:drawing>
            <wp:anchor distT="0" distB="0" distL="0" distR="0" simplePos="0" relativeHeight="251664384" behindDoc="1" locked="0" layoutInCell="1" allowOverlap="1" wp14:anchorId="60387E26" wp14:editId="724C730F">
              <wp:simplePos x="0" y="0"/>
              <wp:positionH relativeFrom="page">
                <wp:posOffset>3243198</wp:posOffset>
              </wp:positionH>
              <wp:positionV relativeFrom="page">
                <wp:posOffset>625686</wp:posOffset>
              </wp:positionV>
              <wp:extent cx="107061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0610" cy="194310"/>
                      </a:xfrm>
                      <a:prstGeom prst="rect">
                        <a:avLst/>
                      </a:prstGeom>
                    </wps:spPr>
                    <wps:txbx>
                      <w:txbxContent>
                        <w:p w14:paraId="2D8DB113" w14:textId="77777777" w:rsidR="00183013" w:rsidRDefault="00183013">
                          <w:pPr>
                            <w:spacing w:before="10"/>
                            <w:ind w:left="20"/>
                            <w:rPr>
                              <w:b/>
                              <w:sz w:val="24"/>
                            </w:rPr>
                          </w:pPr>
                        </w:p>
                      </w:txbxContent>
                    </wps:txbx>
                    <wps:bodyPr wrap="square" lIns="0" tIns="0" rIns="0" bIns="0" rtlCol="0">
                      <a:noAutofit/>
                    </wps:bodyPr>
                  </wps:wsp>
                </a:graphicData>
              </a:graphic>
            </wp:anchor>
          </w:drawing>
        </mc:Choice>
        <mc:Fallback>
          <w:pict>
            <v:shapetype w14:anchorId="60387E26" id="_x0000_t202" coordsize="21600,21600" o:spt="202" path="m,l,21600r21600,l21600,xe">
              <v:stroke joinstyle="miter"/>
              <v:path gradientshapeok="t" o:connecttype="rect"/>
            </v:shapetype>
            <v:shape id="Textbox 6" o:spid="_x0000_s1027" type="#_x0000_t202" style="position:absolute;margin-left:255.35pt;margin-top:49.25pt;width:84.3pt;height:15.3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" filled="f" stroked="f">
              <v:textbox inset="0,0,0,0">
                <w:txbxContent>
                  <w:p w14:paraId="2D8DB113" w14:textId="77777777" w:rsidR="00183013" w:rsidRDefault="00183013">
                    <w:pPr>
                      <w:spacing w:before="10"/>
                      <w:ind w:left="20"/>
                      <w:rPr>
                        <w:b/>
                        <w:sz w:val="24"/>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F436" w14:textId="77777777" w:rsidR="00183013" w:rsidRDefault="00711982">
    <w:pPr>
      <w:pStyle w:val="Corpodetexto"/>
      <w:spacing w:line="14" w:lineRule="auto"/>
      <w:rPr>
        <w:sz w:val="20"/>
      </w:rPr>
    </w:pPr>
    <w:r>
      <w:rPr>
        <w:noProof/>
        <w:sz w:val="20"/>
      </w:rPr>
      <mc:AlternateContent>
        <mc:Choice Requires="wps">
          <w:drawing>
            <wp:anchor distT="0" distB="0" distL="0" distR="0" simplePos="0" relativeHeight="251665408" behindDoc="1" locked="0" layoutInCell="1" allowOverlap="1" wp14:anchorId="79E6FEEE" wp14:editId="2DCEF3A9">
              <wp:simplePos x="0" y="0"/>
              <wp:positionH relativeFrom="page">
                <wp:posOffset>3226435</wp:posOffset>
              </wp:positionH>
              <wp:positionV relativeFrom="page">
                <wp:posOffset>576918</wp:posOffset>
              </wp:positionV>
              <wp:extent cx="1104265"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194310"/>
                      </a:xfrm>
                      <a:prstGeom prst="rect">
                        <a:avLst/>
                      </a:prstGeom>
                    </wps:spPr>
                    <wps:txbx>
                      <w:txbxContent>
                        <w:p w14:paraId="2F61B9CC" w14:textId="6A35FE08" w:rsidR="00183013" w:rsidRDefault="00183013">
                          <w:pPr>
                            <w:spacing w:before="10"/>
                            <w:ind w:left="20"/>
                            <w:rPr>
                              <w:b/>
                              <w:sz w:val="24"/>
                            </w:rPr>
                          </w:pPr>
                        </w:p>
                      </w:txbxContent>
                    </wps:txbx>
                    <wps:bodyPr wrap="square" lIns="0" tIns="0" rIns="0" bIns="0" rtlCol="0">
                      <a:noAutofit/>
                    </wps:bodyPr>
                  </wps:wsp>
                </a:graphicData>
              </a:graphic>
            </wp:anchor>
          </w:drawing>
        </mc:Choice>
        <mc:Fallback>
          <w:pict>
            <v:shapetype w14:anchorId="79E6FEEE" id="_x0000_t202" coordsize="21600,21600" o:spt="202" path="m,l,21600r21600,l21600,xe">
              <v:stroke joinstyle="miter"/>
              <v:path gradientshapeok="t" o:connecttype="rect"/>
            </v:shapetype>
            <v:shape id="Textbox 7" o:spid="_x0000_s1028" type="#_x0000_t202" style="position:absolute;margin-left:254.05pt;margin-top:45.45pt;width:86.95pt;height:15.3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" filled="f" stroked="f">
              <v:textbox inset="0,0,0,0">
                <w:txbxContent>
                  <w:p w14:paraId="2F61B9CC" w14:textId="6A35FE08" w:rsidR="00183013" w:rsidRDefault="00183013">
                    <w:pPr>
                      <w:spacing w:before="10"/>
                      <w:ind w:left="20"/>
                      <w:rPr>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777F2"/>
    <w:multiLevelType w:val="multilevel"/>
    <w:tmpl w:val="3C527450"/>
    <w:lvl w:ilvl="0">
      <w:start w:val="1"/>
      <w:numFmt w:val="decimal"/>
      <w:lvlText w:val="%1"/>
      <w:lvlJc w:val="left"/>
      <w:pPr>
        <w:ind w:left="321" w:hanging="180"/>
      </w:pPr>
      <w:rPr>
        <w:rFonts w:ascii="Arial" w:eastAsia="Times New Roman" w:hAnsi="Arial" w:cs="Arial" w:hint="default"/>
        <w:b/>
        <w:bCs/>
        <w:i w:val="0"/>
        <w:iCs w:val="0"/>
        <w:spacing w:val="0"/>
        <w:w w:val="100"/>
        <w:sz w:val="24"/>
        <w:szCs w:val="24"/>
        <w:lang w:val="pt-PT" w:eastAsia="en-US" w:bidi="ar-SA"/>
      </w:rPr>
    </w:lvl>
    <w:lvl w:ilvl="1">
      <w:start w:val="1"/>
      <w:numFmt w:val="decimal"/>
      <w:lvlText w:val="%1.%2"/>
      <w:lvlJc w:val="left"/>
      <w:pPr>
        <w:ind w:left="501" w:hanging="360"/>
      </w:pPr>
      <w:rPr>
        <w:rFonts w:ascii="Arial" w:eastAsia="Times New Roman" w:hAnsi="Arial" w:cs="Arial" w:hint="default"/>
        <w:b w:val="0"/>
        <w:bCs w:val="0"/>
        <w:i w:val="0"/>
        <w:iCs w:val="0"/>
        <w:spacing w:val="0"/>
        <w:w w:val="97"/>
        <w:sz w:val="24"/>
        <w:szCs w:val="24"/>
        <w:lang w:val="pt-PT" w:eastAsia="en-US" w:bidi="ar-SA"/>
      </w:rPr>
    </w:lvl>
    <w:lvl w:ilvl="2">
      <w:start w:val="1"/>
      <w:numFmt w:val="decimal"/>
      <w:lvlText w:val="%1.%2.%3"/>
      <w:lvlJc w:val="left"/>
      <w:pPr>
        <w:ind w:left="681" w:hanging="540"/>
      </w:pPr>
      <w:rPr>
        <w:rFonts w:ascii="Arial" w:eastAsia="Times New Roman" w:hAnsi="Arial" w:cs="Arial" w:hint="default"/>
        <w:b w:val="0"/>
        <w:bCs w:val="0"/>
        <w:i w:val="0"/>
        <w:iCs w:val="0"/>
        <w:spacing w:val="0"/>
        <w:w w:val="100"/>
        <w:sz w:val="24"/>
        <w:szCs w:val="24"/>
        <w:lang w:val="pt-PT" w:eastAsia="en-US" w:bidi="ar-SA"/>
      </w:rPr>
    </w:lvl>
    <w:lvl w:ilvl="3">
      <w:numFmt w:val="bullet"/>
      <w:lvlText w:val="•"/>
      <w:lvlJc w:val="left"/>
      <w:pPr>
        <w:ind w:left="1905" w:hanging="540"/>
      </w:pPr>
      <w:rPr>
        <w:rFonts w:hint="default"/>
        <w:lang w:val="pt-PT" w:eastAsia="en-US" w:bidi="ar-SA"/>
      </w:rPr>
    </w:lvl>
    <w:lvl w:ilvl="4">
      <w:numFmt w:val="bullet"/>
      <w:lvlText w:val="•"/>
      <w:lvlJc w:val="left"/>
      <w:pPr>
        <w:ind w:left="3130" w:hanging="540"/>
      </w:pPr>
      <w:rPr>
        <w:rFonts w:hint="default"/>
        <w:lang w:val="pt-PT" w:eastAsia="en-US" w:bidi="ar-SA"/>
      </w:rPr>
    </w:lvl>
    <w:lvl w:ilvl="5">
      <w:numFmt w:val="bullet"/>
      <w:lvlText w:val="•"/>
      <w:lvlJc w:val="left"/>
      <w:pPr>
        <w:ind w:left="4355" w:hanging="540"/>
      </w:pPr>
      <w:rPr>
        <w:rFonts w:hint="default"/>
        <w:lang w:val="pt-PT" w:eastAsia="en-US" w:bidi="ar-SA"/>
      </w:rPr>
    </w:lvl>
    <w:lvl w:ilvl="6">
      <w:numFmt w:val="bullet"/>
      <w:lvlText w:val="•"/>
      <w:lvlJc w:val="left"/>
      <w:pPr>
        <w:ind w:left="5581" w:hanging="540"/>
      </w:pPr>
      <w:rPr>
        <w:rFonts w:hint="default"/>
        <w:lang w:val="pt-PT" w:eastAsia="en-US" w:bidi="ar-SA"/>
      </w:rPr>
    </w:lvl>
    <w:lvl w:ilvl="7">
      <w:numFmt w:val="bullet"/>
      <w:lvlText w:val="•"/>
      <w:lvlJc w:val="left"/>
      <w:pPr>
        <w:ind w:left="6806" w:hanging="540"/>
      </w:pPr>
      <w:rPr>
        <w:rFonts w:hint="default"/>
        <w:lang w:val="pt-PT" w:eastAsia="en-US" w:bidi="ar-SA"/>
      </w:rPr>
    </w:lvl>
    <w:lvl w:ilvl="8">
      <w:numFmt w:val="bullet"/>
      <w:lvlText w:val="•"/>
      <w:lvlJc w:val="left"/>
      <w:pPr>
        <w:ind w:left="8031" w:hanging="540"/>
      </w:pPr>
      <w:rPr>
        <w:rFonts w:hint="default"/>
        <w:lang w:val="pt-PT" w:eastAsia="en-US" w:bidi="ar-SA"/>
      </w:rPr>
    </w:lvl>
  </w:abstractNum>
  <w:abstractNum w:abstractNumId="1" w15:restartNumberingAfterBreak="0">
    <w:nsid w:val="203257B2"/>
    <w:multiLevelType w:val="multilevel"/>
    <w:tmpl w:val="C9EABA12"/>
    <w:lvl w:ilvl="0">
      <w:start w:val="1"/>
      <w:numFmt w:val="decimal"/>
      <w:lvlText w:val="%1"/>
      <w:lvlJc w:val="left"/>
      <w:pPr>
        <w:ind w:left="501" w:hanging="360"/>
      </w:pPr>
      <w:rPr>
        <w:rFonts w:hint="default"/>
        <w:lang w:val="pt-PT" w:eastAsia="en-US" w:bidi="ar-SA"/>
      </w:rPr>
    </w:lvl>
    <w:lvl w:ilvl="1">
      <w:start w:val="2"/>
      <w:numFmt w:val="decimal"/>
      <w:lvlText w:val="%1.%2"/>
      <w:lvlJc w:val="left"/>
      <w:pPr>
        <w:ind w:left="501" w:hanging="360"/>
      </w:pPr>
      <w:rPr>
        <w:rFonts w:ascii="Arial" w:eastAsia="Times New Roman" w:hAnsi="Arial" w:cs="Arial" w:hint="default"/>
        <w:b w:val="0"/>
        <w:bCs w:val="0"/>
        <w:i w:val="0"/>
        <w:iCs w:val="0"/>
        <w:spacing w:val="0"/>
        <w:w w:val="97"/>
        <w:sz w:val="24"/>
        <w:szCs w:val="24"/>
        <w:lang w:val="pt-PT" w:eastAsia="en-US" w:bidi="ar-SA"/>
      </w:rPr>
    </w:lvl>
    <w:lvl w:ilvl="2">
      <w:start w:val="1"/>
      <w:numFmt w:val="decimal"/>
      <w:lvlText w:val="%1.%2.%3"/>
      <w:lvlJc w:val="left"/>
      <w:pPr>
        <w:ind w:left="681" w:hanging="540"/>
      </w:pPr>
      <w:rPr>
        <w:rFonts w:ascii="Arial" w:eastAsia="Times New Roman" w:hAnsi="Arial" w:cs="Arial" w:hint="default"/>
        <w:b w:val="0"/>
        <w:bCs w:val="0"/>
        <w:i w:val="0"/>
        <w:iCs w:val="0"/>
        <w:spacing w:val="0"/>
        <w:w w:val="100"/>
        <w:sz w:val="24"/>
        <w:szCs w:val="24"/>
        <w:lang w:val="pt-PT" w:eastAsia="en-US" w:bidi="ar-SA"/>
      </w:rPr>
    </w:lvl>
    <w:lvl w:ilvl="3">
      <w:numFmt w:val="bullet"/>
      <w:lvlText w:val="•"/>
      <w:lvlJc w:val="left"/>
      <w:pPr>
        <w:ind w:left="2858" w:hanging="540"/>
      </w:pPr>
      <w:rPr>
        <w:rFonts w:hint="default"/>
        <w:lang w:val="pt-PT" w:eastAsia="en-US" w:bidi="ar-SA"/>
      </w:rPr>
    </w:lvl>
    <w:lvl w:ilvl="4">
      <w:numFmt w:val="bullet"/>
      <w:lvlText w:val="•"/>
      <w:lvlJc w:val="left"/>
      <w:pPr>
        <w:ind w:left="3947" w:hanging="540"/>
      </w:pPr>
      <w:rPr>
        <w:rFonts w:hint="default"/>
        <w:lang w:val="pt-PT" w:eastAsia="en-US" w:bidi="ar-SA"/>
      </w:rPr>
    </w:lvl>
    <w:lvl w:ilvl="5">
      <w:numFmt w:val="bullet"/>
      <w:lvlText w:val="•"/>
      <w:lvlJc w:val="left"/>
      <w:pPr>
        <w:ind w:left="5036" w:hanging="540"/>
      </w:pPr>
      <w:rPr>
        <w:rFonts w:hint="default"/>
        <w:lang w:val="pt-PT" w:eastAsia="en-US" w:bidi="ar-SA"/>
      </w:rPr>
    </w:lvl>
    <w:lvl w:ilvl="6">
      <w:numFmt w:val="bullet"/>
      <w:lvlText w:val="•"/>
      <w:lvlJc w:val="left"/>
      <w:pPr>
        <w:ind w:left="6125" w:hanging="540"/>
      </w:pPr>
      <w:rPr>
        <w:rFonts w:hint="default"/>
        <w:lang w:val="pt-PT" w:eastAsia="en-US" w:bidi="ar-SA"/>
      </w:rPr>
    </w:lvl>
    <w:lvl w:ilvl="7">
      <w:numFmt w:val="bullet"/>
      <w:lvlText w:val="•"/>
      <w:lvlJc w:val="left"/>
      <w:pPr>
        <w:ind w:left="7214" w:hanging="540"/>
      </w:pPr>
      <w:rPr>
        <w:rFonts w:hint="default"/>
        <w:lang w:val="pt-PT" w:eastAsia="en-US" w:bidi="ar-SA"/>
      </w:rPr>
    </w:lvl>
    <w:lvl w:ilvl="8">
      <w:numFmt w:val="bullet"/>
      <w:lvlText w:val="•"/>
      <w:lvlJc w:val="left"/>
      <w:pPr>
        <w:ind w:left="8303" w:hanging="540"/>
      </w:pPr>
      <w:rPr>
        <w:rFonts w:hint="default"/>
        <w:lang w:val="pt-PT" w:eastAsia="en-US" w:bidi="ar-SA"/>
      </w:rPr>
    </w:lvl>
  </w:abstractNum>
  <w:abstractNum w:abstractNumId="2" w15:restartNumberingAfterBreak="0">
    <w:nsid w:val="36465652"/>
    <w:multiLevelType w:val="hybridMultilevel"/>
    <w:tmpl w:val="DE6EC94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5BB5389"/>
    <w:multiLevelType w:val="multilevel"/>
    <w:tmpl w:val="3C527450"/>
    <w:lvl w:ilvl="0">
      <w:start w:val="1"/>
      <w:numFmt w:val="decimal"/>
      <w:lvlText w:val="%1"/>
      <w:lvlJc w:val="left"/>
      <w:pPr>
        <w:ind w:left="321" w:hanging="180"/>
      </w:pPr>
      <w:rPr>
        <w:rFonts w:ascii="Arial" w:eastAsia="Times New Roman" w:hAnsi="Arial" w:cs="Arial" w:hint="default"/>
        <w:b/>
        <w:bCs/>
        <w:i w:val="0"/>
        <w:iCs w:val="0"/>
        <w:spacing w:val="0"/>
        <w:w w:val="100"/>
        <w:sz w:val="24"/>
        <w:szCs w:val="24"/>
        <w:lang w:val="pt-PT" w:eastAsia="en-US" w:bidi="ar-SA"/>
      </w:rPr>
    </w:lvl>
    <w:lvl w:ilvl="1">
      <w:start w:val="1"/>
      <w:numFmt w:val="decimal"/>
      <w:lvlText w:val="%1.%2"/>
      <w:lvlJc w:val="left"/>
      <w:pPr>
        <w:ind w:left="501" w:hanging="360"/>
      </w:pPr>
      <w:rPr>
        <w:rFonts w:ascii="Arial" w:eastAsia="Times New Roman" w:hAnsi="Arial" w:cs="Arial" w:hint="default"/>
        <w:b w:val="0"/>
        <w:bCs w:val="0"/>
        <w:i w:val="0"/>
        <w:iCs w:val="0"/>
        <w:spacing w:val="0"/>
        <w:w w:val="97"/>
        <w:sz w:val="24"/>
        <w:szCs w:val="24"/>
        <w:lang w:val="pt-PT" w:eastAsia="en-US" w:bidi="ar-SA"/>
      </w:rPr>
    </w:lvl>
    <w:lvl w:ilvl="2">
      <w:start w:val="1"/>
      <w:numFmt w:val="decimal"/>
      <w:lvlText w:val="%1.%2.%3"/>
      <w:lvlJc w:val="left"/>
      <w:pPr>
        <w:ind w:left="681" w:hanging="540"/>
      </w:pPr>
      <w:rPr>
        <w:rFonts w:ascii="Arial" w:eastAsia="Times New Roman" w:hAnsi="Arial" w:cs="Arial" w:hint="default"/>
        <w:b w:val="0"/>
        <w:bCs w:val="0"/>
        <w:i w:val="0"/>
        <w:iCs w:val="0"/>
        <w:spacing w:val="0"/>
        <w:w w:val="100"/>
        <w:sz w:val="24"/>
        <w:szCs w:val="24"/>
        <w:lang w:val="pt-PT" w:eastAsia="en-US" w:bidi="ar-SA"/>
      </w:rPr>
    </w:lvl>
    <w:lvl w:ilvl="3">
      <w:numFmt w:val="bullet"/>
      <w:lvlText w:val="•"/>
      <w:lvlJc w:val="left"/>
      <w:pPr>
        <w:ind w:left="1905" w:hanging="540"/>
      </w:pPr>
      <w:rPr>
        <w:rFonts w:hint="default"/>
        <w:lang w:val="pt-PT" w:eastAsia="en-US" w:bidi="ar-SA"/>
      </w:rPr>
    </w:lvl>
    <w:lvl w:ilvl="4">
      <w:numFmt w:val="bullet"/>
      <w:lvlText w:val="•"/>
      <w:lvlJc w:val="left"/>
      <w:pPr>
        <w:ind w:left="3130" w:hanging="540"/>
      </w:pPr>
      <w:rPr>
        <w:rFonts w:hint="default"/>
        <w:lang w:val="pt-PT" w:eastAsia="en-US" w:bidi="ar-SA"/>
      </w:rPr>
    </w:lvl>
    <w:lvl w:ilvl="5">
      <w:numFmt w:val="bullet"/>
      <w:lvlText w:val="•"/>
      <w:lvlJc w:val="left"/>
      <w:pPr>
        <w:ind w:left="4355" w:hanging="540"/>
      </w:pPr>
      <w:rPr>
        <w:rFonts w:hint="default"/>
        <w:lang w:val="pt-PT" w:eastAsia="en-US" w:bidi="ar-SA"/>
      </w:rPr>
    </w:lvl>
    <w:lvl w:ilvl="6">
      <w:numFmt w:val="bullet"/>
      <w:lvlText w:val="•"/>
      <w:lvlJc w:val="left"/>
      <w:pPr>
        <w:ind w:left="5581" w:hanging="540"/>
      </w:pPr>
      <w:rPr>
        <w:rFonts w:hint="default"/>
        <w:lang w:val="pt-PT" w:eastAsia="en-US" w:bidi="ar-SA"/>
      </w:rPr>
    </w:lvl>
    <w:lvl w:ilvl="7">
      <w:numFmt w:val="bullet"/>
      <w:lvlText w:val="•"/>
      <w:lvlJc w:val="left"/>
      <w:pPr>
        <w:ind w:left="6806" w:hanging="540"/>
      </w:pPr>
      <w:rPr>
        <w:rFonts w:hint="default"/>
        <w:lang w:val="pt-PT" w:eastAsia="en-US" w:bidi="ar-SA"/>
      </w:rPr>
    </w:lvl>
    <w:lvl w:ilvl="8">
      <w:numFmt w:val="bullet"/>
      <w:lvlText w:val="•"/>
      <w:lvlJc w:val="left"/>
      <w:pPr>
        <w:ind w:left="8031" w:hanging="540"/>
      </w:pPr>
      <w:rPr>
        <w:rFonts w:hint="default"/>
        <w:lang w:val="pt-PT" w:eastAsia="en-US" w:bidi="ar-SA"/>
      </w:rPr>
    </w:lvl>
  </w:abstractNum>
  <w:abstractNum w:abstractNumId="4" w15:restartNumberingAfterBreak="0">
    <w:nsid w:val="59037E6F"/>
    <w:multiLevelType w:val="hybridMultilevel"/>
    <w:tmpl w:val="FAAAD80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22C56CA"/>
    <w:multiLevelType w:val="multilevel"/>
    <w:tmpl w:val="3C527450"/>
    <w:lvl w:ilvl="0">
      <w:start w:val="1"/>
      <w:numFmt w:val="decimal"/>
      <w:lvlText w:val="%1"/>
      <w:lvlJc w:val="left"/>
      <w:pPr>
        <w:ind w:left="321" w:hanging="180"/>
      </w:pPr>
      <w:rPr>
        <w:rFonts w:ascii="Arial" w:eastAsia="Times New Roman" w:hAnsi="Arial" w:cs="Arial" w:hint="default"/>
        <w:b/>
        <w:bCs/>
        <w:i w:val="0"/>
        <w:iCs w:val="0"/>
        <w:spacing w:val="0"/>
        <w:w w:val="100"/>
        <w:sz w:val="24"/>
        <w:szCs w:val="24"/>
        <w:lang w:val="pt-PT" w:eastAsia="en-US" w:bidi="ar-SA"/>
      </w:rPr>
    </w:lvl>
    <w:lvl w:ilvl="1">
      <w:start w:val="1"/>
      <w:numFmt w:val="decimal"/>
      <w:lvlText w:val="%1.%2"/>
      <w:lvlJc w:val="left"/>
      <w:pPr>
        <w:ind w:left="501" w:hanging="360"/>
      </w:pPr>
      <w:rPr>
        <w:rFonts w:ascii="Arial" w:eastAsia="Times New Roman" w:hAnsi="Arial" w:cs="Arial" w:hint="default"/>
        <w:b w:val="0"/>
        <w:bCs w:val="0"/>
        <w:i w:val="0"/>
        <w:iCs w:val="0"/>
        <w:spacing w:val="0"/>
        <w:w w:val="97"/>
        <w:sz w:val="24"/>
        <w:szCs w:val="24"/>
        <w:lang w:val="pt-PT" w:eastAsia="en-US" w:bidi="ar-SA"/>
      </w:rPr>
    </w:lvl>
    <w:lvl w:ilvl="2">
      <w:start w:val="1"/>
      <w:numFmt w:val="decimal"/>
      <w:lvlText w:val="%1.%2.%3"/>
      <w:lvlJc w:val="left"/>
      <w:pPr>
        <w:ind w:left="681" w:hanging="540"/>
      </w:pPr>
      <w:rPr>
        <w:rFonts w:ascii="Arial" w:eastAsia="Times New Roman" w:hAnsi="Arial" w:cs="Arial" w:hint="default"/>
        <w:b w:val="0"/>
        <w:bCs w:val="0"/>
        <w:i w:val="0"/>
        <w:iCs w:val="0"/>
        <w:spacing w:val="0"/>
        <w:w w:val="100"/>
        <w:sz w:val="24"/>
        <w:szCs w:val="24"/>
        <w:lang w:val="pt-PT" w:eastAsia="en-US" w:bidi="ar-SA"/>
      </w:rPr>
    </w:lvl>
    <w:lvl w:ilvl="3">
      <w:numFmt w:val="bullet"/>
      <w:lvlText w:val="•"/>
      <w:lvlJc w:val="left"/>
      <w:pPr>
        <w:ind w:left="1905" w:hanging="540"/>
      </w:pPr>
      <w:rPr>
        <w:rFonts w:hint="default"/>
        <w:lang w:val="pt-PT" w:eastAsia="en-US" w:bidi="ar-SA"/>
      </w:rPr>
    </w:lvl>
    <w:lvl w:ilvl="4">
      <w:numFmt w:val="bullet"/>
      <w:lvlText w:val="•"/>
      <w:lvlJc w:val="left"/>
      <w:pPr>
        <w:ind w:left="3130" w:hanging="540"/>
      </w:pPr>
      <w:rPr>
        <w:rFonts w:hint="default"/>
        <w:lang w:val="pt-PT" w:eastAsia="en-US" w:bidi="ar-SA"/>
      </w:rPr>
    </w:lvl>
    <w:lvl w:ilvl="5">
      <w:numFmt w:val="bullet"/>
      <w:lvlText w:val="•"/>
      <w:lvlJc w:val="left"/>
      <w:pPr>
        <w:ind w:left="4355" w:hanging="540"/>
      </w:pPr>
      <w:rPr>
        <w:rFonts w:hint="default"/>
        <w:lang w:val="pt-PT" w:eastAsia="en-US" w:bidi="ar-SA"/>
      </w:rPr>
    </w:lvl>
    <w:lvl w:ilvl="6">
      <w:numFmt w:val="bullet"/>
      <w:lvlText w:val="•"/>
      <w:lvlJc w:val="left"/>
      <w:pPr>
        <w:ind w:left="5581" w:hanging="540"/>
      </w:pPr>
      <w:rPr>
        <w:rFonts w:hint="default"/>
        <w:lang w:val="pt-PT" w:eastAsia="en-US" w:bidi="ar-SA"/>
      </w:rPr>
    </w:lvl>
    <w:lvl w:ilvl="7">
      <w:numFmt w:val="bullet"/>
      <w:lvlText w:val="•"/>
      <w:lvlJc w:val="left"/>
      <w:pPr>
        <w:ind w:left="6806" w:hanging="540"/>
      </w:pPr>
      <w:rPr>
        <w:rFonts w:hint="default"/>
        <w:lang w:val="pt-PT" w:eastAsia="en-US" w:bidi="ar-SA"/>
      </w:rPr>
    </w:lvl>
    <w:lvl w:ilvl="8">
      <w:numFmt w:val="bullet"/>
      <w:lvlText w:val="•"/>
      <w:lvlJc w:val="left"/>
      <w:pPr>
        <w:ind w:left="8031" w:hanging="540"/>
      </w:pPr>
      <w:rPr>
        <w:rFonts w:hint="default"/>
        <w:lang w:val="pt-PT" w:eastAsia="en-US" w:bidi="ar-SA"/>
      </w:rPr>
    </w:lvl>
  </w:abstractNum>
  <w:abstractNum w:abstractNumId="6" w15:restartNumberingAfterBreak="0">
    <w:nsid w:val="73FE392C"/>
    <w:multiLevelType w:val="hybridMultilevel"/>
    <w:tmpl w:val="14CAE6A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13101373">
    <w:abstractNumId w:val="1"/>
  </w:num>
  <w:num w:numId="2" w16cid:durableId="1790051856">
    <w:abstractNumId w:val="0"/>
  </w:num>
  <w:num w:numId="3" w16cid:durableId="2109112274">
    <w:abstractNumId w:val="4"/>
  </w:num>
  <w:num w:numId="4" w16cid:durableId="742678020">
    <w:abstractNumId w:val="6"/>
  </w:num>
  <w:num w:numId="5" w16cid:durableId="1888760855">
    <w:abstractNumId w:val="3"/>
  </w:num>
  <w:num w:numId="6" w16cid:durableId="1227450971">
    <w:abstractNumId w:val="5"/>
  </w:num>
  <w:num w:numId="7" w16cid:durableId="15145649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013"/>
    <w:rsid w:val="000C37DD"/>
    <w:rsid w:val="00170A37"/>
    <w:rsid w:val="00183013"/>
    <w:rsid w:val="001F431F"/>
    <w:rsid w:val="0022772F"/>
    <w:rsid w:val="002B3D9F"/>
    <w:rsid w:val="002C3F2B"/>
    <w:rsid w:val="00362F68"/>
    <w:rsid w:val="00392013"/>
    <w:rsid w:val="00455322"/>
    <w:rsid w:val="004949E2"/>
    <w:rsid w:val="004C37AD"/>
    <w:rsid w:val="005D0166"/>
    <w:rsid w:val="00661C30"/>
    <w:rsid w:val="006B1894"/>
    <w:rsid w:val="006E319E"/>
    <w:rsid w:val="00711982"/>
    <w:rsid w:val="007A0F70"/>
    <w:rsid w:val="007C50A8"/>
    <w:rsid w:val="00883F41"/>
    <w:rsid w:val="008D7A7D"/>
    <w:rsid w:val="009E28C3"/>
    <w:rsid w:val="00A42BC9"/>
    <w:rsid w:val="00A96B7F"/>
    <w:rsid w:val="00AE254E"/>
    <w:rsid w:val="00B064D8"/>
    <w:rsid w:val="00B551F0"/>
    <w:rsid w:val="00B6268B"/>
    <w:rsid w:val="00BC1231"/>
    <w:rsid w:val="00CF4039"/>
    <w:rsid w:val="00D1414C"/>
    <w:rsid w:val="00D1666E"/>
    <w:rsid w:val="00D50E29"/>
    <w:rsid w:val="00D618D5"/>
    <w:rsid w:val="00D90937"/>
    <w:rsid w:val="00E12E43"/>
    <w:rsid w:val="00F35095"/>
    <w:rsid w:val="00F64747"/>
    <w:rsid w:val="0838D603"/>
    <w:rsid w:val="129B707E"/>
    <w:rsid w:val="344D9BF7"/>
    <w:rsid w:val="3CA307EA"/>
    <w:rsid w:val="4F64552F"/>
    <w:rsid w:val="54162FDA"/>
    <w:rsid w:val="622499CF"/>
    <w:rsid w:val="636D9FA5"/>
    <w:rsid w:val="65D0D7BD"/>
    <w:rsid w:val="6D90E6ED"/>
    <w:rsid w:val="7393A053"/>
    <w:rsid w:val="743AE567"/>
    <w:rsid w:val="7A767CB4"/>
    <w:rsid w:val="7D82BB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B20CF"/>
  <w15:docId w15:val="{C766ECDB-19D2-4E29-BDFD-FED236975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1"/>
      <w:outlineLvl w:val="0"/>
    </w:pPr>
    <w:rPr>
      <w:b/>
      <w:bCs/>
      <w:sz w:val="24"/>
      <w:szCs w:val="24"/>
    </w:rPr>
  </w:style>
  <w:style w:type="paragraph" w:styleId="Ttulo2">
    <w:name w:val="heading 2"/>
    <w:basedOn w:val="Normal"/>
    <w:uiPriority w:val="9"/>
    <w:unhideWhenUsed/>
    <w:qFormat/>
    <w:pPr>
      <w:ind w:left="321" w:hanging="180"/>
      <w:outlineLvl w:val="1"/>
    </w:pPr>
    <w:rPr>
      <w:b/>
      <w:bCs/>
      <w:sz w:val="24"/>
      <w:szCs w:val="24"/>
    </w:rPr>
  </w:style>
  <w:style w:type="paragraph" w:styleId="Ttulo3">
    <w:name w:val="heading 3"/>
    <w:basedOn w:val="Normal"/>
    <w:next w:val="Normal"/>
    <w:link w:val="Ttulo3Char"/>
    <w:uiPriority w:val="9"/>
    <w:semiHidden/>
    <w:unhideWhenUsed/>
    <w:qFormat/>
    <w:rsid w:val="006E319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semiHidden/>
    <w:unhideWhenUsed/>
    <w:qFormat/>
    <w:rsid w:val="006E319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ind w:left="321" w:hanging="540"/>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F64747"/>
    <w:pPr>
      <w:tabs>
        <w:tab w:val="center" w:pos="4252"/>
        <w:tab w:val="right" w:pos="8504"/>
      </w:tabs>
    </w:pPr>
  </w:style>
  <w:style w:type="character" w:customStyle="1" w:styleId="CabealhoChar">
    <w:name w:val="Cabeçalho Char"/>
    <w:basedOn w:val="Fontepargpadro"/>
    <w:link w:val="Cabealho"/>
    <w:uiPriority w:val="99"/>
    <w:rsid w:val="00F64747"/>
    <w:rPr>
      <w:rFonts w:ascii="Times New Roman" w:eastAsia="Times New Roman" w:hAnsi="Times New Roman" w:cs="Times New Roman"/>
      <w:lang w:val="pt-PT"/>
    </w:rPr>
  </w:style>
  <w:style w:type="paragraph" w:styleId="Rodap">
    <w:name w:val="footer"/>
    <w:basedOn w:val="Normal"/>
    <w:link w:val="RodapChar"/>
    <w:uiPriority w:val="99"/>
    <w:unhideWhenUsed/>
    <w:rsid w:val="00F64747"/>
    <w:pPr>
      <w:tabs>
        <w:tab w:val="center" w:pos="4252"/>
        <w:tab w:val="right" w:pos="8504"/>
      </w:tabs>
    </w:pPr>
  </w:style>
  <w:style w:type="character" w:customStyle="1" w:styleId="RodapChar">
    <w:name w:val="Rodapé Char"/>
    <w:basedOn w:val="Fontepargpadro"/>
    <w:link w:val="Rodap"/>
    <w:uiPriority w:val="99"/>
    <w:rsid w:val="00F64747"/>
    <w:rPr>
      <w:rFonts w:ascii="Times New Roman" w:eastAsia="Times New Roman" w:hAnsi="Times New Roman" w:cs="Times New Roman"/>
      <w:lang w:val="pt-PT"/>
    </w:rPr>
  </w:style>
  <w:style w:type="table" w:styleId="Tabelacomgrade">
    <w:name w:val="Table Grid"/>
    <w:basedOn w:val="Tabelanormal"/>
    <w:uiPriority w:val="39"/>
    <w:rsid w:val="00B55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textoChar">
    <w:name w:val="Corpo de texto Char"/>
    <w:basedOn w:val="Fontepargpadro"/>
    <w:link w:val="Corpodetexto"/>
    <w:uiPriority w:val="1"/>
    <w:rsid w:val="002C3F2B"/>
    <w:rPr>
      <w:rFonts w:ascii="Times New Roman" w:eastAsia="Times New Roman" w:hAnsi="Times New Roman" w:cs="Times New Roman"/>
      <w:sz w:val="24"/>
      <w:szCs w:val="24"/>
      <w:lang w:val="pt-PT"/>
    </w:rPr>
  </w:style>
  <w:style w:type="character" w:customStyle="1" w:styleId="Ttulo3Char">
    <w:name w:val="Título 3 Char"/>
    <w:basedOn w:val="Fontepargpadro"/>
    <w:link w:val="Ttulo3"/>
    <w:uiPriority w:val="9"/>
    <w:semiHidden/>
    <w:rsid w:val="006E319E"/>
    <w:rPr>
      <w:rFonts w:asciiTheme="majorHAnsi" w:eastAsiaTheme="majorEastAsia" w:hAnsiTheme="majorHAnsi" w:cstheme="majorBidi"/>
      <w:color w:val="243F60" w:themeColor="accent1" w:themeShade="7F"/>
      <w:sz w:val="24"/>
      <w:szCs w:val="24"/>
      <w:lang w:val="pt-PT"/>
    </w:rPr>
  </w:style>
  <w:style w:type="character" w:customStyle="1" w:styleId="Ttulo4Char">
    <w:name w:val="Título 4 Char"/>
    <w:basedOn w:val="Fontepargpadro"/>
    <w:link w:val="Ttulo4"/>
    <w:uiPriority w:val="9"/>
    <w:semiHidden/>
    <w:rsid w:val="006E319E"/>
    <w:rPr>
      <w:rFonts w:asciiTheme="majorHAnsi" w:eastAsiaTheme="majorEastAsia" w:hAnsiTheme="majorHAnsi" w:cstheme="majorBidi"/>
      <w:i/>
      <w:iCs/>
      <w:color w:val="365F91" w:themeColor="accent1" w:themeShade="BF"/>
      <w:lang w:val="pt-PT"/>
    </w:rPr>
  </w:style>
  <w:style w:type="paragraph" w:styleId="CabealhodoSumrio">
    <w:name w:val="TOC Heading"/>
    <w:basedOn w:val="Ttulo1"/>
    <w:next w:val="Normal"/>
    <w:uiPriority w:val="39"/>
    <w:unhideWhenUsed/>
    <w:qFormat/>
    <w:rsid w:val="00B064D8"/>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t-BR" w:eastAsia="pt-BR"/>
    </w:rPr>
  </w:style>
  <w:style w:type="paragraph" w:styleId="Sumrio1">
    <w:name w:val="toc 1"/>
    <w:basedOn w:val="Normal"/>
    <w:next w:val="Normal"/>
    <w:autoRedefine/>
    <w:uiPriority w:val="39"/>
    <w:unhideWhenUsed/>
    <w:rsid w:val="00B064D8"/>
    <w:pPr>
      <w:spacing w:after="100"/>
    </w:pPr>
  </w:style>
  <w:style w:type="paragraph" w:styleId="Sumrio2">
    <w:name w:val="toc 2"/>
    <w:basedOn w:val="Normal"/>
    <w:next w:val="Normal"/>
    <w:autoRedefine/>
    <w:uiPriority w:val="39"/>
    <w:unhideWhenUsed/>
    <w:rsid w:val="00B064D8"/>
    <w:pPr>
      <w:spacing w:after="100"/>
      <w:ind w:left="220"/>
    </w:pPr>
  </w:style>
  <w:style w:type="character" w:styleId="Hyperlink">
    <w:name w:val="Hyperlink"/>
    <w:basedOn w:val="Fontepargpadro"/>
    <w:uiPriority w:val="99"/>
    <w:unhideWhenUsed/>
    <w:rsid w:val="00B064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579">
      <w:bodyDiv w:val="1"/>
      <w:marLeft w:val="0"/>
      <w:marRight w:val="0"/>
      <w:marTop w:val="0"/>
      <w:marBottom w:val="0"/>
      <w:divBdr>
        <w:top w:val="none" w:sz="0" w:space="0" w:color="auto"/>
        <w:left w:val="none" w:sz="0" w:space="0" w:color="auto"/>
        <w:bottom w:val="none" w:sz="0" w:space="0" w:color="auto"/>
        <w:right w:val="none" w:sz="0" w:space="0" w:color="auto"/>
      </w:divBdr>
    </w:div>
    <w:div w:id="42606017">
      <w:bodyDiv w:val="1"/>
      <w:marLeft w:val="0"/>
      <w:marRight w:val="0"/>
      <w:marTop w:val="0"/>
      <w:marBottom w:val="0"/>
      <w:divBdr>
        <w:top w:val="none" w:sz="0" w:space="0" w:color="auto"/>
        <w:left w:val="none" w:sz="0" w:space="0" w:color="auto"/>
        <w:bottom w:val="none" w:sz="0" w:space="0" w:color="auto"/>
        <w:right w:val="none" w:sz="0" w:space="0" w:color="auto"/>
      </w:divBdr>
    </w:div>
    <w:div w:id="88964405">
      <w:bodyDiv w:val="1"/>
      <w:marLeft w:val="0"/>
      <w:marRight w:val="0"/>
      <w:marTop w:val="0"/>
      <w:marBottom w:val="0"/>
      <w:divBdr>
        <w:top w:val="none" w:sz="0" w:space="0" w:color="auto"/>
        <w:left w:val="none" w:sz="0" w:space="0" w:color="auto"/>
        <w:bottom w:val="none" w:sz="0" w:space="0" w:color="auto"/>
        <w:right w:val="none" w:sz="0" w:space="0" w:color="auto"/>
      </w:divBdr>
      <w:divsChild>
        <w:div w:id="1616788654">
          <w:blockQuote w:val="1"/>
          <w:marLeft w:val="720"/>
          <w:marRight w:val="720"/>
          <w:marTop w:val="100"/>
          <w:marBottom w:val="100"/>
          <w:divBdr>
            <w:top w:val="none" w:sz="0" w:space="0" w:color="auto"/>
            <w:left w:val="single" w:sz="24" w:space="12" w:color="3D444D"/>
            <w:bottom w:val="none" w:sz="0" w:space="0" w:color="auto"/>
            <w:right w:val="none" w:sz="0" w:space="0" w:color="auto"/>
          </w:divBdr>
        </w:div>
      </w:divsChild>
    </w:div>
    <w:div w:id="110981584">
      <w:bodyDiv w:val="1"/>
      <w:marLeft w:val="0"/>
      <w:marRight w:val="0"/>
      <w:marTop w:val="0"/>
      <w:marBottom w:val="0"/>
      <w:divBdr>
        <w:top w:val="none" w:sz="0" w:space="0" w:color="auto"/>
        <w:left w:val="none" w:sz="0" w:space="0" w:color="auto"/>
        <w:bottom w:val="none" w:sz="0" w:space="0" w:color="auto"/>
        <w:right w:val="none" w:sz="0" w:space="0" w:color="auto"/>
      </w:divBdr>
    </w:div>
    <w:div w:id="132720129">
      <w:bodyDiv w:val="1"/>
      <w:marLeft w:val="0"/>
      <w:marRight w:val="0"/>
      <w:marTop w:val="0"/>
      <w:marBottom w:val="0"/>
      <w:divBdr>
        <w:top w:val="none" w:sz="0" w:space="0" w:color="auto"/>
        <w:left w:val="none" w:sz="0" w:space="0" w:color="auto"/>
        <w:bottom w:val="none" w:sz="0" w:space="0" w:color="auto"/>
        <w:right w:val="none" w:sz="0" w:space="0" w:color="auto"/>
      </w:divBdr>
    </w:div>
    <w:div w:id="135684707">
      <w:bodyDiv w:val="1"/>
      <w:marLeft w:val="0"/>
      <w:marRight w:val="0"/>
      <w:marTop w:val="0"/>
      <w:marBottom w:val="0"/>
      <w:divBdr>
        <w:top w:val="none" w:sz="0" w:space="0" w:color="auto"/>
        <w:left w:val="none" w:sz="0" w:space="0" w:color="auto"/>
        <w:bottom w:val="none" w:sz="0" w:space="0" w:color="auto"/>
        <w:right w:val="none" w:sz="0" w:space="0" w:color="auto"/>
      </w:divBdr>
    </w:div>
    <w:div w:id="147065174">
      <w:bodyDiv w:val="1"/>
      <w:marLeft w:val="0"/>
      <w:marRight w:val="0"/>
      <w:marTop w:val="0"/>
      <w:marBottom w:val="0"/>
      <w:divBdr>
        <w:top w:val="none" w:sz="0" w:space="0" w:color="auto"/>
        <w:left w:val="none" w:sz="0" w:space="0" w:color="auto"/>
        <w:bottom w:val="none" w:sz="0" w:space="0" w:color="auto"/>
        <w:right w:val="none" w:sz="0" w:space="0" w:color="auto"/>
      </w:divBdr>
    </w:div>
    <w:div w:id="149634581">
      <w:bodyDiv w:val="1"/>
      <w:marLeft w:val="0"/>
      <w:marRight w:val="0"/>
      <w:marTop w:val="0"/>
      <w:marBottom w:val="0"/>
      <w:divBdr>
        <w:top w:val="none" w:sz="0" w:space="0" w:color="auto"/>
        <w:left w:val="none" w:sz="0" w:space="0" w:color="auto"/>
        <w:bottom w:val="none" w:sz="0" w:space="0" w:color="auto"/>
        <w:right w:val="none" w:sz="0" w:space="0" w:color="auto"/>
      </w:divBdr>
    </w:div>
    <w:div w:id="171187156">
      <w:bodyDiv w:val="1"/>
      <w:marLeft w:val="0"/>
      <w:marRight w:val="0"/>
      <w:marTop w:val="0"/>
      <w:marBottom w:val="0"/>
      <w:divBdr>
        <w:top w:val="none" w:sz="0" w:space="0" w:color="auto"/>
        <w:left w:val="none" w:sz="0" w:space="0" w:color="auto"/>
        <w:bottom w:val="none" w:sz="0" w:space="0" w:color="auto"/>
        <w:right w:val="none" w:sz="0" w:space="0" w:color="auto"/>
      </w:divBdr>
    </w:div>
    <w:div w:id="195579130">
      <w:bodyDiv w:val="1"/>
      <w:marLeft w:val="0"/>
      <w:marRight w:val="0"/>
      <w:marTop w:val="0"/>
      <w:marBottom w:val="0"/>
      <w:divBdr>
        <w:top w:val="none" w:sz="0" w:space="0" w:color="auto"/>
        <w:left w:val="none" w:sz="0" w:space="0" w:color="auto"/>
        <w:bottom w:val="none" w:sz="0" w:space="0" w:color="auto"/>
        <w:right w:val="none" w:sz="0" w:space="0" w:color="auto"/>
      </w:divBdr>
    </w:div>
    <w:div w:id="234359324">
      <w:bodyDiv w:val="1"/>
      <w:marLeft w:val="0"/>
      <w:marRight w:val="0"/>
      <w:marTop w:val="0"/>
      <w:marBottom w:val="0"/>
      <w:divBdr>
        <w:top w:val="none" w:sz="0" w:space="0" w:color="auto"/>
        <w:left w:val="none" w:sz="0" w:space="0" w:color="auto"/>
        <w:bottom w:val="none" w:sz="0" w:space="0" w:color="auto"/>
        <w:right w:val="none" w:sz="0" w:space="0" w:color="auto"/>
      </w:divBdr>
    </w:div>
    <w:div w:id="235168943">
      <w:bodyDiv w:val="1"/>
      <w:marLeft w:val="0"/>
      <w:marRight w:val="0"/>
      <w:marTop w:val="0"/>
      <w:marBottom w:val="0"/>
      <w:divBdr>
        <w:top w:val="none" w:sz="0" w:space="0" w:color="auto"/>
        <w:left w:val="none" w:sz="0" w:space="0" w:color="auto"/>
        <w:bottom w:val="none" w:sz="0" w:space="0" w:color="auto"/>
        <w:right w:val="none" w:sz="0" w:space="0" w:color="auto"/>
      </w:divBdr>
    </w:div>
    <w:div w:id="254173017">
      <w:bodyDiv w:val="1"/>
      <w:marLeft w:val="0"/>
      <w:marRight w:val="0"/>
      <w:marTop w:val="0"/>
      <w:marBottom w:val="0"/>
      <w:divBdr>
        <w:top w:val="none" w:sz="0" w:space="0" w:color="auto"/>
        <w:left w:val="none" w:sz="0" w:space="0" w:color="auto"/>
        <w:bottom w:val="none" w:sz="0" w:space="0" w:color="auto"/>
        <w:right w:val="none" w:sz="0" w:space="0" w:color="auto"/>
      </w:divBdr>
    </w:div>
    <w:div w:id="307318701">
      <w:bodyDiv w:val="1"/>
      <w:marLeft w:val="0"/>
      <w:marRight w:val="0"/>
      <w:marTop w:val="0"/>
      <w:marBottom w:val="0"/>
      <w:divBdr>
        <w:top w:val="none" w:sz="0" w:space="0" w:color="auto"/>
        <w:left w:val="none" w:sz="0" w:space="0" w:color="auto"/>
        <w:bottom w:val="none" w:sz="0" w:space="0" w:color="auto"/>
        <w:right w:val="none" w:sz="0" w:space="0" w:color="auto"/>
      </w:divBdr>
    </w:div>
    <w:div w:id="346835406">
      <w:bodyDiv w:val="1"/>
      <w:marLeft w:val="0"/>
      <w:marRight w:val="0"/>
      <w:marTop w:val="0"/>
      <w:marBottom w:val="0"/>
      <w:divBdr>
        <w:top w:val="none" w:sz="0" w:space="0" w:color="auto"/>
        <w:left w:val="none" w:sz="0" w:space="0" w:color="auto"/>
        <w:bottom w:val="none" w:sz="0" w:space="0" w:color="auto"/>
        <w:right w:val="none" w:sz="0" w:space="0" w:color="auto"/>
      </w:divBdr>
    </w:div>
    <w:div w:id="447622234">
      <w:bodyDiv w:val="1"/>
      <w:marLeft w:val="0"/>
      <w:marRight w:val="0"/>
      <w:marTop w:val="0"/>
      <w:marBottom w:val="0"/>
      <w:divBdr>
        <w:top w:val="none" w:sz="0" w:space="0" w:color="auto"/>
        <w:left w:val="none" w:sz="0" w:space="0" w:color="auto"/>
        <w:bottom w:val="none" w:sz="0" w:space="0" w:color="auto"/>
        <w:right w:val="none" w:sz="0" w:space="0" w:color="auto"/>
      </w:divBdr>
    </w:div>
    <w:div w:id="460617417">
      <w:bodyDiv w:val="1"/>
      <w:marLeft w:val="0"/>
      <w:marRight w:val="0"/>
      <w:marTop w:val="0"/>
      <w:marBottom w:val="0"/>
      <w:divBdr>
        <w:top w:val="none" w:sz="0" w:space="0" w:color="auto"/>
        <w:left w:val="none" w:sz="0" w:space="0" w:color="auto"/>
        <w:bottom w:val="none" w:sz="0" w:space="0" w:color="auto"/>
        <w:right w:val="none" w:sz="0" w:space="0" w:color="auto"/>
      </w:divBdr>
    </w:div>
    <w:div w:id="479352038">
      <w:bodyDiv w:val="1"/>
      <w:marLeft w:val="0"/>
      <w:marRight w:val="0"/>
      <w:marTop w:val="0"/>
      <w:marBottom w:val="0"/>
      <w:divBdr>
        <w:top w:val="none" w:sz="0" w:space="0" w:color="auto"/>
        <w:left w:val="none" w:sz="0" w:space="0" w:color="auto"/>
        <w:bottom w:val="none" w:sz="0" w:space="0" w:color="auto"/>
        <w:right w:val="none" w:sz="0" w:space="0" w:color="auto"/>
      </w:divBdr>
    </w:div>
    <w:div w:id="487406875">
      <w:bodyDiv w:val="1"/>
      <w:marLeft w:val="0"/>
      <w:marRight w:val="0"/>
      <w:marTop w:val="0"/>
      <w:marBottom w:val="0"/>
      <w:divBdr>
        <w:top w:val="none" w:sz="0" w:space="0" w:color="auto"/>
        <w:left w:val="none" w:sz="0" w:space="0" w:color="auto"/>
        <w:bottom w:val="none" w:sz="0" w:space="0" w:color="auto"/>
        <w:right w:val="none" w:sz="0" w:space="0" w:color="auto"/>
      </w:divBdr>
    </w:div>
    <w:div w:id="491290363">
      <w:bodyDiv w:val="1"/>
      <w:marLeft w:val="0"/>
      <w:marRight w:val="0"/>
      <w:marTop w:val="0"/>
      <w:marBottom w:val="0"/>
      <w:divBdr>
        <w:top w:val="none" w:sz="0" w:space="0" w:color="auto"/>
        <w:left w:val="none" w:sz="0" w:space="0" w:color="auto"/>
        <w:bottom w:val="none" w:sz="0" w:space="0" w:color="auto"/>
        <w:right w:val="none" w:sz="0" w:space="0" w:color="auto"/>
      </w:divBdr>
    </w:div>
    <w:div w:id="525094328">
      <w:bodyDiv w:val="1"/>
      <w:marLeft w:val="0"/>
      <w:marRight w:val="0"/>
      <w:marTop w:val="0"/>
      <w:marBottom w:val="0"/>
      <w:divBdr>
        <w:top w:val="none" w:sz="0" w:space="0" w:color="auto"/>
        <w:left w:val="none" w:sz="0" w:space="0" w:color="auto"/>
        <w:bottom w:val="none" w:sz="0" w:space="0" w:color="auto"/>
        <w:right w:val="none" w:sz="0" w:space="0" w:color="auto"/>
      </w:divBdr>
    </w:div>
    <w:div w:id="667834073">
      <w:bodyDiv w:val="1"/>
      <w:marLeft w:val="0"/>
      <w:marRight w:val="0"/>
      <w:marTop w:val="0"/>
      <w:marBottom w:val="0"/>
      <w:divBdr>
        <w:top w:val="none" w:sz="0" w:space="0" w:color="auto"/>
        <w:left w:val="none" w:sz="0" w:space="0" w:color="auto"/>
        <w:bottom w:val="none" w:sz="0" w:space="0" w:color="auto"/>
        <w:right w:val="none" w:sz="0" w:space="0" w:color="auto"/>
      </w:divBdr>
    </w:div>
    <w:div w:id="703796002">
      <w:bodyDiv w:val="1"/>
      <w:marLeft w:val="0"/>
      <w:marRight w:val="0"/>
      <w:marTop w:val="0"/>
      <w:marBottom w:val="0"/>
      <w:divBdr>
        <w:top w:val="none" w:sz="0" w:space="0" w:color="auto"/>
        <w:left w:val="none" w:sz="0" w:space="0" w:color="auto"/>
        <w:bottom w:val="none" w:sz="0" w:space="0" w:color="auto"/>
        <w:right w:val="none" w:sz="0" w:space="0" w:color="auto"/>
      </w:divBdr>
    </w:div>
    <w:div w:id="777603911">
      <w:bodyDiv w:val="1"/>
      <w:marLeft w:val="0"/>
      <w:marRight w:val="0"/>
      <w:marTop w:val="0"/>
      <w:marBottom w:val="0"/>
      <w:divBdr>
        <w:top w:val="none" w:sz="0" w:space="0" w:color="auto"/>
        <w:left w:val="none" w:sz="0" w:space="0" w:color="auto"/>
        <w:bottom w:val="none" w:sz="0" w:space="0" w:color="auto"/>
        <w:right w:val="none" w:sz="0" w:space="0" w:color="auto"/>
      </w:divBdr>
    </w:div>
    <w:div w:id="807016938">
      <w:bodyDiv w:val="1"/>
      <w:marLeft w:val="0"/>
      <w:marRight w:val="0"/>
      <w:marTop w:val="0"/>
      <w:marBottom w:val="0"/>
      <w:divBdr>
        <w:top w:val="none" w:sz="0" w:space="0" w:color="auto"/>
        <w:left w:val="none" w:sz="0" w:space="0" w:color="auto"/>
        <w:bottom w:val="none" w:sz="0" w:space="0" w:color="auto"/>
        <w:right w:val="none" w:sz="0" w:space="0" w:color="auto"/>
      </w:divBdr>
    </w:div>
    <w:div w:id="815682107">
      <w:bodyDiv w:val="1"/>
      <w:marLeft w:val="0"/>
      <w:marRight w:val="0"/>
      <w:marTop w:val="0"/>
      <w:marBottom w:val="0"/>
      <w:divBdr>
        <w:top w:val="none" w:sz="0" w:space="0" w:color="auto"/>
        <w:left w:val="none" w:sz="0" w:space="0" w:color="auto"/>
        <w:bottom w:val="none" w:sz="0" w:space="0" w:color="auto"/>
        <w:right w:val="none" w:sz="0" w:space="0" w:color="auto"/>
      </w:divBdr>
    </w:div>
    <w:div w:id="830759407">
      <w:bodyDiv w:val="1"/>
      <w:marLeft w:val="0"/>
      <w:marRight w:val="0"/>
      <w:marTop w:val="0"/>
      <w:marBottom w:val="0"/>
      <w:divBdr>
        <w:top w:val="none" w:sz="0" w:space="0" w:color="auto"/>
        <w:left w:val="none" w:sz="0" w:space="0" w:color="auto"/>
        <w:bottom w:val="none" w:sz="0" w:space="0" w:color="auto"/>
        <w:right w:val="none" w:sz="0" w:space="0" w:color="auto"/>
      </w:divBdr>
    </w:div>
    <w:div w:id="843975422">
      <w:bodyDiv w:val="1"/>
      <w:marLeft w:val="0"/>
      <w:marRight w:val="0"/>
      <w:marTop w:val="0"/>
      <w:marBottom w:val="0"/>
      <w:divBdr>
        <w:top w:val="none" w:sz="0" w:space="0" w:color="auto"/>
        <w:left w:val="none" w:sz="0" w:space="0" w:color="auto"/>
        <w:bottom w:val="none" w:sz="0" w:space="0" w:color="auto"/>
        <w:right w:val="none" w:sz="0" w:space="0" w:color="auto"/>
      </w:divBdr>
    </w:div>
    <w:div w:id="864058428">
      <w:bodyDiv w:val="1"/>
      <w:marLeft w:val="0"/>
      <w:marRight w:val="0"/>
      <w:marTop w:val="0"/>
      <w:marBottom w:val="0"/>
      <w:divBdr>
        <w:top w:val="none" w:sz="0" w:space="0" w:color="auto"/>
        <w:left w:val="none" w:sz="0" w:space="0" w:color="auto"/>
        <w:bottom w:val="none" w:sz="0" w:space="0" w:color="auto"/>
        <w:right w:val="none" w:sz="0" w:space="0" w:color="auto"/>
      </w:divBdr>
    </w:div>
    <w:div w:id="915017366">
      <w:bodyDiv w:val="1"/>
      <w:marLeft w:val="0"/>
      <w:marRight w:val="0"/>
      <w:marTop w:val="0"/>
      <w:marBottom w:val="0"/>
      <w:divBdr>
        <w:top w:val="none" w:sz="0" w:space="0" w:color="auto"/>
        <w:left w:val="none" w:sz="0" w:space="0" w:color="auto"/>
        <w:bottom w:val="none" w:sz="0" w:space="0" w:color="auto"/>
        <w:right w:val="none" w:sz="0" w:space="0" w:color="auto"/>
      </w:divBdr>
    </w:div>
    <w:div w:id="977950342">
      <w:bodyDiv w:val="1"/>
      <w:marLeft w:val="0"/>
      <w:marRight w:val="0"/>
      <w:marTop w:val="0"/>
      <w:marBottom w:val="0"/>
      <w:divBdr>
        <w:top w:val="none" w:sz="0" w:space="0" w:color="auto"/>
        <w:left w:val="none" w:sz="0" w:space="0" w:color="auto"/>
        <w:bottom w:val="none" w:sz="0" w:space="0" w:color="auto"/>
        <w:right w:val="none" w:sz="0" w:space="0" w:color="auto"/>
      </w:divBdr>
    </w:div>
    <w:div w:id="980967320">
      <w:bodyDiv w:val="1"/>
      <w:marLeft w:val="0"/>
      <w:marRight w:val="0"/>
      <w:marTop w:val="0"/>
      <w:marBottom w:val="0"/>
      <w:divBdr>
        <w:top w:val="none" w:sz="0" w:space="0" w:color="auto"/>
        <w:left w:val="none" w:sz="0" w:space="0" w:color="auto"/>
        <w:bottom w:val="none" w:sz="0" w:space="0" w:color="auto"/>
        <w:right w:val="none" w:sz="0" w:space="0" w:color="auto"/>
      </w:divBdr>
    </w:div>
    <w:div w:id="1024213534">
      <w:bodyDiv w:val="1"/>
      <w:marLeft w:val="0"/>
      <w:marRight w:val="0"/>
      <w:marTop w:val="0"/>
      <w:marBottom w:val="0"/>
      <w:divBdr>
        <w:top w:val="none" w:sz="0" w:space="0" w:color="auto"/>
        <w:left w:val="none" w:sz="0" w:space="0" w:color="auto"/>
        <w:bottom w:val="none" w:sz="0" w:space="0" w:color="auto"/>
        <w:right w:val="none" w:sz="0" w:space="0" w:color="auto"/>
      </w:divBdr>
    </w:div>
    <w:div w:id="1101878678">
      <w:bodyDiv w:val="1"/>
      <w:marLeft w:val="0"/>
      <w:marRight w:val="0"/>
      <w:marTop w:val="0"/>
      <w:marBottom w:val="0"/>
      <w:divBdr>
        <w:top w:val="none" w:sz="0" w:space="0" w:color="auto"/>
        <w:left w:val="none" w:sz="0" w:space="0" w:color="auto"/>
        <w:bottom w:val="none" w:sz="0" w:space="0" w:color="auto"/>
        <w:right w:val="none" w:sz="0" w:space="0" w:color="auto"/>
      </w:divBdr>
    </w:div>
    <w:div w:id="1138886550">
      <w:bodyDiv w:val="1"/>
      <w:marLeft w:val="0"/>
      <w:marRight w:val="0"/>
      <w:marTop w:val="0"/>
      <w:marBottom w:val="0"/>
      <w:divBdr>
        <w:top w:val="none" w:sz="0" w:space="0" w:color="auto"/>
        <w:left w:val="none" w:sz="0" w:space="0" w:color="auto"/>
        <w:bottom w:val="none" w:sz="0" w:space="0" w:color="auto"/>
        <w:right w:val="none" w:sz="0" w:space="0" w:color="auto"/>
      </w:divBdr>
    </w:div>
    <w:div w:id="1155997171">
      <w:bodyDiv w:val="1"/>
      <w:marLeft w:val="0"/>
      <w:marRight w:val="0"/>
      <w:marTop w:val="0"/>
      <w:marBottom w:val="0"/>
      <w:divBdr>
        <w:top w:val="none" w:sz="0" w:space="0" w:color="auto"/>
        <w:left w:val="none" w:sz="0" w:space="0" w:color="auto"/>
        <w:bottom w:val="none" w:sz="0" w:space="0" w:color="auto"/>
        <w:right w:val="none" w:sz="0" w:space="0" w:color="auto"/>
      </w:divBdr>
      <w:divsChild>
        <w:div w:id="1923485265">
          <w:blockQuote w:val="1"/>
          <w:marLeft w:val="720"/>
          <w:marRight w:val="720"/>
          <w:marTop w:val="100"/>
          <w:marBottom w:val="100"/>
          <w:divBdr>
            <w:top w:val="none" w:sz="0" w:space="0" w:color="auto"/>
            <w:left w:val="single" w:sz="24" w:space="12" w:color="3D444D"/>
            <w:bottom w:val="none" w:sz="0" w:space="0" w:color="auto"/>
            <w:right w:val="none" w:sz="0" w:space="0" w:color="auto"/>
          </w:divBdr>
        </w:div>
      </w:divsChild>
    </w:div>
    <w:div w:id="1170754084">
      <w:bodyDiv w:val="1"/>
      <w:marLeft w:val="0"/>
      <w:marRight w:val="0"/>
      <w:marTop w:val="0"/>
      <w:marBottom w:val="0"/>
      <w:divBdr>
        <w:top w:val="none" w:sz="0" w:space="0" w:color="auto"/>
        <w:left w:val="none" w:sz="0" w:space="0" w:color="auto"/>
        <w:bottom w:val="none" w:sz="0" w:space="0" w:color="auto"/>
        <w:right w:val="none" w:sz="0" w:space="0" w:color="auto"/>
      </w:divBdr>
    </w:div>
    <w:div w:id="1177189165">
      <w:bodyDiv w:val="1"/>
      <w:marLeft w:val="0"/>
      <w:marRight w:val="0"/>
      <w:marTop w:val="0"/>
      <w:marBottom w:val="0"/>
      <w:divBdr>
        <w:top w:val="none" w:sz="0" w:space="0" w:color="auto"/>
        <w:left w:val="none" w:sz="0" w:space="0" w:color="auto"/>
        <w:bottom w:val="none" w:sz="0" w:space="0" w:color="auto"/>
        <w:right w:val="none" w:sz="0" w:space="0" w:color="auto"/>
      </w:divBdr>
    </w:div>
    <w:div w:id="1187670995">
      <w:bodyDiv w:val="1"/>
      <w:marLeft w:val="0"/>
      <w:marRight w:val="0"/>
      <w:marTop w:val="0"/>
      <w:marBottom w:val="0"/>
      <w:divBdr>
        <w:top w:val="none" w:sz="0" w:space="0" w:color="auto"/>
        <w:left w:val="none" w:sz="0" w:space="0" w:color="auto"/>
        <w:bottom w:val="none" w:sz="0" w:space="0" w:color="auto"/>
        <w:right w:val="none" w:sz="0" w:space="0" w:color="auto"/>
      </w:divBdr>
    </w:div>
    <w:div w:id="1196118783">
      <w:bodyDiv w:val="1"/>
      <w:marLeft w:val="0"/>
      <w:marRight w:val="0"/>
      <w:marTop w:val="0"/>
      <w:marBottom w:val="0"/>
      <w:divBdr>
        <w:top w:val="none" w:sz="0" w:space="0" w:color="auto"/>
        <w:left w:val="none" w:sz="0" w:space="0" w:color="auto"/>
        <w:bottom w:val="none" w:sz="0" w:space="0" w:color="auto"/>
        <w:right w:val="none" w:sz="0" w:space="0" w:color="auto"/>
      </w:divBdr>
    </w:div>
    <w:div w:id="1221332233">
      <w:bodyDiv w:val="1"/>
      <w:marLeft w:val="0"/>
      <w:marRight w:val="0"/>
      <w:marTop w:val="0"/>
      <w:marBottom w:val="0"/>
      <w:divBdr>
        <w:top w:val="none" w:sz="0" w:space="0" w:color="auto"/>
        <w:left w:val="none" w:sz="0" w:space="0" w:color="auto"/>
        <w:bottom w:val="none" w:sz="0" w:space="0" w:color="auto"/>
        <w:right w:val="none" w:sz="0" w:space="0" w:color="auto"/>
      </w:divBdr>
    </w:div>
    <w:div w:id="1309940794">
      <w:bodyDiv w:val="1"/>
      <w:marLeft w:val="0"/>
      <w:marRight w:val="0"/>
      <w:marTop w:val="0"/>
      <w:marBottom w:val="0"/>
      <w:divBdr>
        <w:top w:val="none" w:sz="0" w:space="0" w:color="auto"/>
        <w:left w:val="none" w:sz="0" w:space="0" w:color="auto"/>
        <w:bottom w:val="none" w:sz="0" w:space="0" w:color="auto"/>
        <w:right w:val="none" w:sz="0" w:space="0" w:color="auto"/>
      </w:divBdr>
    </w:div>
    <w:div w:id="1314408438">
      <w:bodyDiv w:val="1"/>
      <w:marLeft w:val="0"/>
      <w:marRight w:val="0"/>
      <w:marTop w:val="0"/>
      <w:marBottom w:val="0"/>
      <w:divBdr>
        <w:top w:val="none" w:sz="0" w:space="0" w:color="auto"/>
        <w:left w:val="none" w:sz="0" w:space="0" w:color="auto"/>
        <w:bottom w:val="none" w:sz="0" w:space="0" w:color="auto"/>
        <w:right w:val="none" w:sz="0" w:space="0" w:color="auto"/>
      </w:divBdr>
    </w:div>
    <w:div w:id="1350646796">
      <w:bodyDiv w:val="1"/>
      <w:marLeft w:val="0"/>
      <w:marRight w:val="0"/>
      <w:marTop w:val="0"/>
      <w:marBottom w:val="0"/>
      <w:divBdr>
        <w:top w:val="none" w:sz="0" w:space="0" w:color="auto"/>
        <w:left w:val="none" w:sz="0" w:space="0" w:color="auto"/>
        <w:bottom w:val="none" w:sz="0" w:space="0" w:color="auto"/>
        <w:right w:val="none" w:sz="0" w:space="0" w:color="auto"/>
      </w:divBdr>
    </w:div>
    <w:div w:id="1401634284">
      <w:bodyDiv w:val="1"/>
      <w:marLeft w:val="0"/>
      <w:marRight w:val="0"/>
      <w:marTop w:val="0"/>
      <w:marBottom w:val="0"/>
      <w:divBdr>
        <w:top w:val="none" w:sz="0" w:space="0" w:color="auto"/>
        <w:left w:val="none" w:sz="0" w:space="0" w:color="auto"/>
        <w:bottom w:val="none" w:sz="0" w:space="0" w:color="auto"/>
        <w:right w:val="none" w:sz="0" w:space="0" w:color="auto"/>
      </w:divBdr>
    </w:div>
    <w:div w:id="1445073659">
      <w:bodyDiv w:val="1"/>
      <w:marLeft w:val="0"/>
      <w:marRight w:val="0"/>
      <w:marTop w:val="0"/>
      <w:marBottom w:val="0"/>
      <w:divBdr>
        <w:top w:val="none" w:sz="0" w:space="0" w:color="auto"/>
        <w:left w:val="none" w:sz="0" w:space="0" w:color="auto"/>
        <w:bottom w:val="none" w:sz="0" w:space="0" w:color="auto"/>
        <w:right w:val="none" w:sz="0" w:space="0" w:color="auto"/>
      </w:divBdr>
    </w:div>
    <w:div w:id="1454248591">
      <w:bodyDiv w:val="1"/>
      <w:marLeft w:val="0"/>
      <w:marRight w:val="0"/>
      <w:marTop w:val="0"/>
      <w:marBottom w:val="0"/>
      <w:divBdr>
        <w:top w:val="none" w:sz="0" w:space="0" w:color="auto"/>
        <w:left w:val="none" w:sz="0" w:space="0" w:color="auto"/>
        <w:bottom w:val="none" w:sz="0" w:space="0" w:color="auto"/>
        <w:right w:val="none" w:sz="0" w:space="0" w:color="auto"/>
      </w:divBdr>
    </w:div>
    <w:div w:id="1467888615">
      <w:bodyDiv w:val="1"/>
      <w:marLeft w:val="0"/>
      <w:marRight w:val="0"/>
      <w:marTop w:val="0"/>
      <w:marBottom w:val="0"/>
      <w:divBdr>
        <w:top w:val="none" w:sz="0" w:space="0" w:color="auto"/>
        <w:left w:val="none" w:sz="0" w:space="0" w:color="auto"/>
        <w:bottom w:val="none" w:sz="0" w:space="0" w:color="auto"/>
        <w:right w:val="none" w:sz="0" w:space="0" w:color="auto"/>
      </w:divBdr>
    </w:div>
    <w:div w:id="1470974386">
      <w:bodyDiv w:val="1"/>
      <w:marLeft w:val="0"/>
      <w:marRight w:val="0"/>
      <w:marTop w:val="0"/>
      <w:marBottom w:val="0"/>
      <w:divBdr>
        <w:top w:val="none" w:sz="0" w:space="0" w:color="auto"/>
        <w:left w:val="none" w:sz="0" w:space="0" w:color="auto"/>
        <w:bottom w:val="none" w:sz="0" w:space="0" w:color="auto"/>
        <w:right w:val="none" w:sz="0" w:space="0" w:color="auto"/>
      </w:divBdr>
    </w:div>
    <w:div w:id="1472408578">
      <w:bodyDiv w:val="1"/>
      <w:marLeft w:val="0"/>
      <w:marRight w:val="0"/>
      <w:marTop w:val="0"/>
      <w:marBottom w:val="0"/>
      <w:divBdr>
        <w:top w:val="none" w:sz="0" w:space="0" w:color="auto"/>
        <w:left w:val="none" w:sz="0" w:space="0" w:color="auto"/>
        <w:bottom w:val="none" w:sz="0" w:space="0" w:color="auto"/>
        <w:right w:val="none" w:sz="0" w:space="0" w:color="auto"/>
      </w:divBdr>
    </w:div>
    <w:div w:id="1496460576">
      <w:bodyDiv w:val="1"/>
      <w:marLeft w:val="0"/>
      <w:marRight w:val="0"/>
      <w:marTop w:val="0"/>
      <w:marBottom w:val="0"/>
      <w:divBdr>
        <w:top w:val="none" w:sz="0" w:space="0" w:color="auto"/>
        <w:left w:val="none" w:sz="0" w:space="0" w:color="auto"/>
        <w:bottom w:val="none" w:sz="0" w:space="0" w:color="auto"/>
        <w:right w:val="none" w:sz="0" w:space="0" w:color="auto"/>
      </w:divBdr>
    </w:div>
    <w:div w:id="1542477052">
      <w:bodyDiv w:val="1"/>
      <w:marLeft w:val="0"/>
      <w:marRight w:val="0"/>
      <w:marTop w:val="0"/>
      <w:marBottom w:val="0"/>
      <w:divBdr>
        <w:top w:val="none" w:sz="0" w:space="0" w:color="auto"/>
        <w:left w:val="none" w:sz="0" w:space="0" w:color="auto"/>
        <w:bottom w:val="none" w:sz="0" w:space="0" w:color="auto"/>
        <w:right w:val="none" w:sz="0" w:space="0" w:color="auto"/>
      </w:divBdr>
    </w:div>
    <w:div w:id="1559972483">
      <w:bodyDiv w:val="1"/>
      <w:marLeft w:val="0"/>
      <w:marRight w:val="0"/>
      <w:marTop w:val="0"/>
      <w:marBottom w:val="0"/>
      <w:divBdr>
        <w:top w:val="none" w:sz="0" w:space="0" w:color="auto"/>
        <w:left w:val="none" w:sz="0" w:space="0" w:color="auto"/>
        <w:bottom w:val="none" w:sz="0" w:space="0" w:color="auto"/>
        <w:right w:val="none" w:sz="0" w:space="0" w:color="auto"/>
      </w:divBdr>
    </w:div>
    <w:div w:id="1597909235">
      <w:bodyDiv w:val="1"/>
      <w:marLeft w:val="0"/>
      <w:marRight w:val="0"/>
      <w:marTop w:val="0"/>
      <w:marBottom w:val="0"/>
      <w:divBdr>
        <w:top w:val="none" w:sz="0" w:space="0" w:color="auto"/>
        <w:left w:val="none" w:sz="0" w:space="0" w:color="auto"/>
        <w:bottom w:val="none" w:sz="0" w:space="0" w:color="auto"/>
        <w:right w:val="none" w:sz="0" w:space="0" w:color="auto"/>
      </w:divBdr>
    </w:div>
    <w:div w:id="1611010031">
      <w:bodyDiv w:val="1"/>
      <w:marLeft w:val="0"/>
      <w:marRight w:val="0"/>
      <w:marTop w:val="0"/>
      <w:marBottom w:val="0"/>
      <w:divBdr>
        <w:top w:val="none" w:sz="0" w:space="0" w:color="auto"/>
        <w:left w:val="none" w:sz="0" w:space="0" w:color="auto"/>
        <w:bottom w:val="none" w:sz="0" w:space="0" w:color="auto"/>
        <w:right w:val="none" w:sz="0" w:space="0" w:color="auto"/>
      </w:divBdr>
    </w:div>
    <w:div w:id="1666856555">
      <w:bodyDiv w:val="1"/>
      <w:marLeft w:val="0"/>
      <w:marRight w:val="0"/>
      <w:marTop w:val="0"/>
      <w:marBottom w:val="0"/>
      <w:divBdr>
        <w:top w:val="none" w:sz="0" w:space="0" w:color="auto"/>
        <w:left w:val="none" w:sz="0" w:space="0" w:color="auto"/>
        <w:bottom w:val="none" w:sz="0" w:space="0" w:color="auto"/>
        <w:right w:val="none" w:sz="0" w:space="0" w:color="auto"/>
      </w:divBdr>
    </w:div>
    <w:div w:id="1673991065">
      <w:bodyDiv w:val="1"/>
      <w:marLeft w:val="0"/>
      <w:marRight w:val="0"/>
      <w:marTop w:val="0"/>
      <w:marBottom w:val="0"/>
      <w:divBdr>
        <w:top w:val="none" w:sz="0" w:space="0" w:color="auto"/>
        <w:left w:val="none" w:sz="0" w:space="0" w:color="auto"/>
        <w:bottom w:val="none" w:sz="0" w:space="0" w:color="auto"/>
        <w:right w:val="none" w:sz="0" w:space="0" w:color="auto"/>
      </w:divBdr>
      <w:divsChild>
        <w:div w:id="1822229340">
          <w:blockQuote w:val="1"/>
          <w:marLeft w:val="720"/>
          <w:marRight w:val="720"/>
          <w:marTop w:val="100"/>
          <w:marBottom w:val="100"/>
          <w:divBdr>
            <w:top w:val="none" w:sz="0" w:space="0" w:color="auto"/>
            <w:left w:val="single" w:sz="24" w:space="12" w:color="3D444D"/>
            <w:bottom w:val="none" w:sz="0" w:space="0" w:color="auto"/>
            <w:right w:val="none" w:sz="0" w:space="0" w:color="auto"/>
          </w:divBdr>
        </w:div>
      </w:divsChild>
    </w:div>
    <w:div w:id="1721705614">
      <w:bodyDiv w:val="1"/>
      <w:marLeft w:val="0"/>
      <w:marRight w:val="0"/>
      <w:marTop w:val="0"/>
      <w:marBottom w:val="0"/>
      <w:divBdr>
        <w:top w:val="none" w:sz="0" w:space="0" w:color="auto"/>
        <w:left w:val="none" w:sz="0" w:space="0" w:color="auto"/>
        <w:bottom w:val="none" w:sz="0" w:space="0" w:color="auto"/>
        <w:right w:val="none" w:sz="0" w:space="0" w:color="auto"/>
      </w:divBdr>
    </w:div>
    <w:div w:id="1786847376">
      <w:bodyDiv w:val="1"/>
      <w:marLeft w:val="0"/>
      <w:marRight w:val="0"/>
      <w:marTop w:val="0"/>
      <w:marBottom w:val="0"/>
      <w:divBdr>
        <w:top w:val="none" w:sz="0" w:space="0" w:color="auto"/>
        <w:left w:val="none" w:sz="0" w:space="0" w:color="auto"/>
        <w:bottom w:val="none" w:sz="0" w:space="0" w:color="auto"/>
        <w:right w:val="none" w:sz="0" w:space="0" w:color="auto"/>
      </w:divBdr>
      <w:divsChild>
        <w:div w:id="940263585">
          <w:blockQuote w:val="1"/>
          <w:marLeft w:val="720"/>
          <w:marRight w:val="720"/>
          <w:marTop w:val="100"/>
          <w:marBottom w:val="100"/>
          <w:divBdr>
            <w:top w:val="none" w:sz="0" w:space="0" w:color="auto"/>
            <w:left w:val="single" w:sz="24" w:space="12" w:color="3D444D"/>
            <w:bottom w:val="none" w:sz="0" w:space="0" w:color="auto"/>
            <w:right w:val="none" w:sz="0" w:space="0" w:color="auto"/>
          </w:divBdr>
        </w:div>
      </w:divsChild>
    </w:div>
    <w:div w:id="1844858001">
      <w:bodyDiv w:val="1"/>
      <w:marLeft w:val="0"/>
      <w:marRight w:val="0"/>
      <w:marTop w:val="0"/>
      <w:marBottom w:val="0"/>
      <w:divBdr>
        <w:top w:val="none" w:sz="0" w:space="0" w:color="auto"/>
        <w:left w:val="none" w:sz="0" w:space="0" w:color="auto"/>
        <w:bottom w:val="none" w:sz="0" w:space="0" w:color="auto"/>
        <w:right w:val="none" w:sz="0" w:space="0" w:color="auto"/>
      </w:divBdr>
    </w:div>
    <w:div w:id="1876188901">
      <w:bodyDiv w:val="1"/>
      <w:marLeft w:val="0"/>
      <w:marRight w:val="0"/>
      <w:marTop w:val="0"/>
      <w:marBottom w:val="0"/>
      <w:divBdr>
        <w:top w:val="none" w:sz="0" w:space="0" w:color="auto"/>
        <w:left w:val="none" w:sz="0" w:space="0" w:color="auto"/>
        <w:bottom w:val="none" w:sz="0" w:space="0" w:color="auto"/>
        <w:right w:val="none" w:sz="0" w:space="0" w:color="auto"/>
      </w:divBdr>
    </w:div>
    <w:div w:id="1883784439">
      <w:bodyDiv w:val="1"/>
      <w:marLeft w:val="0"/>
      <w:marRight w:val="0"/>
      <w:marTop w:val="0"/>
      <w:marBottom w:val="0"/>
      <w:divBdr>
        <w:top w:val="none" w:sz="0" w:space="0" w:color="auto"/>
        <w:left w:val="none" w:sz="0" w:space="0" w:color="auto"/>
        <w:bottom w:val="none" w:sz="0" w:space="0" w:color="auto"/>
        <w:right w:val="none" w:sz="0" w:space="0" w:color="auto"/>
      </w:divBdr>
    </w:div>
    <w:div w:id="1893153180">
      <w:bodyDiv w:val="1"/>
      <w:marLeft w:val="0"/>
      <w:marRight w:val="0"/>
      <w:marTop w:val="0"/>
      <w:marBottom w:val="0"/>
      <w:divBdr>
        <w:top w:val="none" w:sz="0" w:space="0" w:color="auto"/>
        <w:left w:val="none" w:sz="0" w:space="0" w:color="auto"/>
        <w:bottom w:val="none" w:sz="0" w:space="0" w:color="auto"/>
        <w:right w:val="none" w:sz="0" w:space="0" w:color="auto"/>
      </w:divBdr>
    </w:div>
    <w:div w:id="1921332184">
      <w:bodyDiv w:val="1"/>
      <w:marLeft w:val="0"/>
      <w:marRight w:val="0"/>
      <w:marTop w:val="0"/>
      <w:marBottom w:val="0"/>
      <w:divBdr>
        <w:top w:val="none" w:sz="0" w:space="0" w:color="auto"/>
        <w:left w:val="none" w:sz="0" w:space="0" w:color="auto"/>
        <w:bottom w:val="none" w:sz="0" w:space="0" w:color="auto"/>
        <w:right w:val="none" w:sz="0" w:space="0" w:color="auto"/>
      </w:divBdr>
    </w:div>
    <w:div w:id="1974561480">
      <w:bodyDiv w:val="1"/>
      <w:marLeft w:val="0"/>
      <w:marRight w:val="0"/>
      <w:marTop w:val="0"/>
      <w:marBottom w:val="0"/>
      <w:divBdr>
        <w:top w:val="none" w:sz="0" w:space="0" w:color="auto"/>
        <w:left w:val="none" w:sz="0" w:space="0" w:color="auto"/>
        <w:bottom w:val="none" w:sz="0" w:space="0" w:color="auto"/>
        <w:right w:val="none" w:sz="0" w:space="0" w:color="auto"/>
      </w:divBdr>
    </w:div>
    <w:div w:id="1986231001">
      <w:bodyDiv w:val="1"/>
      <w:marLeft w:val="0"/>
      <w:marRight w:val="0"/>
      <w:marTop w:val="0"/>
      <w:marBottom w:val="0"/>
      <w:divBdr>
        <w:top w:val="none" w:sz="0" w:space="0" w:color="auto"/>
        <w:left w:val="none" w:sz="0" w:space="0" w:color="auto"/>
        <w:bottom w:val="none" w:sz="0" w:space="0" w:color="auto"/>
        <w:right w:val="none" w:sz="0" w:space="0" w:color="auto"/>
      </w:divBdr>
    </w:div>
    <w:div w:id="2002733605">
      <w:bodyDiv w:val="1"/>
      <w:marLeft w:val="0"/>
      <w:marRight w:val="0"/>
      <w:marTop w:val="0"/>
      <w:marBottom w:val="0"/>
      <w:divBdr>
        <w:top w:val="none" w:sz="0" w:space="0" w:color="auto"/>
        <w:left w:val="none" w:sz="0" w:space="0" w:color="auto"/>
        <w:bottom w:val="none" w:sz="0" w:space="0" w:color="auto"/>
        <w:right w:val="none" w:sz="0" w:space="0" w:color="auto"/>
      </w:divBdr>
    </w:div>
    <w:div w:id="2039774911">
      <w:bodyDiv w:val="1"/>
      <w:marLeft w:val="0"/>
      <w:marRight w:val="0"/>
      <w:marTop w:val="0"/>
      <w:marBottom w:val="0"/>
      <w:divBdr>
        <w:top w:val="none" w:sz="0" w:space="0" w:color="auto"/>
        <w:left w:val="none" w:sz="0" w:space="0" w:color="auto"/>
        <w:bottom w:val="none" w:sz="0" w:space="0" w:color="auto"/>
        <w:right w:val="none" w:sz="0" w:space="0" w:color="auto"/>
      </w:divBdr>
    </w:div>
    <w:div w:id="2089571826">
      <w:bodyDiv w:val="1"/>
      <w:marLeft w:val="0"/>
      <w:marRight w:val="0"/>
      <w:marTop w:val="0"/>
      <w:marBottom w:val="0"/>
      <w:divBdr>
        <w:top w:val="none" w:sz="0" w:space="0" w:color="auto"/>
        <w:left w:val="none" w:sz="0" w:space="0" w:color="auto"/>
        <w:bottom w:val="none" w:sz="0" w:space="0" w:color="auto"/>
        <w:right w:val="none" w:sz="0" w:space="0" w:color="auto"/>
      </w:divBdr>
    </w:div>
    <w:div w:id="2092462137">
      <w:bodyDiv w:val="1"/>
      <w:marLeft w:val="0"/>
      <w:marRight w:val="0"/>
      <w:marTop w:val="0"/>
      <w:marBottom w:val="0"/>
      <w:divBdr>
        <w:top w:val="none" w:sz="0" w:space="0" w:color="auto"/>
        <w:left w:val="none" w:sz="0" w:space="0" w:color="auto"/>
        <w:bottom w:val="none" w:sz="0" w:space="0" w:color="auto"/>
        <w:right w:val="none" w:sz="0" w:space="0" w:color="auto"/>
      </w:divBdr>
    </w:div>
    <w:div w:id="2111580915">
      <w:bodyDiv w:val="1"/>
      <w:marLeft w:val="0"/>
      <w:marRight w:val="0"/>
      <w:marTop w:val="0"/>
      <w:marBottom w:val="0"/>
      <w:divBdr>
        <w:top w:val="none" w:sz="0" w:space="0" w:color="auto"/>
        <w:left w:val="none" w:sz="0" w:space="0" w:color="auto"/>
        <w:bottom w:val="none" w:sz="0" w:space="0" w:color="auto"/>
        <w:right w:val="none" w:sz="0" w:space="0" w:color="auto"/>
      </w:divBdr>
    </w:div>
    <w:div w:id="2132892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D772EE5A-B918-4828-94DA-3D66FA7AB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7215</Words>
  <Characters>38961</Characters>
  <Application>Microsoft Office Word</Application>
  <DocSecurity>0</DocSecurity>
  <Lines>324</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Rita</dc:creator>
  <cp:lastModifiedBy>FATIMA DE PAULA FERREIRA</cp:lastModifiedBy>
  <cp:revision>2</cp:revision>
  <dcterms:created xsi:type="dcterms:W3CDTF">2026-06-16T19:00:00Z</dcterms:created>
  <dcterms:modified xsi:type="dcterms:W3CDTF">2026-06-16T19:00:00Z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2025-11-04T00:00:00Z</vt:filetime>
  </property>
  <property fmtid="{D5CDD505-2E9C-101B-9397-08002B2CF9AE}" pid="3" name="LastSaved">
    <vt:filetime>2025-11-04T00:00:00Z</vt:filetime>
  </property>
  <property fmtid="{D5CDD505-2E9C-101B-9397-08002B2CF9AE}" pid="4" name="Producer">
    <vt:lpwstr>iLovePDF</vt:lpwstr>
  </property>
</Properties>
</file>