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14C31AA" w:rsidR="00BE43D3" w:rsidRPr="00AA04EC" w:rsidRDefault="00EE32B5" w:rsidP="00E26D99">
      <w:pPr>
        <w:pStyle w:val="Corpo"/>
        <w:spacing w:line="480" w:lineRule="auto"/>
        <w:jc w:val="center"/>
        <w:rPr>
          <w:rStyle w:val="Nenhum"/>
          <w:rFonts w:ascii="Arial" w:hAnsi="Arial" w:cs="Arial"/>
          <w14:textOutline w14:w="12700" w14:cap="flat" w14:cmpd="sng" w14:algn="ctr">
            <w14:noFill/>
            <w14:prstDash w14:val="solid"/>
            <w14:miter w14:lim="400000"/>
          </w14:textOutline>
        </w:rPr>
      </w:pPr>
      <w:r w:rsidRPr="00AA04EC">
        <w:rPr>
          <w:rStyle w:val="Nenhum"/>
          <w:rFonts w:ascii="Arial" w:hAnsi="Arial" w:cs="Arial"/>
          <w:noProof/>
          <w14:textOutline w14:w="12700" w14:cap="flat" w14:cmpd="sng" w14:algn="ctr">
            <w14:noFill/>
            <w14:prstDash w14:val="solid"/>
            <w14:miter w14:lim="400000"/>
          </w14:textOutline>
        </w:rPr>
        <w:drawing>
          <wp:inline distT="0" distB="0" distL="0" distR="0" wp14:anchorId="16FAFADB" wp14:editId="07777777">
            <wp:extent cx="1774825" cy="1037590"/>
            <wp:effectExtent l="0" t="0" r="0" b="0"/>
            <wp:docPr id="1073741827" name="officeArt object" descr="Imagem 3"/>
            <wp:cNvGraphicFramePr/>
            <a:graphic xmlns:a="http://schemas.openxmlformats.org/drawingml/2006/main">
              <a:graphicData uri="http://schemas.openxmlformats.org/drawingml/2006/picture">
                <pic:pic xmlns:pic="http://schemas.openxmlformats.org/drawingml/2006/picture">
                  <pic:nvPicPr>
                    <pic:cNvPr id="1073741827" name="Imagem 3" descr="Imagem 3"/>
                    <pic:cNvPicPr>
                      <a:picLocks noChangeAspect="1"/>
                    </pic:cNvPicPr>
                  </pic:nvPicPr>
                  <pic:blipFill>
                    <a:blip r:embed="rId11"/>
                    <a:stretch>
                      <a:fillRect/>
                    </a:stretch>
                  </pic:blipFill>
                  <pic:spPr>
                    <a:xfrm>
                      <a:off x="0" y="0"/>
                      <a:ext cx="1774825" cy="1037590"/>
                    </a:xfrm>
                    <a:prstGeom prst="rect">
                      <a:avLst/>
                    </a:prstGeom>
                    <a:ln w="12700" cap="flat">
                      <a:noFill/>
                      <a:miter lim="400000"/>
                    </a:ln>
                    <a:effectLst/>
                  </pic:spPr>
                </pic:pic>
              </a:graphicData>
            </a:graphic>
          </wp:inline>
        </w:drawing>
      </w:r>
    </w:p>
    <w:p w14:paraId="19B21E83" w14:textId="773E555C" w:rsidR="00BE43D3" w:rsidRPr="00E01016" w:rsidRDefault="00EE32B5" w:rsidP="00434B44">
      <w:pPr>
        <w:spacing w:line="360" w:lineRule="auto"/>
        <w:jc w:val="center"/>
        <w:rPr>
          <w:rFonts w:ascii="Arial" w:hAnsi="Arial" w:cs="Arial"/>
          <w:b/>
          <w:bCs/>
          <w:lang w:val="pt-BR"/>
        </w:rPr>
      </w:pPr>
      <w:r w:rsidRPr="00E01016">
        <w:rPr>
          <w:rFonts w:ascii="Arial" w:hAnsi="Arial" w:cs="Arial"/>
          <w:b/>
          <w:bCs/>
          <w:lang w:val="pt-BR"/>
        </w:rPr>
        <w:t>PONTIFÍCIA UNIVERSIDADE CATÓLICA DE GOIÁS</w:t>
      </w:r>
    </w:p>
    <w:p w14:paraId="4B359552" w14:textId="37D8122F" w:rsidR="00BE43D3" w:rsidRPr="00E01016" w:rsidRDefault="00EE32B5" w:rsidP="00434B44">
      <w:pPr>
        <w:spacing w:line="360" w:lineRule="auto"/>
        <w:jc w:val="center"/>
        <w:rPr>
          <w:rFonts w:ascii="Arial" w:hAnsi="Arial" w:cs="Arial"/>
          <w:b/>
          <w:bCs/>
          <w:lang w:val="pt-BR"/>
        </w:rPr>
      </w:pPr>
      <w:r w:rsidRPr="00E01016">
        <w:rPr>
          <w:rFonts w:ascii="Arial" w:hAnsi="Arial" w:cs="Arial"/>
          <w:b/>
          <w:bCs/>
          <w:lang w:val="pt-BR"/>
        </w:rPr>
        <w:t>ESCOLA DE DIREITO, NEGÓCIOS E COMUNICAÇÃO</w:t>
      </w:r>
    </w:p>
    <w:p w14:paraId="0018DA2C" w14:textId="77777777" w:rsidR="00BE43D3" w:rsidRPr="00E01016" w:rsidRDefault="00EE32B5" w:rsidP="00434B44">
      <w:pPr>
        <w:spacing w:line="360" w:lineRule="auto"/>
        <w:jc w:val="center"/>
        <w:rPr>
          <w:rFonts w:ascii="Arial" w:hAnsi="Arial" w:cs="Arial"/>
          <w:b/>
          <w:bCs/>
          <w:lang w:val="pt-BR"/>
        </w:rPr>
      </w:pPr>
      <w:r w:rsidRPr="00E01016">
        <w:rPr>
          <w:rFonts w:ascii="Arial" w:hAnsi="Arial" w:cs="Arial"/>
          <w:b/>
          <w:bCs/>
          <w:lang w:val="pt-BR"/>
        </w:rPr>
        <w:t>NÚCLEO DE PRÁTICA JURÍDICA</w:t>
      </w:r>
    </w:p>
    <w:p w14:paraId="022DCD9C" w14:textId="77777777" w:rsidR="00BE43D3" w:rsidRPr="00E01016" w:rsidRDefault="00EE32B5" w:rsidP="00434B44">
      <w:pPr>
        <w:spacing w:line="360" w:lineRule="auto"/>
        <w:jc w:val="center"/>
        <w:rPr>
          <w:rFonts w:ascii="Arial" w:hAnsi="Arial" w:cs="Arial"/>
          <w:b/>
          <w:bCs/>
          <w:lang w:val="pt-BR"/>
        </w:rPr>
      </w:pPr>
      <w:r w:rsidRPr="00E01016">
        <w:rPr>
          <w:rFonts w:ascii="Arial" w:hAnsi="Arial" w:cs="Arial"/>
          <w:b/>
          <w:bCs/>
          <w:lang w:val="pt-BR"/>
        </w:rPr>
        <w:t>COORDENAÇÃO ADJUNTA DE TRABALHO DE CURSO</w:t>
      </w:r>
    </w:p>
    <w:p w14:paraId="61F2AC96" w14:textId="03FC6243" w:rsidR="00BE43D3" w:rsidRPr="00E01016" w:rsidRDefault="00EE32B5" w:rsidP="00434B44">
      <w:pPr>
        <w:spacing w:line="360" w:lineRule="auto"/>
        <w:jc w:val="center"/>
        <w:rPr>
          <w:rFonts w:ascii="Arial" w:hAnsi="Arial" w:cs="Arial"/>
          <w:b/>
          <w:bCs/>
          <w:lang w:val="pt-BR"/>
        </w:rPr>
      </w:pPr>
      <w:r w:rsidRPr="00E01016">
        <w:rPr>
          <w:rFonts w:ascii="Arial" w:hAnsi="Arial" w:cs="Arial"/>
          <w:b/>
          <w:bCs/>
          <w:lang w:val="pt-BR"/>
        </w:rPr>
        <w:t>PROJETO DE TRABALHO DE CURSO I</w:t>
      </w:r>
      <w:r w:rsidR="00824BB3" w:rsidRPr="00E01016">
        <w:rPr>
          <w:rFonts w:ascii="Arial" w:hAnsi="Arial" w:cs="Arial"/>
          <w:b/>
          <w:bCs/>
          <w:lang w:val="pt-BR"/>
        </w:rPr>
        <w:t>I</w:t>
      </w:r>
    </w:p>
    <w:p w14:paraId="0A37501D" w14:textId="77777777" w:rsidR="00BE43D3" w:rsidRPr="00AA04EC" w:rsidRDefault="00BE43D3">
      <w:pPr>
        <w:pStyle w:val="Corpo"/>
        <w:jc w:val="center"/>
        <w:rPr>
          <w:rStyle w:val="Nenhum"/>
          <w:rFonts w:ascii="Arial" w:hAnsi="Arial" w:cs="Arial"/>
          <w14:textOutline w14:w="12700" w14:cap="flat" w14:cmpd="sng" w14:algn="ctr">
            <w14:noFill/>
            <w14:prstDash w14:val="solid"/>
            <w14:miter w14:lim="400000"/>
          </w14:textOutline>
        </w:rPr>
      </w:pPr>
    </w:p>
    <w:p w14:paraId="5DAB6C7B" w14:textId="77777777" w:rsidR="00BE43D3" w:rsidRPr="00AA04EC" w:rsidRDefault="00BE43D3">
      <w:pPr>
        <w:pStyle w:val="Corpo"/>
        <w:jc w:val="center"/>
        <w:rPr>
          <w:rStyle w:val="Nenhum"/>
          <w:rFonts w:ascii="Arial" w:hAnsi="Arial" w:cs="Arial"/>
          <w14:textOutline w14:w="12700" w14:cap="flat" w14:cmpd="sng" w14:algn="ctr">
            <w14:noFill/>
            <w14:prstDash w14:val="solid"/>
            <w14:miter w14:lim="400000"/>
          </w14:textOutline>
        </w:rPr>
      </w:pPr>
    </w:p>
    <w:p w14:paraId="02EB378F" w14:textId="77777777" w:rsidR="00BE43D3" w:rsidRPr="00AA04EC" w:rsidRDefault="00BE43D3">
      <w:pPr>
        <w:pStyle w:val="Corpo"/>
        <w:jc w:val="center"/>
        <w:rPr>
          <w:rStyle w:val="Nenhum"/>
          <w:rFonts w:ascii="Arial" w:hAnsi="Arial" w:cs="Arial"/>
          <w14:textOutline w14:w="12700" w14:cap="flat" w14:cmpd="sng" w14:algn="ctr">
            <w14:noFill/>
            <w14:prstDash w14:val="solid"/>
            <w14:miter w14:lim="400000"/>
          </w14:textOutline>
        </w:rPr>
      </w:pPr>
    </w:p>
    <w:p w14:paraId="6A05A809" w14:textId="77777777" w:rsidR="00BE43D3" w:rsidRPr="00AA04EC" w:rsidRDefault="00BE43D3">
      <w:pPr>
        <w:pStyle w:val="Corpo"/>
        <w:jc w:val="center"/>
        <w:rPr>
          <w:rStyle w:val="Nenhum"/>
          <w:rFonts w:ascii="Arial" w:hAnsi="Arial" w:cs="Arial"/>
          <w14:textOutline w14:w="12700" w14:cap="flat" w14:cmpd="sng" w14:algn="ctr">
            <w14:noFill/>
            <w14:prstDash w14:val="solid"/>
            <w14:miter w14:lim="400000"/>
          </w14:textOutline>
        </w:rPr>
      </w:pPr>
    </w:p>
    <w:p w14:paraId="5A39BBE3" w14:textId="77777777" w:rsidR="00BE43D3" w:rsidRPr="00AA04EC" w:rsidRDefault="00BE43D3">
      <w:pPr>
        <w:pStyle w:val="Corpo"/>
        <w:jc w:val="center"/>
        <w:rPr>
          <w:rStyle w:val="Nenhum"/>
          <w:rFonts w:ascii="Arial" w:hAnsi="Arial" w:cs="Arial"/>
          <w14:textOutline w14:w="12700" w14:cap="flat" w14:cmpd="sng" w14:algn="ctr">
            <w14:noFill/>
            <w14:prstDash w14:val="solid"/>
            <w14:miter w14:lim="400000"/>
          </w14:textOutline>
        </w:rPr>
      </w:pPr>
    </w:p>
    <w:p w14:paraId="41C8F396" w14:textId="77777777" w:rsidR="00BE43D3" w:rsidRPr="00AA04EC" w:rsidRDefault="00BE43D3" w:rsidP="00E26D99">
      <w:pPr>
        <w:pStyle w:val="Corpo"/>
        <w:rPr>
          <w:rStyle w:val="Nenhum"/>
          <w:rFonts w:ascii="Arial" w:hAnsi="Arial" w:cs="Arial"/>
          <w14:textOutline w14:w="12700" w14:cap="flat" w14:cmpd="sng" w14:algn="ctr">
            <w14:noFill/>
            <w14:prstDash w14:val="solid"/>
            <w14:miter w14:lim="400000"/>
          </w14:textOutline>
        </w:rPr>
      </w:pPr>
    </w:p>
    <w:p w14:paraId="72A3D3EC" w14:textId="77777777" w:rsidR="00BE43D3" w:rsidRPr="00AA04EC" w:rsidRDefault="00BE43D3">
      <w:pPr>
        <w:pStyle w:val="Corpo"/>
        <w:spacing w:line="480" w:lineRule="auto"/>
        <w:jc w:val="center"/>
        <w:rPr>
          <w:rStyle w:val="Nenhum"/>
          <w:rFonts w:ascii="Arial" w:hAnsi="Arial" w:cs="Arial"/>
          <w14:textOutline w14:w="12700" w14:cap="flat" w14:cmpd="sng" w14:algn="ctr">
            <w14:noFill/>
            <w14:prstDash w14:val="solid"/>
            <w14:miter w14:lim="400000"/>
          </w14:textOutline>
        </w:rPr>
      </w:pPr>
    </w:p>
    <w:p w14:paraId="446BFE2B" w14:textId="77777777" w:rsidR="00A75356" w:rsidRPr="00AA04EC" w:rsidRDefault="00A75356" w:rsidP="00A75356">
      <w:pPr>
        <w:spacing w:line="360" w:lineRule="auto"/>
        <w:jc w:val="center"/>
        <w:rPr>
          <w:rFonts w:ascii="Arial" w:eastAsia="Times New Roman" w:hAnsi="Arial" w:cs="Arial"/>
          <w:lang w:val="pt-BR" w:eastAsia="pt-BR"/>
        </w:rPr>
      </w:pPr>
      <w:r w:rsidRPr="00AA04EC">
        <w:rPr>
          <w:rFonts w:ascii="Arial" w:eastAsia="Times New Roman" w:hAnsi="Arial" w:cs="Arial"/>
          <w:b/>
          <w:bCs/>
          <w:lang w:val="pt-BR" w:eastAsia="pt-BR"/>
        </w:rPr>
        <w:t xml:space="preserve">A EVOLUÇÃO DO TRABALHO DA MULHER NO BRASIL: </w:t>
      </w:r>
      <w:r w:rsidRPr="00AA04EC">
        <w:rPr>
          <w:rFonts w:ascii="Arial" w:eastAsia="Times New Roman" w:hAnsi="Arial" w:cs="Arial"/>
          <w:lang w:val="pt-BR" w:eastAsia="pt-BR"/>
        </w:rPr>
        <w:t>PROTEÇÃO CONSTITUCIONAL CONTRA A DISCRIMINAÇÃO DE GÊNERO NAS RELAÇÕES TRABALHISTAS</w:t>
      </w:r>
    </w:p>
    <w:p w14:paraId="0D0B940D" w14:textId="77777777" w:rsidR="00BE43D3" w:rsidRPr="00AA04EC" w:rsidRDefault="00BE43D3">
      <w:pPr>
        <w:pStyle w:val="Corpo"/>
        <w:spacing w:line="480" w:lineRule="auto"/>
        <w:jc w:val="center"/>
        <w:rPr>
          <w:rStyle w:val="Nenhum"/>
          <w:rFonts w:ascii="Arial" w:hAnsi="Arial" w:cs="Arial"/>
          <w14:textOutline w14:w="12700" w14:cap="flat" w14:cmpd="sng" w14:algn="ctr">
            <w14:noFill/>
            <w14:prstDash w14:val="solid"/>
            <w14:miter w14:lim="400000"/>
          </w14:textOutline>
        </w:rPr>
      </w:pPr>
    </w:p>
    <w:p w14:paraId="0E27B00A" w14:textId="77777777" w:rsidR="00BE43D3" w:rsidRPr="00AA04EC" w:rsidRDefault="00BE43D3">
      <w:pPr>
        <w:pStyle w:val="Corpo"/>
        <w:jc w:val="center"/>
        <w:rPr>
          <w:rStyle w:val="Nenhum"/>
          <w:rFonts w:ascii="Arial" w:hAnsi="Arial" w:cs="Arial"/>
          <w14:textOutline w14:w="12700" w14:cap="flat" w14:cmpd="sng" w14:algn="ctr">
            <w14:noFill/>
            <w14:prstDash w14:val="solid"/>
            <w14:miter w14:lim="400000"/>
          </w14:textOutline>
        </w:rPr>
      </w:pPr>
    </w:p>
    <w:p w14:paraId="60061E4C" w14:textId="77777777" w:rsidR="00E26D99" w:rsidRPr="00AA04EC" w:rsidRDefault="00E26D99">
      <w:pPr>
        <w:pStyle w:val="Corpo"/>
        <w:jc w:val="center"/>
        <w:rPr>
          <w:rStyle w:val="Nenhum"/>
          <w:rFonts w:ascii="Arial" w:hAnsi="Arial" w:cs="Arial"/>
          <w14:textOutline w14:w="12700" w14:cap="flat" w14:cmpd="sng" w14:algn="ctr">
            <w14:noFill/>
            <w14:prstDash w14:val="solid"/>
            <w14:miter w14:lim="400000"/>
          </w14:textOutline>
        </w:rPr>
      </w:pPr>
    </w:p>
    <w:p w14:paraId="44EAFD9C" w14:textId="3E27E83E" w:rsidR="00E26D99" w:rsidRPr="00AA04EC" w:rsidRDefault="00E26D99">
      <w:pPr>
        <w:pStyle w:val="Corpo"/>
        <w:jc w:val="center"/>
        <w:rPr>
          <w:rStyle w:val="Nenhum"/>
          <w:rFonts w:ascii="Arial" w:hAnsi="Arial" w:cs="Arial"/>
          <w14:textOutline w14:w="12700" w14:cap="flat" w14:cmpd="sng" w14:algn="ctr">
            <w14:noFill/>
            <w14:prstDash w14:val="solid"/>
            <w14:miter w14:lim="400000"/>
          </w14:textOutline>
        </w:rPr>
      </w:pPr>
    </w:p>
    <w:p w14:paraId="3DEEC669" w14:textId="7D0DF6F4" w:rsidR="00E26D99" w:rsidRPr="00AA04EC" w:rsidRDefault="00E26D99" w:rsidP="00300582">
      <w:pPr>
        <w:pStyle w:val="Corpo"/>
        <w:jc w:val="center"/>
        <w:rPr>
          <w:rStyle w:val="Nenhum"/>
          <w:rFonts w:ascii="Arial" w:hAnsi="Arial" w:cs="Arial"/>
          <w14:textOutline w14:w="12700" w14:cap="flat" w14:cmpd="sng" w14:algn="ctr">
            <w14:noFill/>
            <w14:prstDash w14:val="solid"/>
            <w14:miter w14:lim="400000"/>
          </w14:textOutline>
        </w:rPr>
      </w:pPr>
    </w:p>
    <w:p w14:paraId="3656B9AB" w14:textId="01A303DF" w:rsidR="00BE43D3" w:rsidRDefault="00BE43D3">
      <w:pPr>
        <w:pStyle w:val="Corpo"/>
        <w:jc w:val="center"/>
        <w:rPr>
          <w:rStyle w:val="Nenhum"/>
          <w:rFonts w:ascii="Arial" w:hAnsi="Arial" w:cs="Arial"/>
          <w14:textOutline w14:w="12700" w14:cap="flat" w14:cmpd="sng" w14:algn="ctr">
            <w14:noFill/>
            <w14:prstDash w14:val="solid"/>
            <w14:miter w14:lim="400000"/>
          </w14:textOutline>
        </w:rPr>
      </w:pPr>
    </w:p>
    <w:p w14:paraId="65D83ACE" w14:textId="3354E4E7" w:rsidR="00434B44" w:rsidRDefault="00434B44">
      <w:pPr>
        <w:pStyle w:val="Corpo"/>
        <w:jc w:val="center"/>
        <w:rPr>
          <w:rStyle w:val="Nenhum"/>
          <w:rFonts w:ascii="Arial" w:hAnsi="Arial" w:cs="Arial"/>
          <w14:textOutline w14:w="12700" w14:cap="flat" w14:cmpd="sng" w14:algn="ctr">
            <w14:noFill/>
            <w14:prstDash w14:val="solid"/>
            <w14:miter w14:lim="400000"/>
          </w14:textOutline>
        </w:rPr>
      </w:pPr>
    </w:p>
    <w:p w14:paraId="5ADE3EB8" w14:textId="1B18F9A7" w:rsidR="00434B44" w:rsidRDefault="00434B44">
      <w:pPr>
        <w:pStyle w:val="Corpo"/>
        <w:jc w:val="center"/>
        <w:rPr>
          <w:rStyle w:val="Nenhum"/>
          <w:rFonts w:ascii="Arial" w:hAnsi="Arial" w:cs="Arial"/>
          <w14:textOutline w14:w="12700" w14:cap="flat" w14:cmpd="sng" w14:algn="ctr">
            <w14:noFill/>
            <w14:prstDash w14:val="solid"/>
            <w14:miter w14:lim="400000"/>
          </w14:textOutline>
        </w:rPr>
      </w:pPr>
    </w:p>
    <w:p w14:paraId="4838D3E0" w14:textId="77777777" w:rsidR="00434B44" w:rsidRPr="00AA04EC" w:rsidRDefault="00434B44">
      <w:pPr>
        <w:pStyle w:val="Corpo"/>
        <w:jc w:val="center"/>
        <w:rPr>
          <w:rStyle w:val="Nenhum"/>
          <w:rFonts w:ascii="Arial" w:hAnsi="Arial" w:cs="Arial"/>
          <w14:textOutline w14:w="12700" w14:cap="flat" w14:cmpd="sng" w14:algn="ctr">
            <w14:noFill/>
            <w14:prstDash w14:val="solid"/>
            <w14:miter w14:lim="400000"/>
          </w14:textOutline>
        </w:rPr>
      </w:pPr>
    </w:p>
    <w:p w14:paraId="45FB0818" w14:textId="77777777" w:rsidR="00BE43D3" w:rsidRPr="00AA04EC" w:rsidRDefault="00BE43D3">
      <w:pPr>
        <w:pStyle w:val="Corpo"/>
        <w:jc w:val="center"/>
        <w:rPr>
          <w:rStyle w:val="Nenhum"/>
          <w:rFonts w:ascii="Arial" w:hAnsi="Arial" w:cs="Arial"/>
          <w14:textOutline w14:w="12700" w14:cap="flat" w14:cmpd="sng" w14:algn="ctr">
            <w14:noFill/>
            <w14:prstDash w14:val="solid"/>
            <w14:miter w14:lim="400000"/>
          </w14:textOutline>
        </w:rPr>
      </w:pPr>
    </w:p>
    <w:p w14:paraId="7047351C" w14:textId="77777777" w:rsidR="00434B44" w:rsidRPr="00AA04EC" w:rsidRDefault="00434B44" w:rsidP="00434B44">
      <w:pPr>
        <w:pStyle w:val="Corpo"/>
        <w:rPr>
          <w:rStyle w:val="Nenhum"/>
          <w:rFonts w:ascii="Arial" w:hAnsi="Arial" w:cs="Arial"/>
          <w14:textOutline w14:w="12700" w14:cap="flat" w14:cmpd="sng" w14:algn="ctr">
            <w14:noFill/>
            <w14:prstDash w14:val="solid"/>
            <w14:miter w14:lim="400000"/>
          </w14:textOutline>
        </w:rPr>
      </w:pPr>
    </w:p>
    <w:p w14:paraId="76CD577F" w14:textId="77777777" w:rsidR="00434B44" w:rsidRDefault="00434B44" w:rsidP="00434B44">
      <w:pPr>
        <w:pStyle w:val="Corpo"/>
        <w:spacing w:line="360" w:lineRule="auto"/>
        <w:jc w:val="center"/>
        <w:rPr>
          <w:rStyle w:val="Nenhum"/>
          <w:rFonts w:ascii="Arial" w:hAnsi="Arial" w:cs="Arial"/>
          <w14:textOutline w14:w="12700" w14:cap="flat" w14:cmpd="sng" w14:algn="ctr">
            <w14:noFill/>
            <w14:prstDash w14:val="solid"/>
            <w14:miter w14:lim="400000"/>
          </w14:textOutline>
        </w:rPr>
      </w:pPr>
      <w:r>
        <w:rPr>
          <w:rStyle w:val="Nenhum"/>
          <w:rFonts w:ascii="Arial" w:hAnsi="Arial" w:cs="Arial"/>
          <w14:textOutline w14:w="12700" w14:cap="flat" w14:cmpd="sng" w14:algn="ctr">
            <w14:noFill/>
            <w14:prstDash w14:val="solid"/>
            <w14:miter w14:lim="400000"/>
          </w14:textOutline>
        </w:rPr>
        <w:t>ORIENTANDO (A) – BRUNA FALEIRO ALCÂNTARA</w:t>
      </w:r>
    </w:p>
    <w:p w14:paraId="3EA2ABBB" w14:textId="77777777" w:rsidR="00434B44" w:rsidRPr="00AA04EC" w:rsidRDefault="00434B44" w:rsidP="00434B44">
      <w:pPr>
        <w:pStyle w:val="Corpo"/>
        <w:spacing w:line="360" w:lineRule="auto"/>
        <w:jc w:val="center"/>
        <w:rPr>
          <w:rStyle w:val="Nenhum"/>
          <w:rFonts w:ascii="Arial" w:hAnsi="Arial" w:cs="Arial"/>
          <w14:textOutline w14:w="12700" w14:cap="flat" w14:cmpd="sng" w14:algn="ctr">
            <w14:noFill/>
            <w14:prstDash w14:val="solid"/>
            <w14:miter w14:lim="400000"/>
          </w14:textOutline>
        </w:rPr>
      </w:pPr>
      <w:r>
        <w:rPr>
          <w:rStyle w:val="Nenhum"/>
          <w:rFonts w:ascii="Arial" w:hAnsi="Arial" w:cs="Arial"/>
          <w14:textOutline w14:w="12700" w14:cap="flat" w14:cmpd="sng" w14:algn="ctr">
            <w14:noFill/>
            <w14:prstDash w14:val="solid"/>
            <w14:miter w14:lim="400000"/>
          </w14:textOutline>
        </w:rPr>
        <w:t xml:space="preserve">ORIENTADORA – PROFA. DRA. FÁTIMA DE PAULA FERREIRA </w:t>
      </w:r>
    </w:p>
    <w:p w14:paraId="70AAE437" w14:textId="77777777" w:rsidR="00300582" w:rsidRPr="00AA04EC" w:rsidRDefault="00300582" w:rsidP="00141E96">
      <w:pPr>
        <w:pStyle w:val="Corpo"/>
        <w:spacing w:line="480" w:lineRule="auto"/>
        <w:rPr>
          <w:rStyle w:val="Nenhum"/>
          <w:rFonts w:ascii="Arial" w:hAnsi="Arial" w:cs="Arial"/>
          <w14:textOutline w14:w="12700" w14:cap="flat" w14:cmpd="sng" w14:algn="ctr">
            <w14:noFill/>
            <w14:prstDash w14:val="solid"/>
            <w14:miter w14:lim="400000"/>
          </w14:textOutline>
        </w:rPr>
      </w:pPr>
    </w:p>
    <w:p w14:paraId="51F3AE4C" w14:textId="77777777" w:rsidR="00AA04EC" w:rsidRPr="00AA04EC" w:rsidRDefault="00AA04EC">
      <w:pPr>
        <w:pStyle w:val="Corpo"/>
        <w:spacing w:line="480" w:lineRule="auto"/>
        <w:jc w:val="center"/>
        <w:rPr>
          <w:rStyle w:val="Nenhum"/>
          <w:rFonts w:ascii="Arial" w:hAnsi="Arial" w:cs="Arial"/>
          <w14:textOutline w14:w="12700" w14:cap="flat" w14:cmpd="sng" w14:algn="ctr">
            <w14:noFill/>
            <w14:prstDash w14:val="solid"/>
            <w14:miter w14:lim="400000"/>
          </w14:textOutline>
        </w:rPr>
      </w:pPr>
    </w:p>
    <w:p w14:paraId="4B99056E" w14:textId="77777777" w:rsidR="007D2B59" w:rsidRPr="00AA04EC" w:rsidRDefault="007D2B59">
      <w:pPr>
        <w:pStyle w:val="Corpo"/>
        <w:spacing w:line="480" w:lineRule="auto"/>
        <w:jc w:val="center"/>
        <w:rPr>
          <w:rStyle w:val="Nenhum"/>
          <w:rFonts w:ascii="Arial" w:hAnsi="Arial" w:cs="Arial"/>
          <w14:textOutline w14:w="12700" w14:cap="flat" w14:cmpd="sng" w14:algn="ctr">
            <w14:noFill/>
            <w14:prstDash w14:val="solid"/>
            <w14:miter w14:lim="400000"/>
          </w14:textOutline>
        </w:rPr>
      </w:pPr>
    </w:p>
    <w:p w14:paraId="112092E4" w14:textId="77777777" w:rsidR="00434B44" w:rsidRDefault="00434B44" w:rsidP="00434B44">
      <w:pPr>
        <w:pStyle w:val="Corpo"/>
        <w:spacing w:line="360" w:lineRule="auto"/>
        <w:jc w:val="center"/>
        <w:rPr>
          <w:rStyle w:val="Nenhum"/>
          <w:rFonts w:ascii="Arial" w:hAnsi="Arial" w:cs="Arial"/>
          <w14:textOutline w14:w="12700" w14:cap="flat" w14:cmpd="sng" w14:algn="ctr">
            <w14:noFill/>
            <w14:prstDash w14:val="solid"/>
            <w14:miter w14:lim="400000"/>
          </w14:textOutline>
        </w:rPr>
      </w:pPr>
      <w:r>
        <w:rPr>
          <w:rStyle w:val="Nenhum"/>
          <w:rFonts w:ascii="Arial" w:hAnsi="Arial" w:cs="Arial"/>
          <w14:textOutline w14:w="12700" w14:cap="flat" w14:cmpd="sng" w14:algn="ctr">
            <w14:noFill/>
            <w14:prstDash w14:val="solid"/>
            <w14:miter w14:lim="400000"/>
          </w14:textOutline>
        </w:rPr>
        <w:t xml:space="preserve">GOIÂNIA – GO </w:t>
      </w:r>
    </w:p>
    <w:p w14:paraId="7F333F20" w14:textId="5C1C6DC2" w:rsidR="00BE43D3" w:rsidRPr="00434B44" w:rsidRDefault="00434B44" w:rsidP="00434B44">
      <w:pPr>
        <w:pStyle w:val="Corpo"/>
        <w:spacing w:line="360" w:lineRule="auto"/>
        <w:jc w:val="center"/>
        <w:rPr>
          <w:rFonts w:ascii="Arial" w:hAnsi="Arial" w:cs="Arial"/>
          <w14:textOutline w14:w="12700" w14:cap="flat" w14:cmpd="sng" w14:algn="ctr">
            <w14:noFill/>
            <w14:prstDash w14:val="solid"/>
            <w14:miter w14:lim="400000"/>
          </w14:textOutline>
        </w:rPr>
      </w:pPr>
      <w:r>
        <w:rPr>
          <w:rStyle w:val="Nenhum"/>
          <w:rFonts w:ascii="Arial" w:hAnsi="Arial" w:cs="Arial"/>
          <w14:textOutline w14:w="12700" w14:cap="flat" w14:cmpd="sng" w14:algn="ctr">
            <w14:noFill/>
            <w14:prstDash w14:val="solid"/>
            <w14:miter w14:lim="400000"/>
          </w14:textOutline>
        </w:rPr>
        <w:t>2026/1</w:t>
      </w:r>
      <w:r w:rsidR="00EE32B5" w:rsidRPr="00AA04EC">
        <w:rPr>
          <w:rStyle w:val="Nenhum"/>
          <w:rFonts w:ascii="Arial" w:hAnsi="Arial" w:cs="Arial"/>
          <w14:textOutline w14:w="12700" w14:cap="flat" w14:cmpd="sng" w14:algn="ctr">
            <w14:noFill/>
            <w14:prstDash w14:val="solid"/>
            <w14:miter w14:lim="400000"/>
          </w14:textOutline>
        </w:rPr>
        <w:br w:type="page"/>
      </w:r>
    </w:p>
    <w:p w14:paraId="234043BE" w14:textId="05CC9D48" w:rsidR="00BE43D3" w:rsidRPr="00AA04EC" w:rsidRDefault="00A75356">
      <w:pPr>
        <w:pStyle w:val="Corpo"/>
        <w:spacing w:after="200" w:line="276" w:lineRule="auto"/>
        <w:jc w:val="center"/>
        <w:rPr>
          <w:rStyle w:val="Nenhum"/>
          <w:rFonts w:ascii="Arial" w:hAnsi="Arial" w:cs="Arial"/>
          <w14:textOutline w14:w="12700" w14:cap="flat" w14:cmpd="sng" w14:algn="ctr">
            <w14:noFill/>
            <w14:prstDash w14:val="solid"/>
            <w14:miter w14:lim="400000"/>
          </w14:textOutline>
        </w:rPr>
      </w:pPr>
      <w:r w:rsidRPr="00AA04EC">
        <w:rPr>
          <w:rStyle w:val="Nenhum"/>
          <w:rFonts w:ascii="Arial" w:hAnsi="Arial" w:cs="Arial"/>
          <w14:textOutline w14:w="12700" w14:cap="flat" w14:cmpd="sng" w14:algn="ctr">
            <w14:noFill/>
            <w14:prstDash w14:val="solid"/>
            <w14:miter w14:lim="400000"/>
          </w14:textOutline>
        </w:rPr>
        <w:lastRenderedPageBreak/>
        <w:t>BRUNA FALEIRO ALCÂNTARA</w:t>
      </w:r>
    </w:p>
    <w:p w14:paraId="1299C43A" w14:textId="77777777" w:rsidR="00BE43D3" w:rsidRPr="00AA04EC" w:rsidRDefault="00BE43D3">
      <w:pPr>
        <w:pStyle w:val="Corpo"/>
        <w:jc w:val="center"/>
        <w:rPr>
          <w:rStyle w:val="Nenhum"/>
          <w:rFonts w:ascii="Arial" w:hAnsi="Arial" w:cs="Arial"/>
          <w14:textOutline w14:w="12700" w14:cap="flat" w14:cmpd="sng" w14:algn="ctr">
            <w14:noFill/>
            <w14:prstDash w14:val="solid"/>
            <w14:miter w14:lim="400000"/>
          </w14:textOutline>
        </w:rPr>
      </w:pPr>
    </w:p>
    <w:p w14:paraId="4DDBEF00" w14:textId="77777777" w:rsidR="00BE43D3" w:rsidRPr="00AA04EC" w:rsidRDefault="00BE43D3">
      <w:pPr>
        <w:pStyle w:val="Corpo"/>
        <w:jc w:val="center"/>
        <w:rPr>
          <w:rStyle w:val="Nenhum"/>
          <w:rFonts w:ascii="Arial" w:hAnsi="Arial" w:cs="Arial"/>
          <w14:textOutline w14:w="12700" w14:cap="flat" w14:cmpd="sng" w14:algn="ctr">
            <w14:noFill/>
            <w14:prstDash w14:val="solid"/>
            <w14:miter w14:lim="400000"/>
          </w14:textOutline>
        </w:rPr>
      </w:pPr>
    </w:p>
    <w:p w14:paraId="3461D779" w14:textId="77777777" w:rsidR="00BE43D3" w:rsidRPr="00AA04EC" w:rsidRDefault="00BE43D3">
      <w:pPr>
        <w:pStyle w:val="Corpo"/>
        <w:jc w:val="center"/>
        <w:rPr>
          <w:rStyle w:val="Nenhum"/>
          <w:rFonts w:ascii="Arial" w:hAnsi="Arial" w:cs="Arial"/>
          <w14:textOutline w14:w="12700" w14:cap="flat" w14:cmpd="sng" w14:algn="ctr">
            <w14:noFill/>
            <w14:prstDash w14:val="solid"/>
            <w14:miter w14:lim="400000"/>
          </w14:textOutline>
        </w:rPr>
      </w:pPr>
    </w:p>
    <w:p w14:paraId="3CF2D8B6" w14:textId="77777777" w:rsidR="00BE43D3" w:rsidRPr="00AA04EC" w:rsidRDefault="00BE43D3">
      <w:pPr>
        <w:pStyle w:val="Corpo"/>
        <w:jc w:val="center"/>
        <w:rPr>
          <w:rStyle w:val="Nenhum"/>
          <w:rFonts w:ascii="Arial" w:hAnsi="Arial" w:cs="Arial"/>
          <w14:textOutline w14:w="12700" w14:cap="flat" w14:cmpd="sng" w14:algn="ctr">
            <w14:noFill/>
            <w14:prstDash w14:val="solid"/>
            <w14:miter w14:lim="400000"/>
          </w14:textOutline>
        </w:rPr>
      </w:pPr>
    </w:p>
    <w:p w14:paraId="0FB78278" w14:textId="77777777" w:rsidR="00BE43D3" w:rsidRPr="00AA04EC" w:rsidRDefault="00BE43D3">
      <w:pPr>
        <w:pStyle w:val="Corpo"/>
        <w:jc w:val="center"/>
        <w:rPr>
          <w:rStyle w:val="Nenhum"/>
          <w:rFonts w:ascii="Arial" w:hAnsi="Arial" w:cs="Arial"/>
          <w14:textOutline w14:w="12700" w14:cap="flat" w14:cmpd="sng" w14:algn="ctr">
            <w14:noFill/>
            <w14:prstDash w14:val="solid"/>
            <w14:miter w14:lim="400000"/>
          </w14:textOutline>
        </w:rPr>
      </w:pPr>
    </w:p>
    <w:p w14:paraId="1FC39945" w14:textId="77777777" w:rsidR="00BE43D3" w:rsidRPr="00AA04EC" w:rsidRDefault="00BE43D3">
      <w:pPr>
        <w:pStyle w:val="Corpo"/>
        <w:jc w:val="center"/>
        <w:rPr>
          <w:rStyle w:val="Nenhum"/>
          <w:rFonts w:ascii="Arial" w:hAnsi="Arial" w:cs="Arial"/>
          <w14:textOutline w14:w="12700" w14:cap="flat" w14:cmpd="sng" w14:algn="ctr">
            <w14:noFill/>
            <w14:prstDash w14:val="solid"/>
            <w14:miter w14:lim="400000"/>
          </w14:textOutline>
        </w:rPr>
      </w:pPr>
    </w:p>
    <w:p w14:paraId="0562CB0E" w14:textId="77777777" w:rsidR="00BE43D3" w:rsidRPr="00AA04EC" w:rsidRDefault="00BE43D3">
      <w:pPr>
        <w:pStyle w:val="Corpo"/>
        <w:jc w:val="center"/>
        <w:rPr>
          <w:rStyle w:val="Nenhum"/>
          <w:rFonts w:ascii="Arial" w:hAnsi="Arial" w:cs="Arial"/>
          <w14:textOutline w14:w="12700" w14:cap="flat" w14:cmpd="sng" w14:algn="ctr">
            <w14:noFill/>
            <w14:prstDash w14:val="solid"/>
            <w14:miter w14:lim="400000"/>
          </w14:textOutline>
        </w:rPr>
      </w:pPr>
    </w:p>
    <w:p w14:paraId="34CE0A41" w14:textId="77777777" w:rsidR="00BE43D3" w:rsidRPr="00AA04EC" w:rsidRDefault="00BE43D3">
      <w:pPr>
        <w:pStyle w:val="Corpo"/>
        <w:jc w:val="center"/>
        <w:rPr>
          <w:rStyle w:val="Nenhum"/>
          <w:rFonts w:ascii="Arial" w:hAnsi="Arial" w:cs="Arial"/>
          <w14:textOutline w14:w="12700" w14:cap="flat" w14:cmpd="sng" w14:algn="ctr">
            <w14:noFill/>
            <w14:prstDash w14:val="solid"/>
            <w14:miter w14:lim="400000"/>
          </w14:textOutline>
        </w:rPr>
      </w:pPr>
    </w:p>
    <w:p w14:paraId="6D98A12B" w14:textId="77777777" w:rsidR="00BE43D3" w:rsidRPr="00AA04EC" w:rsidRDefault="00BE43D3" w:rsidP="00482CFC">
      <w:pPr>
        <w:pStyle w:val="Corpo"/>
        <w:rPr>
          <w:rStyle w:val="Nenhum"/>
          <w:rFonts w:ascii="Arial" w:hAnsi="Arial" w:cs="Arial"/>
          <w14:textOutline w14:w="12700" w14:cap="flat" w14:cmpd="sng" w14:algn="ctr">
            <w14:noFill/>
            <w14:prstDash w14:val="solid"/>
            <w14:miter w14:lim="400000"/>
          </w14:textOutline>
        </w:rPr>
      </w:pPr>
    </w:p>
    <w:p w14:paraId="2946DB82" w14:textId="77777777" w:rsidR="00BE43D3" w:rsidRPr="00AA04EC" w:rsidRDefault="00BE43D3">
      <w:pPr>
        <w:pStyle w:val="Corpo"/>
        <w:jc w:val="center"/>
        <w:rPr>
          <w:rStyle w:val="Nenhum"/>
          <w:rFonts w:ascii="Arial" w:hAnsi="Arial" w:cs="Arial"/>
          <w14:textOutline w14:w="12700" w14:cap="flat" w14:cmpd="sng" w14:algn="ctr">
            <w14:noFill/>
            <w14:prstDash w14:val="solid"/>
            <w14:miter w14:lim="400000"/>
          </w14:textOutline>
        </w:rPr>
      </w:pPr>
    </w:p>
    <w:p w14:paraId="1F72F646" w14:textId="79D7325F" w:rsidR="007D2B59" w:rsidRPr="00AA04EC" w:rsidRDefault="007D2B59">
      <w:pPr>
        <w:pStyle w:val="Corpo"/>
        <w:jc w:val="center"/>
        <w:rPr>
          <w:rStyle w:val="Nenhum"/>
          <w:rFonts w:ascii="Arial" w:hAnsi="Arial" w:cs="Arial"/>
          <w14:textOutline w14:w="12700" w14:cap="flat" w14:cmpd="sng" w14:algn="ctr">
            <w14:noFill/>
            <w14:prstDash w14:val="solid"/>
            <w14:miter w14:lim="400000"/>
          </w14:textOutline>
        </w:rPr>
      </w:pPr>
    </w:p>
    <w:p w14:paraId="08CE6F91" w14:textId="54D1487E" w:rsidR="007D2B59" w:rsidRPr="00AA04EC" w:rsidRDefault="007D2B59">
      <w:pPr>
        <w:pStyle w:val="Corpo"/>
        <w:jc w:val="center"/>
        <w:rPr>
          <w:rStyle w:val="Nenhum"/>
          <w:rFonts w:ascii="Arial" w:hAnsi="Arial" w:cs="Arial"/>
          <w14:textOutline w14:w="12700" w14:cap="flat" w14:cmpd="sng" w14:algn="ctr">
            <w14:noFill/>
            <w14:prstDash w14:val="solid"/>
            <w14:miter w14:lim="400000"/>
          </w14:textOutline>
        </w:rPr>
      </w:pPr>
    </w:p>
    <w:p w14:paraId="7BD6E3C3" w14:textId="7DEC9AE9" w:rsidR="00300582" w:rsidRPr="00AA04EC" w:rsidRDefault="00300582">
      <w:pPr>
        <w:pStyle w:val="Corpo"/>
        <w:jc w:val="center"/>
        <w:rPr>
          <w:rStyle w:val="Nenhum"/>
          <w:rFonts w:ascii="Arial" w:hAnsi="Arial" w:cs="Arial"/>
          <w14:textOutline w14:w="12700" w14:cap="flat" w14:cmpd="sng" w14:algn="ctr">
            <w14:noFill/>
            <w14:prstDash w14:val="solid"/>
            <w14:miter w14:lim="400000"/>
          </w14:textOutline>
        </w:rPr>
      </w:pPr>
    </w:p>
    <w:p w14:paraId="78FFCC36" w14:textId="084A1F4B" w:rsidR="00300582" w:rsidRPr="00AA04EC" w:rsidRDefault="00300582">
      <w:pPr>
        <w:pStyle w:val="Corpo"/>
        <w:jc w:val="center"/>
        <w:rPr>
          <w:rStyle w:val="Nenhum"/>
          <w:rFonts w:ascii="Arial" w:hAnsi="Arial" w:cs="Arial"/>
          <w14:textOutline w14:w="12700" w14:cap="flat" w14:cmpd="sng" w14:algn="ctr">
            <w14:noFill/>
            <w14:prstDash w14:val="solid"/>
            <w14:miter w14:lim="400000"/>
          </w14:textOutline>
        </w:rPr>
      </w:pPr>
    </w:p>
    <w:p w14:paraId="1E9F3479" w14:textId="5CACD096" w:rsidR="00300582" w:rsidRPr="00AA04EC" w:rsidRDefault="00300582">
      <w:pPr>
        <w:pStyle w:val="Corpo"/>
        <w:jc w:val="center"/>
        <w:rPr>
          <w:rStyle w:val="Nenhum"/>
          <w:rFonts w:ascii="Arial" w:hAnsi="Arial" w:cs="Arial"/>
          <w14:textOutline w14:w="12700" w14:cap="flat" w14:cmpd="sng" w14:algn="ctr">
            <w14:noFill/>
            <w14:prstDash w14:val="solid"/>
            <w14:miter w14:lim="400000"/>
          </w14:textOutline>
        </w:rPr>
      </w:pPr>
    </w:p>
    <w:p w14:paraId="6CCAE108" w14:textId="114F2CFF" w:rsidR="00300582" w:rsidRDefault="00300582">
      <w:pPr>
        <w:pStyle w:val="Corpo"/>
        <w:jc w:val="center"/>
        <w:rPr>
          <w:rStyle w:val="Nenhum"/>
          <w:rFonts w:ascii="Arial" w:hAnsi="Arial" w:cs="Arial"/>
          <w14:textOutline w14:w="12700" w14:cap="flat" w14:cmpd="sng" w14:algn="ctr">
            <w14:noFill/>
            <w14:prstDash w14:val="solid"/>
            <w14:miter w14:lim="400000"/>
          </w14:textOutline>
        </w:rPr>
      </w:pPr>
    </w:p>
    <w:p w14:paraId="257DE0DF" w14:textId="77777777" w:rsidR="00AA04EC" w:rsidRPr="00AA04EC" w:rsidRDefault="00AA04EC">
      <w:pPr>
        <w:pStyle w:val="Corpo"/>
        <w:jc w:val="center"/>
        <w:rPr>
          <w:rStyle w:val="Nenhum"/>
          <w:rFonts w:ascii="Arial" w:hAnsi="Arial" w:cs="Arial"/>
          <w14:textOutline w14:w="12700" w14:cap="flat" w14:cmpd="sng" w14:algn="ctr">
            <w14:noFill/>
            <w14:prstDash w14:val="solid"/>
            <w14:miter w14:lim="400000"/>
          </w14:textOutline>
        </w:rPr>
      </w:pPr>
    </w:p>
    <w:p w14:paraId="61CDCEAD" w14:textId="77777777" w:rsidR="007D2B59" w:rsidRPr="00AA04EC" w:rsidRDefault="007D2B59">
      <w:pPr>
        <w:pStyle w:val="Corpo"/>
        <w:jc w:val="center"/>
        <w:rPr>
          <w:rStyle w:val="Nenhum"/>
          <w:rFonts w:ascii="Arial" w:hAnsi="Arial" w:cs="Arial"/>
          <w14:textOutline w14:w="12700" w14:cap="flat" w14:cmpd="sng" w14:algn="ctr">
            <w14:noFill/>
            <w14:prstDash w14:val="solid"/>
            <w14:miter w14:lim="400000"/>
          </w14:textOutline>
        </w:rPr>
      </w:pPr>
    </w:p>
    <w:p w14:paraId="6BB9E253" w14:textId="77777777" w:rsidR="00BE43D3" w:rsidRPr="00AA04EC" w:rsidRDefault="00BE43D3">
      <w:pPr>
        <w:pStyle w:val="Corpo"/>
        <w:jc w:val="center"/>
        <w:rPr>
          <w:rStyle w:val="Nenhum"/>
          <w:rFonts w:ascii="Arial" w:hAnsi="Arial" w:cs="Arial"/>
          <w14:textOutline w14:w="12700" w14:cap="flat" w14:cmpd="sng" w14:algn="ctr">
            <w14:noFill/>
            <w14:prstDash w14:val="solid"/>
            <w14:miter w14:lim="400000"/>
          </w14:textOutline>
        </w:rPr>
      </w:pPr>
    </w:p>
    <w:p w14:paraId="23DE523C" w14:textId="77777777" w:rsidR="00BE43D3" w:rsidRPr="00AA04EC" w:rsidRDefault="00BE43D3">
      <w:pPr>
        <w:pStyle w:val="Corpo"/>
        <w:jc w:val="center"/>
        <w:rPr>
          <w:rStyle w:val="Nenhum"/>
          <w:rFonts w:ascii="Arial" w:hAnsi="Arial" w:cs="Arial"/>
          <w14:textOutline w14:w="12700" w14:cap="flat" w14:cmpd="sng" w14:algn="ctr">
            <w14:noFill/>
            <w14:prstDash w14:val="solid"/>
            <w14:miter w14:lim="400000"/>
          </w14:textOutline>
        </w:rPr>
      </w:pPr>
    </w:p>
    <w:p w14:paraId="69FDE20A" w14:textId="6ED4486A" w:rsidR="00A75356" w:rsidRPr="00AA04EC" w:rsidRDefault="00A75356" w:rsidP="00A75356">
      <w:pPr>
        <w:spacing w:line="360" w:lineRule="auto"/>
        <w:jc w:val="center"/>
        <w:rPr>
          <w:rFonts w:ascii="Arial" w:eastAsia="Times New Roman" w:hAnsi="Arial" w:cs="Arial"/>
          <w:lang w:val="pt-BR" w:eastAsia="pt-BR"/>
        </w:rPr>
      </w:pPr>
      <w:bookmarkStart w:id="0" w:name="_Hlk209161511"/>
      <w:r w:rsidRPr="00AA04EC">
        <w:rPr>
          <w:rFonts w:ascii="Arial" w:eastAsia="Times New Roman" w:hAnsi="Arial" w:cs="Arial"/>
          <w:b/>
          <w:bCs/>
          <w:lang w:val="pt-BR" w:eastAsia="pt-BR"/>
        </w:rPr>
        <w:t xml:space="preserve">A EVOLUÇÃO DO TRABALHO DA MULHER NO BRASIL: </w:t>
      </w:r>
      <w:r w:rsidRPr="00AA04EC">
        <w:rPr>
          <w:rFonts w:ascii="Arial" w:eastAsia="Times New Roman" w:hAnsi="Arial" w:cs="Arial"/>
          <w:lang w:val="pt-BR" w:eastAsia="pt-BR"/>
        </w:rPr>
        <w:t>PROTEÇÃO CONSTITUCIONAL CONTRA A DISCRIMINAÇÃO DE GÊNERO NAS RELAÇÕES TRABALHIST</w:t>
      </w:r>
      <w:bookmarkEnd w:id="0"/>
      <w:r w:rsidRPr="00AA04EC">
        <w:rPr>
          <w:rFonts w:ascii="Arial" w:eastAsia="Times New Roman" w:hAnsi="Arial" w:cs="Arial"/>
          <w:lang w:val="pt-BR" w:eastAsia="pt-BR"/>
        </w:rPr>
        <w:t>AS</w:t>
      </w:r>
    </w:p>
    <w:p w14:paraId="07547A01" w14:textId="77777777" w:rsidR="007D2B59" w:rsidRPr="00AA04EC" w:rsidRDefault="007D2B59" w:rsidP="00482CFC">
      <w:pPr>
        <w:pStyle w:val="Corpo"/>
        <w:rPr>
          <w:rStyle w:val="Nenhum"/>
          <w:rFonts w:ascii="Arial" w:hAnsi="Arial" w:cs="Arial"/>
          <w14:textOutline w14:w="12700" w14:cap="flat" w14:cmpd="sng" w14:algn="ctr">
            <w14:noFill/>
            <w14:prstDash w14:val="solid"/>
            <w14:miter w14:lim="400000"/>
          </w14:textOutline>
        </w:rPr>
      </w:pPr>
    </w:p>
    <w:p w14:paraId="5043CB0F" w14:textId="77777777" w:rsidR="007D2B59" w:rsidRPr="00AA04EC" w:rsidRDefault="007D2B59">
      <w:pPr>
        <w:pStyle w:val="Corpo"/>
        <w:jc w:val="center"/>
        <w:rPr>
          <w:rStyle w:val="Nenhum"/>
          <w:rFonts w:ascii="Arial" w:hAnsi="Arial" w:cs="Arial"/>
          <w14:textOutline w14:w="12700" w14:cap="flat" w14:cmpd="sng" w14:algn="ctr">
            <w14:noFill/>
            <w14:prstDash w14:val="solid"/>
            <w14:miter w14:lim="400000"/>
          </w14:textOutline>
        </w:rPr>
      </w:pPr>
    </w:p>
    <w:p w14:paraId="6537F28F" w14:textId="4563CB7B" w:rsidR="007D2B59" w:rsidRPr="00AA04EC" w:rsidRDefault="007D2B59">
      <w:pPr>
        <w:pStyle w:val="Corpo"/>
        <w:jc w:val="center"/>
        <w:rPr>
          <w:rStyle w:val="Nenhum"/>
          <w:rFonts w:ascii="Arial" w:hAnsi="Arial" w:cs="Arial"/>
          <w14:textOutline w14:w="12700" w14:cap="flat" w14:cmpd="sng" w14:algn="ctr">
            <w14:noFill/>
            <w14:prstDash w14:val="solid"/>
            <w14:miter w14:lim="400000"/>
          </w14:textOutline>
        </w:rPr>
      </w:pPr>
    </w:p>
    <w:p w14:paraId="6DFB9E20" w14:textId="77777777" w:rsidR="007D2B59" w:rsidRPr="00AA04EC" w:rsidRDefault="007D2B59">
      <w:pPr>
        <w:pStyle w:val="Corpo"/>
        <w:jc w:val="center"/>
        <w:rPr>
          <w:rStyle w:val="Nenhum"/>
          <w:rFonts w:ascii="Arial" w:hAnsi="Arial" w:cs="Arial"/>
          <w14:textOutline w14:w="12700" w14:cap="flat" w14:cmpd="sng" w14:algn="ctr">
            <w14:noFill/>
            <w14:prstDash w14:val="solid"/>
            <w14:miter w14:lim="400000"/>
          </w14:textOutline>
        </w:rPr>
      </w:pPr>
    </w:p>
    <w:p w14:paraId="70DF9E56" w14:textId="0F2327CB" w:rsidR="007D2B59" w:rsidRPr="00AA04EC" w:rsidRDefault="007D2B59">
      <w:pPr>
        <w:pStyle w:val="Corpo"/>
        <w:jc w:val="center"/>
        <w:rPr>
          <w:rStyle w:val="Nenhum"/>
          <w:rFonts w:ascii="Arial" w:hAnsi="Arial" w:cs="Arial"/>
          <w14:textOutline w14:w="12700" w14:cap="flat" w14:cmpd="sng" w14:algn="ctr">
            <w14:noFill/>
            <w14:prstDash w14:val="solid"/>
            <w14:miter w14:lim="400000"/>
          </w14:textOutline>
        </w:rPr>
      </w:pPr>
    </w:p>
    <w:p w14:paraId="1D48E7B9" w14:textId="77777777" w:rsidR="00300582" w:rsidRPr="00AA04EC" w:rsidRDefault="00300582" w:rsidP="00141E96">
      <w:pPr>
        <w:pStyle w:val="Corpo"/>
        <w:rPr>
          <w:rStyle w:val="Nenhum"/>
          <w:rFonts w:ascii="Arial" w:hAnsi="Arial" w:cs="Arial"/>
          <w14:textOutline w14:w="12700" w14:cap="flat" w14:cmpd="sng" w14:algn="ctr">
            <w14:noFill/>
            <w14:prstDash w14:val="solid"/>
            <w14:miter w14:lim="400000"/>
          </w14:textOutline>
        </w:rPr>
      </w:pPr>
    </w:p>
    <w:p w14:paraId="44E871BC" w14:textId="77777777" w:rsidR="007D2B59" w:rsidRPr="00AA04EC" w:rsidRDefault="007D2B59">
      <w:pPr>
        <w:pStyle w:val="Corpo"/>
        <w:jc w:val="center"/>
        <w:rPr>
          <w:rStyle w:val="Nenhum"/>
          <w:rFonts w:ascii="Arial" w:hAnsi="Arial" w:cs="Arial"/>
          <w14:textOutline w14:w="12700" w14:cap="flat" w14:cmpd="sng" w14:algn="ctr">
            <w14:noFill/>
            <w14:prstDash w14:val="solid"/>
            <w14:miter w14:lim="400000"/>
          </w14:textOutline>
        </w:rPr>
      </w:pPr>
    </w:p>
    <w:p w14:paraId="144A5D23" w14:textId="77777777" w:rsidR="00BE43D3" w:rsidRPr="00AA04EC" w:rsidRDefault="00BE43D3">
      <w:pPr>
        <w:pStyle w:val="Corpo"/>
        <w:jc w:val="center"/>
        <w:rPr>
          <w:rStyle w:val="Nenhum"/>
          <w:rFonts w:ascii="Arial" w:hAnsi="Arial" w:cs="Arial"/>
          <w14:textOutline w14:w="12700" w14:cap="flat" w14:cmpd="sng" w14:algn="ctr">
            <w14:noFill/>
            <w14:prstDash w14:val="solid"/>
            <w14:miter w14:lim="400000"/>
          </w14:textOutline>
        </w:rPr>
      </w:pPr>
    </w:p>
    <w:p w14:paraId="0E313311" w14:textId="16F8535E" w:rsidR="00BE43D3" w:rsidRPr="00AA04EC" w:rsidRDefault="00EE32B5" w:rsidP="003E34CD">
      <w:pPr>
        <w:pStyle w:val="Corpo"/>
        <w:ind w:left="3828"/>
        <w:jc w:val="both"/>
        <w:rPr>
          <w:rStyle w:val="Nenhum"/>
          <w:rFonts w:ascii="Arial" w:hAnsi="Arial" w:cs="Arial"/>
          <w14:textOutline w14:w="12700" w14:cap="flat" w14:cmpd="sng" w14:algn="ctr">
            <w14:noFill/>
            <w14:prstDash w14:val="solid"/>
            <w14:miter w14:lim="400000"/>
          </w14:textOutline>
        </w:rPr>
      </w:pPr>
      <w:r w:rsidRPr="00AA04EC">
        <w:rPr>
          <w:rStyle w:val="Nenhum"/>
          <w:rFonts w:ascii="Arial" w:hAnsi="Arial" w:cs="Arial"/>
          <w:lang w:val="pt-PT"/>
          <w14:textOutline w14:w="12700" w14:cap="flat" w14:cmpd="sng" w14:algn="ctr">
            <w14:noFill/>
            <w14:prstDash w14:val="solid"/>
            <w14:miter w14:lim="400000"/>
          </w14:textOutline>
        </w:rPr>
        <w:t>Projeto de</w:t>
      </w:r>
      <w:r w:rsidR="005250C0">
        <w:rPr>
          <w:rStyle w:val="Nenhum"/>
          <w:rFonts w:ascii="Arial" w:hAnsi="Arial" w:cs="Arial"/>
          <w:lang w:val="pt-PT"/>
          <w14:textOutline w14:w="12700" w14:cap="flat" w14:cmpd="sng" w14:algn="ctr">
            <w14:noFill/>
            <w14:prstDash w14:val="solid"/>
            <w14:miter w14:lim="400000"/>
          </w14:textOutline>
        </w:rPr>
        <w:t xml:space="preserve"> </w:t>
      </w:r>
      <w:r w:rsidRPr="00AA04EC">
        <w:rPr>
          <w:rStyle w:val="Nenhum"/>
          <w:rFonts w:ascii="Arial" w:hAnsi="Arial" w:cs="Arial"/>
          <w:lang w:val="pt-PT"/>
          <w14:textOutline w14:w="12700" w14:cap="flat" w14:cmpd="sng" w14:algn="ctr">
            <w14:noFill/>
            <w14:prstDash w14:val="solid"/>
            <w14:miter w14:lim="400000"/>
          </w14:textOutline>
        </w:rPr>
        <w:t>Monografia Jur</w:t>
      </w:r>
      <w:r w:rsidRPr="00AA04EC">
        <w:rPr>
          <w:rStyle w:val="Nenhum"/>
          <w:rFonts w:ascii="Arial" w:hAnsi="Arial" w:cs="Arial"/>
          <w14:textOutline w14:w="12700" w14:cap="flat" w14:cmpd="sng" w14:algn="ctr">
            <w14:noFill/>
            <w14:prstDash w14:val="solid"/>
            <w14:miter w14:lim="400000"/>
          </w14:textOutline>
        </w:rPr>
        <w:t>í</w:t>
      </w:r>
      <w:r w:rsidRPr="00AA04EC">
        <w:rPr>
          <w:rStyle w:val="Nenhum"/>
          <w:rFonts w:ascii="Arial" w:hAnsi="Arial" w:cs="Arial"/>
          <w:lang w:val="pt-PT"/>
          <w14:textOutline w14:w="12700" w14:cap="flat" w14:cmpd="sng" w14:algn="ctr">
            <w14:noFill/>
            <w14:prstDash w14:val="solid"/>
            <w14:miter w14:lim="400000"/>
          </w14:textOutline>
        </w:rPr>
        <w:t>dica</w:t>
      </w:r>
      <w:r w:rsidR="005250C0">
        <w:rPr>
          <w:rStyle w:val="Nenhum"/>
          <w:rFonts w:ascii="Arial" w:hAnsi="Arial" w:cs="Arial"/>
          <w:lang w:val="pt-PT"/>
          <w14:textOutline w14:w="12700" w14:cap="flat" w14:cmpd="sng" w14:algn="ctr">
            <w14:noFill/>
            <w14:prstDash w14:val="solid"/>
            <w14:miter w14:lim="400000"/>
          </w14:textOutline>
        </w:rPr>
        <w:t xml:space="preserve"> </w:t>
      </w:r>
      <w:r w:rsidRPr="00AA04EC">
        <w:rPr>
          <w:rStyle w:val="Nenhum"/>
          <w:rFonts w:ascii="Arial" w:hAnsi="Arial" w:cs="Arial"/>
          <w:lang w:val="pt-PT"/>
          <w14:textOutline w14:w="12700" w14:cap="flat" w14:cmpd="sng" w14:algn="ctr">
            <w14:noFill/>
            <w14:prstDash w14:val="solid"/>
            <w14:miter w14:lim="400000"/>
          </w14:textOutline>
        </w:rPr>
        <w:t xml:space="preserve">apresentado </w:t>
      </w:r>
      <w:r w:rsidRPr="00AA04EC">
        <w:rPr>
          <w:rStyle w:val="Nenhum"/>
          <w:rFonts w:ascii="Arial" w:hAnsi="Arial" w:cs="Arial"/>
          <w14:textOutline w14:w="12700" w14:cap="flat" w14:cmpd="sng" w14:algn="ctr">
            <w14:noFill/>
            <w14:prstDash w14:val="solid"/>
            <w14:miter w14:lim="400000"/>
          </w14:textOutline>
        </w:rPr>
        <w:t xml:space="preserve">à </w:t>
      </w:r>
      <w:r w:rsidRPr="00AA04EC">
        <w:rPr>
          <w:rStyle w:val="Nenhum"/>
          <w:rFonts w:ascii="Arial" w:hAnsi="Arial" w:cs="Arial"/>
          <w:lang w:val="pt-PT"/>
          <w14:textOutline w14:w="12700" w14:cap="flat" w14:cmpd="sng" w14:algn="ctr">
            <w14:noFill/>
            <w14:prstDash w14:val="solid"/>
            <w14:miter w14:lim="400000"/>
          </w14:textOutline>
        </w:rPr>
        <w:t xml:space="preserve">disciplina Trabalho de Curso </w:t>
      </w:r>
      <w:r w:rsidR="005250C0">
        <w:rPr>
          <w:rStyle w:val="Nenhum"/>
          <w:rFonts w:ascii="Arial" w:hAnsi="Arial" w:cs="Arial"/>
          <w:lang w:val="pt-PT"/>
          <w14:textOutline w14:w="12700" w14:cap="flat" w14:cmpd="sng" w14:algn="ctr">
            <w14:noFill/>
            <w14:prstDash w14:val="solid"/>
            <w14:miter w14:lim="400000"/>
          </w14:textOutline>
        </w:rPr>
        <w:t>I</w:t>
      </w:r>
      <w:r w:rsidRPr="00AA04EC">
        <w:rPr>
          <w:rStyle w:val="Nenhum"/>
          <w:rFonts w:ascii="Arial" w:hAnsi="Arial" w:cs="Arial"/>
          <w:lang w:val="pt-PT"/>
          <w14:textOutline w14:w="12700" w14:cap="flat" w14:cmpd="sng" w14:algn="ctr">
            <w14:noFill/>
            <w14:prstDash w14:val="solid"/>
            <w14:miter w14:lim="400000"/>
          </w14:textOutline>
        </w:rPr>
        <w:t>I, da Escola de Direit</w:t>
      </w:r>
      <w:r w:rsidR="000825DF" w:rsidRPr="00AA04EC">
        <w:rPr>
          <w:rStyle w:val="Nenhum"/>
          <w:rFonts w:ascii="Arial" w:hAnsi="Arial" w:cs="Arial"/>
          <w:lang w:val="pt-PT"/>
          <w14:textOutline w14:w="12700" w14:cap="flat" w14:cmpd="sng" w14:algn="ctr">
            <w14:noFill/>
            <w14:prstDash w14:val="solid"/>
            <w14:miter w14:lim="400000"/>
          </w14:textOutline>
        </w:rPr>
        <w:t>o,</w:t>
      </w:r>
      <w:r w:rsidRPr="00AA04EC">
        <w:rPr>
          <w:rStyle w:val="Nenhum"/>
          <w:rFonts w:ascii="Arial" w:hAnsi="Arial" w:cs="Arial"/>
          <w:lang w:val="pt-PT"/>
          <w14:textOutline w14:w="12700" w14:cap="flat" w14:cmpd="sng" w14:algn="ctr">
            <w14:noFill/>
            <w14:prstDash w14:val="solid"/>
            <w14:miter w14:lim="400000"/>
          </w14:textOutline>
        </w:rPr>
        <w:t xml:space="preserve"> Neg</w:t>
      </w:r>
      <w:r w:rsidR="000825DF" w:rsidRPr="00AA04EC">
        <w:rPr>
          <w:rStyle w:val="Nenhum"/>
          <w:rFonts w:ascii="Arial" w:hAnsi="Arial" w:cs="Arial"/>
          <w:lang w:val="pt-PT"/>
          <w14:textOutline w14:w="12700" w14:cap="flat" w14:cmpd="sng" w14:algn="ctr">
            <w14:noFill/>
            <w14:prstDash w14:val="solid"/>
            <w14:miter w14:lim="400000"/>
          </w14:textOutline>
        </w:rPr>
        <w:t>ó</w:t>
      </w:r>
      <w:r w:rsidRPr="00AA04EC">
        <w:rPr>
          <w:rStyle w:val="Nenhum"/>
          <w:rFonts w:ascii="Arial" w:hAnsi="Arial" w:cs="Arial"/>
          <w:lang w:val="pt-PT"/>
          <w14:textOutline w14:w="12700" w14:cap="flat" w14:cmpd="sng" w14:algn="ctr">
            <w14:noFill/>
            <w14:prstDash w14:val="solid"/>
            <w14:miter w14:lim="400000"/>
          </w14:textOutline>
        </w:rPr>
        <w:t>cios e Comunicação da Pontif</w:t>
      </w:r>
      <w:r w:rsidRPr="00AA04EC">
        <w:rPr>
          <w:rStyle w:val="Nenhum"/>
          <w:rFonts w:ascii="Arial" w:hAnsi="Arial" w:cs="Arial"/>
          <w14:textOutline w14:w="12700" w14:cap="flat" w14:cmpd="sng" w14:algn="ctr">
            <w14:noFill/>
            <w14:prstDash w14:val="solid"/>
            <w14:miter w14:lim="400000"/>
          </w14:textOutline>
        </w:rPr>
        <w:t>í</w:t>
      </w:r>
      <w:r w:rsidRPr="00AA04EC">
        <w:rPr>
          <w:rStyle w:val="Nenhum"/>
          <w:rFonts w:ascii="Arial" w:hAnsi="Arial" w:cs="Arial"/>
          <w:lang w:val="pt-PT"/>
          <w14:textOutline w14:w="12700" w14:cap="flat" w14:cmpd="sng" w14:algn="ctr">
            <w14:noFill/>
            <w14:prstDash w14:val="solid"/>
            <w14:miter w14:lim="400000"/>
          </w14:textOutline>
        </w:rPr>
        <w:t>cia Universidade Cat</w:t>
      </w:r>
      <w:r w:rsidR="00F14F59" w:rsidRPr="00AA04EC">
        <w:rPr>
          <w:rStyle w:val="Nenhum"/>
          <w:rFonts w:ascii="Arial" w:hAnsi="Arial" w:cs="Arial"/>
          <w:lang w:val="es-ES_tradnl"/>
          <w14:textOutline w14:w="12700" w14:cap="flat" w14:cmpd="sng" w14:algn="ctr">
            <w14:noFill/>
            <w14:prstDash w14:val="solid"/>
            <w14:miter w14:lim="400000"/>
          </w14:textOutline>
        </w:rPr>
        <w:t>o</w:t>
      </w:r>
      <w:r w:rsidRPr="00AA04EC">
        <w:rPr>
          <w:rStyle w:val="Nenhum"/>
          <w:rFonts w:ascii="Arial" w:hAnsi="Arial" w:cs="Arial"/>
          <w:lang w:val="pt-PT"/>
          <w14:textOutline w14:w="12700" w14:cap="flat" w14:cmpd="sng" w14:algn="ctr">
            <w14:noFill/>
            <w14:prstDash w14:val="solid"/>
            <w14:miter w14:lim="400000"/>
          </w14:textOutline>
        </w:rPr>
        <w:t>lica de Goi</w:t>
      </w:r>
      <w:r w:rsidRPr="00AA04EC">
        <w:rPr>
          <w:rStyle w:val="Nenhum"/>
          <w:rFonts w:ascii="Arial" w:hAnsi="Arial" w:cs="Arial"/>
          <w14:textOutline w14:w="12700" w14:cap="flat" w14:cmpd="sng" w14:algn="ctr">
            <w14:noFill/>
            <w14:prstDash w14:val="solid"/>
            <w14:miter w14:lim="400000"/>
          </w14:textOutline>
        </w:rPr>
        <w:t>á</w:t>
      </w:r>
      <w:r w:rsidRPr="00AA04EC">
        <w:rPr>
          <w:rStyle w:val="Nenhum"/>
          <w:rFonts w:ascii="Arial" w:hAnsi="Arial" w:cs="Arial"/>
          <w:lang w:val="fr-FR"/>
          <w14:textOutline w14:w="12700" w14:cap="flat" w14:cmpd="sng" w14:algn="ctr">
            <w14:noFill/>
            <w14:prstDash w14:val="solid"/>
            <w14:miter w14:lim="400000"/>
          </w14:textOutline>
        </w:rPr>
        <w:t>s</w:t>
      </w:r>
      <w:r w:rsidR="002824B9" w:rsidRPr="00AA04EC">
        <w:rPr>
          <w:rStyle w:val="Nenhum"/>
          <w:rFonts w:ascii="Arial" w:hAnsi="Arial" w:cs="Arial"/>
          <w:lang w:val="fr-FR"/>
          <w14:textOutline w14:w="12700" w14:cap="flat" w14:cmpd="sng" w14:algn="ctr">
            <w14:noFill/>
            <w14:prstDash w14:val="solid"/>
            <w14:miter w14:lim="400000"/>
          </w14:textOutline>
        </w:rPr>
        <w:t xml:space="preserve"> </w:t>
      </w:r>
      <w:r w:rsidRPr="00AA04EC">
        <w:rPr>
          <w:rStyle w:val="Nenhum"/>
          <w:rFonts w:ascii="Arial" w:hAnsi="Arial" w:cs="Arial"/>
          <w:lang w:val="fr-FR"/>
          <w14:textOutline w14:w="12700" w14:cap="flat" w14:cmpd="sng" w14:algn="ctr">
            <w14:noFill/>
            <w14:prstDash w14:val="solid"/>
            <w14:miter w14:lim="400000"/>
          </w14:textOutline>
        </w:rPr>
        <w:t>(PUC</w:t>
      </w:r>
      <w:r w:rsidR="000825DF" w:rsidRPr="00AA04EC">
        <w:rPr>
          <w:rStyle w:val="Nenhum"/>
          <w:rFonts w:ascii="Arial" w:hAnsi="Arial" w:cs="Arial"/>
          <w:lang w:val="fr-FR"/>
          <w14:textOutline w14:w="12700" w14:cap="flat" w14:cmpd="sng" w14:algn="ctr">
            <w14:noFill/>
            <w14:prstDash w14:val="solid"/>
            <w14:miter w14:lim="400000"/>
          </w14:textOutline>
        </w:rPr>
        <w:t xml:space="preserve"> </w:t>
      </w:r>
      <w:r w:rsidRPr="00AA04EC">
        <w:rPr>
          <w:rStyle w:val="Nenhum"/>
          <w:rFonts w:ascii="Arial" w:hAnsi="Arial" w:cs="Arial"/>
          <w:lang w:val="fr-FR"/>
          <w14:textOutline w14:w="12700" w14:cap="flat" w14:cmpd="sng" w14:algn="ctr">
            <w14:noFill/>
            <w14:prstDash w14:val="solid"/>
            <w14:miter w14:lim="400000"/>
          </w14:textOutline>
        </w:rPr>
        <w:t>GOI</w:t>
      </w:r>
      <w:r w:rsidRPr="00AA04EC">
        <w:rPr>
          <w:rStyle w:val="Nenhum"/>
          <w:rFonts w:ascii="Arial" w:hAnsi="Arial" w:cs="Arial"/>
          <w14:textOutline w14:w="12700" w14:cap="flat" w14:cmpd="sng" w14:algn="ctr">
            <w14:noFill/>
            <w14:prstDash w14:val="solid"/>
            <w14:miter w14:lim="400000"/>
          </w14:textOutline>
        </w:rPr>
        <w:t>ÁS).</w:t>
      </w:r>
      <w:r w:rsidR="003E34CD">
        <w:rPr>
          <w:rStyle w:val="Nenhum"/>
          <w:rFonts w:ascii="Arial" w:hAnsi="Arial" w:cs="Arial"/>
          <w14:textOutline w14:w="12700" w14:cap="flat" w14:cmpd="sng" w14:algn="ctr">
            <w14:noFill/>
            <w14:prstDash w14:val="solid"/>
            <w14:miter w14:lim="400000"/>
          </w14:textOutline>
        </w:rPr>
        <w:t xml:space="preserve"> </w:t>
      </w:r>
      <w:r w:rsidR="00A62247" w:rsidRPr="00AA04EC">
        <w:rPr>
          <w:rStyle w:val="Nenhum"/>
          <w:rFonts w:ascii="Arial" w:hAnsi="Arial" w:cs="Arial"/>
          <w:lang w:val="pt-PT"/>
          <w14:textOutline w14:w="12700" w14:cap="flat" w14:cmpd="sng" w14:algn="ctr">
            <w14:noFill/>
            <w14:prstDash w14:val="solid"/>
            <w14:miter w14:lim="400000"/>
          </w14:textOutline>
        </w:rPr>
        <w:t>Prof.a. Orientadora</w:t>
      </w:r>
      <w:r w:rsidRPr="00AA04EC">
        <w:rPr>
          <w:rStyle w:val="Nenhum"/>
          <w:rFonts w:ascii="Arial" w:hAnsi="Arial" w:cs="Arial"/>
          <w:lang w:val="pt-PT"/>
          <w14:textOutline w14:w="12700" w14:cap="flat" w14:cmpd="sng" w14:algn="ctr">
            <w14:noFill/>
            <w14:prstDash w14:val="solid"/>
            <w14:miter w14:lim="400000"/>
          </w14:textOutline>
        </w:rPr>
        <w:t xml:space="preserve"> </w:t>
      </w:r>
      <w:r w:rsidR="00A62247" w:rsidRPr="00AA04EC">
        <w:rPr>
          <w:rStyle w:val="Nenhum"/>
          <w:rFonts w:ascii="Arial" w:hAnsi="Arial" w:cs="Arial"/>
          <w:lang w:val="pt-PT"/>
          <w14:textOutline w14:w="12700" w14:cap="flat" w14:cmpd="sng" w14:algn="ctr">
            <w14:noFill/>
            <w14:prstDash w14:val="solid"/>
            <w14:miter w14:lim="400000"/>
          </w14:textOutline>
        </w:rPr>
        <w:t>–</w:t>
      </w:r>
      <w:r w:rsidRPr="00AA04EC">
        <w:rPr>
          <w:rStyle w:val="Nenhum"/>
          <w:rFonts w:ascii="Arial" w:hAnsi="Arial" w:cs="Arial"/>
          <w:lang w:val="pt-PT"/>
          <w14:textOutline w14:w="12700" w14:cap="flat" w14:cmpd="sng" w14:algn="ctr">
            <w14:noFill/>
            <w14:prstDash w14:val="solid"/>
            <w14:miter w14:lim="400000"/>
          </w14:textOutline>
        </w:rPr>
        <w:t xml:space="preserve"> </w:t>
      </w:r>
      <w:r w:rsidR="00A62247" w:rsidRPr="00AA04EC">
        <w:rPr>
          <w:rStyle w:val="Nenhum"/>
          <w:rFonts w:ascii="Arial" w:hAnsi="Arial" w:cs="Arial"/>
          <w:lang w:val="pt-PT"/>
          <w14:textOutline w14:w="12700" w14:cap="flat" w14:cmpd="sng" w14:algn="ctr">
            <w14:noFill/>
            <w14:prstDash w14:val="solid"/>
            <w14:miter w14:lim="400000"/>
          </w14:textOutline>
        </w:rPr>
        <w:t>Dra. Fátima de Paula Ferreira</w:t>
      </w:r>
    </w:p>
    <w:p w14:paraId="738610EB" w14:textId="77777777" w:rsidR="00BE43D3" w:rsidRPr="00AA04EC" w:rsidRDefault="00BE43D3">
      <w:pPr>
        <w:pStyle w:val="Corpo"/>
        <w:jc w:val="center"/>
        <w:rPr>
          <w:rStyle w:val="Nenhum"/>
          <w:rFonts w:ascii="Arial" w:hAnsi="Arial" w:cs="Arial"/>
          <w14:textOutline w14:w="12700" w14:cap="flat" w14:cmpd="sng" w14:algn="ctr">
            <w14:noFill/>
            <w14:prstDash w14:val="solid"/>
            <w14:miter w14:lim="400000"/>
          </w14:textOutline>
        </w:rPr>
      </w:pPr>
    </w:p>
    <w:p w14:paraId="637805D2" w14:textId="77777777" w:rsidR="00BE43D3" w:rsidRPr="00AA04EC" w:rsidRDefault="00BE43D3">
      <w:pPr>
        <w:pStyle w:val="Corpo"/>
        <w:jc w:val="center"/>
        <w:rPr>
          <w:rStyle w:val="Nenhum"/>
          <w:rFonts w:ascii="Arial" w:hAnsi="Arial" w:cs="Arial"/>
          <w14:textOutline w14:w="12700" w14:cap="flat" w14:cmpd="sng" w14:algn="ctr">
            <w14:noFill/>
            <w14:prstDash w14:val="solid"/>
            <w14:miter w14:lim="400000"/>
          </w14:textOutline>
        </w:rPr>
      </w:pPr>
    </w:p>
    <w:p w14:paraId="463F29E8" w14:textId="12DD6577" w:rsidR="00BE43D3" w:rsidRDefault="00BE43D3">
      <w:pPr>
        <w:pStyle w:val="Corpo"/>
        <w:jc w:val="center"/>
        <w:rPr>
          <w:rStyle w:val="Nenhum"/>
          <w:rFonts w:ascii="Arial" w:hAnsi="Arial" w:cs="Arial"/>
          <w14:textOutline w14:w="12700" w14:cap="flat" w14:cmpd="sng" w14:algn="ctr">
            <w14:noFill/>
            <w14:prstDash w14:val="solid"/>
            <w14:miter w14:lim="400000"/>
          </w14:textOutline>
        </w:rPr>
      </w:pPr>
    </w:p>
    <w:p w14:paraId="528A4F5C" w14:textId="1F13610E" w:rsidR="00434B44" w:rsidRDefault="00434B44">
      <w:pPr>
        <w:pStyle w:val="Corpo"/>
        <w:jc w:val="center"/>
        <w:rPr>
          <w:rStyle w:val="Nenhum"/>
          <w:rFonts w:ascii="Arial" w:hAnsi="Arial" w:cs="Arial"/>
          <w14:textOutline w14:w="12700" w14:cap="flat" w14:cmpd="sng" w14:algn="ctr">
            <w14:noFill/>
            <w14:prstDash w14:val="solid"/>
            <w14:miter w14:lim="400000"/>
          </w14:textOutline>
        </w:rPr>
      </w:pPr>
    </w:p>
    <w:p w14:paraId="457F0764" w14:textId="354B4EBC" w:rsidR="00434B44" w:rsidRDefault="00434B44">
      <w:pPr>
        <w:pStyle w:val="Corpo"/>
        <w:jc w:val="center"/>
        <w:rPr>
          <w:rStyle w:val="Nenhum"/>
          <w:rFonts w:ascii="Arial" w:hAnsi="Arial" w:cs="Arial"/>
          <w14:textOutline w14:w="12700" w14:cap="flat" w14:cmpd="sng" w14:algn="ctr">
            <w14:noFill/>
            <w14:prstDash w14:val="solid"/>
            <w14:miter w14:lim="400000"/>
          </w14:textOutline>
        </w:rPr>
      </w:pPr>
    </w:p>
    <w:p w14:paraId="33ABA78F" w14:textId="77777777" w:rsidR="00434B44" w:rsidRPr="00AA04EC" w:rsidRDefault="00434B44">
      <w:pPr>
        <w:pStyle w:val="Corpo"/>
        <w:jc w:val="center"/>
        <w:rPr>
          <w:rStyle w:val="Nenhum"/>
          <w:rFonts w:ascii="Arial" w:hAnsi="Arial" w:cs="Arial"/>
          <w14:textOutline w14:w="12700" w14:cap="flat" w14:cmpd="sng" w14:algn="ctr">
            <w14:noFill/>
            <w14:prstDash w14:val="solid"/>
            <w14:miter w14:lim="400000"/>
          </w14:textOutline>
        </w:rPr>
      </w:pPr>
    </w:p>
    <w:p w14:paraId="0DE4B5B7" w14:textId="0C7273FA" w:rsidR="00BE43D3" w:rsidRDefault="00BE43D3">
      <w:pPr>
        <w:pStyle w:val="Corpo"/>
        <w:jc w:val="center"/>
        <w:rPr>
          <w:rStyle w:val="Nenhum"/>
          <w:rFonts w:ascii="Arial" w:hAnsi="Arial" w:cs="Arial"/>
          <w14:textOutline w14:w="12700" w14:cap="flat" w14:cmpd="sng" w14:algn="ctr">
            <w14:noFill/>
            <w14:prstDash w14:val="solid"/>
            <w14:miter w14:lim="400000"/>
          </w14:textOutline>
        </w:rPr>
      </w:pPr>
    </w:p>
    <w:p w14:paraId="1DD7F38C" w14:textId="3E9842AB" w:rsidR="00AA04EC" w:rsidRDefault="00434B44" w:rsidP="00434B44">
      <w:pPr>
        <w:pStyle w:val="Corpo"/>
        <w:spacing w:line="360" w:lineRule="auto"/>
        <w:jc w:val="center"/>
        <w:rPr>
          <w:rStyle w:val="Nenhum"/>
          <w:rFonts w:ascii="Arial" w:hAnsi="Arial" w:cs="Arial"/>
          <w14:textOutline w14:w="12700" w14:cap="flat" w14:cmpd="sng" w14:algn="ctr">
            <w14:noFill/>
            <w14:prstDash w14:val="solid"/>
            <w14:miter w14:lim="400000"/>
          </w14:textOutline>
        </w:rPr>
      </w:pPr>
      <w:r>
        <w:rPr>
          <w:rStyle w:val="Nenhum"/>
          <w:rFonts w:ascii="Arial" w:hAnsi="Arial" w:cs="Arial"/>
          <w14:textOutline w14:w="12700" w14:cap="flat" w14:cmpd="sng" w14:algn="ctr">
            <w14:noFill/>
            <w14:prstDash w14:val="solid"/>
            <w14:miter w14:lim="400000"/>
          </w14:textOutline>
        </w:rPr>
        <w:t xml:space="preserve">GOIÂNIA – GO </w:t>
      </w:r>
    </w:p>
    <w:p w14:paraId="34D1E409" w14:textId="6A23F86E" w:rsidR="00BE43D3" w:rsidRPr="00DF577C" w:rsidRDefault="00434B44" w:rsidP="00DF577C">
      <w:pPr>
        <w:pStyle w:val="Corpo"/>
        <w:spacing w:line="360" w:lineRule="auto"/>
        <w:jc w:val="center"/>
        <w:rPr>
          <w:rFonts w:ascii="Arial" w:hAnsi="Arial" w:cs="Arial"/>
          <w14:textOutline w14:w="12700" w14:cap="flat" w14:cmpd="sng" w14:algn="ctr">
            <w14:noFill/>
            <w14:prstDash w14:val="solid"/>
            <w14:miter w14:lim="400000"/>
          </w14:textOutline>
        </w:rPr>
      </w:pPr>
      <w:r>
        <w:rPr>
          <w:rStyle w:val="Nenhum"/>
          <w:rFonts w:ascii="Arial" w:hAnsi="Arial" w:cs="Arial"/>
          <w14:textOutline w14:w="12700" w14:cap="flat" w14:cmpd="sng" w14:algn="ctr">
            <w14:noFill/>
            <w14:prstDash w14:val="solid"/>
            <w14:miter w14:lim="400000"/>
          </w14:textOutline>
        </w:rPr>
        <w:t>2026/1</w:t>
      </w:r>
    </w:p>
    <w:p w14:paraId="5B927C42" w14:textId="54782590" w:rsidR="00120AC3" w:rsidRDefault="00172BC7" w:rsidP="003E6DB5">
      <w:pPr>
        <w:pStyle w:val="Corpo"/>
        <w:spacing w:line="360" w:lineRule="auto"/>
        <w:jc w:val="center"/>
        <w:rPr>
          <w:rStyle w:val="Nenhum"/>
          <w:rFonts w:ascii="Arial" w:hAnsi="Arial" w:cs="Arial"/>
          <w:b/>
          <w:bCs/>
          <w14:textOutline w14:w="12700" w14:cap="flat" w14:cmpd="sng" w14:algn="ctr">
            <w14:noFill/>
            <w14:prstDash w14:val="solid"/>
            <w14:miter w14:lim="400000"/>
          </w14:textOutline>
        </w:rPr>
      </w:pPr>
      <w:r w:rsidRPr="003E34CD">
        <w:rPr>
          <w:rStyle w:val="Nenhum"/>
          <w:rFonts w:ascii="Arial" w:hAnsi="Arial" w:cs="Arial"/>
          <w:b/>
          <w:bCs/>
          <w:lang w:val="fr-FR"/>
          <w14:textOutline w14:w="12700" w14:cap="flat" w14:cmpd="sng" w14:algn="ctr">
            <w14:noFill/>
            <w14:prstDash w14:val="solid"/>
            <w14:miter w14:lim="400000"/>
          </w14:textOutline>
        </w:rPr>
        <w:lastRenderedPageBreak/>
        <w:t>SUM</w:t>
      </w:r>
      <w:r w:rsidRPr="003E34CD">
        <w:rPr>
          <w:rStyle w:val="Nenhum"/>
          <w:rFonts w:ascii="Arial" w:hAnsi="Arial" w:cs="Arial"/>
          <w:b/>
          <w:bCs/>
          <w14:textOutline w14:w="12700" w14:cap="flat" w14:cmpd="sng" w14:algn="ctr">
            <w14:noFill/>
            <w14:prstDash w14:val="solid"/>
            <w14:miter w14:lim="400000"/>
          </w14:textOutline>
        </w:rPr>
        <w:t>ÁRIO</w:t>
      </w:r>
    </w:p>
    <w:p w14:paraId="2045E945" w14:textId="77777777" w:rsidR="003E6DB5" w:rsidRPr="00AA04EC" w:rsidRDefault="003E6DB5" w:rsidP="003E6DB5">
      <w:pPr>
        <w:pStyle w:val="Corpo"/>
        <w:spacing w:line="360" w:lineRule="auto"/>
        <w:jc w:val="center"/>
        <w:rPr>
          <w:rStyle w:val="Nenhum"/>
          <w:rFonts w:ascii="Arial" w:hAnsi="Arial" w:cs="Arial"/>
          <w:b/>
          <w:bCs/>
          <w14:textOutline w14:w="12700" w14:cap="flat" w14:cmpd="sng" w14:algn="ctr">
            <w14:noFill/>
            <w14:prstDash w14:val="solid"/>
            <w14:miter w14:lim="400000"/>
          </w14:textOutline>
        </w:rPr>
      </w:pPr>
    </w:p>
    <w:p w14:paraId="70839FAE" w14:textId="2834C65B" w:rsidR="00172BC7" w:rsidRPr="00AA04EC" w:rsidRDefault="00172BC7" w:rsidP="00120AC3">
      <w:pPr>
        <w:pStyle w:val="Corpo"/>
        <w:spacing w:line="360" w:lineRule="auto"/>
        <w:jc w:val="both"/>
        <w:rPr>
          <w:rStyle w:val="Nenhum"/>
          <w:rFonts w:ascii="Arial" w:hAnsi="Arial" w:cs="Arial"/>
          <w:b/>
          <w:bCs/>
          <w:lang w:val="fr-FR"/>
          <w14:textOutline w14:w="12700" w14:cap="flat" w14:cmpd="sng" w14:algn="ctr">
            <w14:noFill/>
            <w14:prstDash w14:val="solid"/>
            <w14:miter w14:lim="400000"/>
          </w14:textOutline>
        </w:rPr>
      </w:pPr>
      <w:r w:rsidRPr="00AA04EC">
        <w:rPr>
          <w:rStyle w:val="Nenhum"/>
          <w:rFonts w:ascii="Arial" w:hAnsi="Arial" w:cs="Arial"/>
          <w:b/>
          <w:bCs/>
          <w:lang w:val="fr-FR"/>
          <w14:textOutline w14:w="12700" w14:cap="flat" w14:cmpd="sng" w14:algn="ctr">
            <w14:noFill/>
            <w14:prstDash w14:val="solid"/>
            <w14:miter w14:lim="400000"/>
          </w14:textOutline>
        </w:rPr>
        <w:t>RESUMO</w:t>
      </w:r>
      <w:r w:rsidR="007316AA">
        <w:rPr>
          <w:rStyle w:val="Nenhum"/>
          <w:rFonts w:ascii="Arial" w:hAnsi="Arial" w:cs="Arial"/>
          <w:b/>
          <w:bCs/>
          <w:lang w:val="fr-FR"/>
          <w14:textOutline w14:w="12700" w14:cap="flat" w14:cmpd="sng" w14:algn="ctr">
            <w14:noFill/>
            <w14:prstDash w14:val="solid"/>
            <w14:miter w14:lim="400000"/>
          </w14:textOutline>
        </w:rPr>
        <w:ptab w:relativeTo="margin" w:alignment="right" w:leader="dot"/>
      </w:r>
      <w:r w:rsidR="00D65DDD">
        <w:rPr>
          <w:rStyle w:val="Nenhum"/>
          <w:rFonts w:ascii="Arial" w:hAnsi="Arial" w:cs="Arial"/>
          <w:b/>
          <w:bCs/>
          <w14:textOutline w14:w="12700" w14:cap="flat" w14:cmpd="sng" w14:algn="ctr">
            <w14:noFill/>
            <w14:prstDash w14:val="solid"/>
            <w14:miter w14:lim="400000"/>
          </w14:textOutline>
        </w:rPr>
        <w:t>3</w:t>
      </w:r>
    </w:p>
    <w:p w14:paraId="0491DA77" w14:textId="77777777" w:rsidR="00172BC7" w:rsidRPr="00AA04EC" w:rsidRDefault="00172BC7" w:rsidP="00172BC7">
      <w:pPr>
        <w:pStyle w:val="Corpo"/>
        <w:spacing w:line="360" w:lineRule="auto"/>
        <w:jc w:val="both"/>
        <w:rPr>
          <w:rStyle w:val="Nenhum"/>
          <w:rFonts w:ascii="Arial" w:hAnsi="Arial" w:cs="Arial"/>
          <w:b/>
          <w:bCs/>
          <w14:textOutline w14:w="12700" w14:cap="flat" w14:cmpd="sng" w14:algn="ctr">
            <w14:noFill/>
            <w14:prstDash w14:val="solid"/>
            <w14:miter w14:lim="400000"/>
          </w14:textOutline>
        </w:rPr>
      </w:pPr>
    </w:p>
    <w:p w14:paraId="6A76AB45" w14:textId="4AEDFE15" w:rsidR="00172BC7" w:rsidRPr="00AA04EC" w:rsidRDefault="00172BC7" w:rsidP="00172BC7">
      <w:pPr>
        <w:pStyle w:val="Corpo"/>
        <w:spacing w:line="360" w:lineRule="auto"/>
        <w:jc w:val="both"/>
        <w:rPr>
          <w:rStyle w:val="Nenhum"/>
          <w:rFonts w:ascii="Arial" w:hAnsi="Arial" w:cs="Arial"/>
          <w:b/>
          <w:bCs/>
          <w14:textOutline w14:w="12700" w14:cap="flat" w14:cmpd="sng" w14:algn="ctr">
            <w14:noFill/>
            <w14:prstDash w14:val="solid"/>
            <w14:miter w14:lim="400000"/>
          </w14:textOutline>
        </w:rPr>
      </w:pPr>
      <w:r w:rsidRPr="00AA04EC">
        <w:rPr>
          <w:rStyle w:val="Nenhum"/>
          <w:rFonts w:ascii="Arial" w:hAnsi="Arial" w:cs="Arial"/>
          <w:b/>
          <w:bCs/>
          <w:lang w:val="de-DE"/>
          <w14:textOutline w14:w="12700" w14:cap="flat" w14:cmpd="sng" w14:algn="ctr">
            <w14:noFill/>
            <w14:prstDash w14:val="solid"/>
            <w14:miter w14:lim="400000"/>
          </w14:textOutline>
        </w:rPr>
        <w:t>INTRODU</w:t>
      </w:r>
      <w:r w:rsidRPr="00AA04EC">
        <w:rPr>
          <w:rStyle w:val="Nenhum"/>
          <w:rFonts w:ascii="Arial" w:hAnsi="Arial" w:cs="Arial"/>
          <w:b/>
          <w:bCs/>
          <w14:textOutline w14:w="12700" w14:cap="flat" w14:cmpd="sng" w14:algn="ctr">
            <w14:noFill/>
            <w14:prstDash w14:val="solid"/>
            <w14:miter w14:lim="400000"/>
          </w14:textOutline>
        </w:rPr>
        <w:t>ÇÃO</w:t>
      </w:r>
      <w:r w:rsidR="007316AA">
        <w:rPr>
          <w:rStyle w:val="Nenhum"/>
          <w:rFonts w:ascii="Arial" w:hAnsi="Arial" w:cs="Arial"/>
          <w:b/>
          <w:bCs/>
          <w:lang w:val="fr-FR"/>
          <w14:textOutline w14:w="12700" w14:cap="flat" w14:cmpd="sng" w14:algn="ctr">
            <w14:noFill/>
            <w14:prstDash w14:val="solid"/>
            <w14:miter w14:lim="400000"/>
          </w14:textOutline>
        </w:rPr>
        <w:ptab w:relativeTo="margin" w:alignment="right" w:leader="dot"/>
      </w:r>
      <w:r w:rsidR="00D65DDD">
        <w:rPr>
          <w:rStyle w:val="Nenhum"/>
          <w:rFonts w:ascii="Arial" w:hAnsi="Arial" w:cs="Arial"/>
          <w:b/>
          <w:bCs/>
          <w14:textOutline w14:w="12700" w14:cap="flat" w14:cmpd="sng" w14:algn="ctr">
            <w14:noFill/>
            <w14:prstDash w14:val="solid"/>
            <w14:miter w14:lim="400000"/>
          </w14:textOutline>
        </w:rPr>
        <w:t>4</w:t>
      </w:r>
    </w:p>
    <w:p w14:paraId="5BD42DB5" w14:textId="77777777" w:rsidR="00172BC7" w:rsidRPr="00AA04EC" w:rsidRDefault="00172BC7" w:rsidP="00172BC7">
      <w:pPr>
        <w:pStyle w:val="Corpo"/>
        <w:spacing w:line="360" w:lineRule="auto"/>
        <w:jc w:val="both"/>
        <w:rPr>
          <w:rStyle w:val="Nenhum"/>
          <w:rFonts w:ascii="Arial" w:hAnsi="Arial" w:cs="Arial"/>
          <w:b/>
          <w:bCs/>
          <w14:textOutline w14:w="12700" w14:cap="flat" w14:cmpd="sng" w14:algn="ctr">
            <w14:noFill/>
            <w14:prstDash w14:val="solid"/>
            <w14:miter w14:lim="400000"/>
          </w14:textOutline>
        </w:rPr>
      </w:pPr>
    </w:p>
    <w:p w14:paraId="26C1BFC8" w14:textId="77777777" w:rsidR="00172BC7" w:rsidRPr="00AA04EC" w:rsidRDefault="00172BC7" w:rsidP="00172BC7">
      <w:pPr>
        <w:spacing w:line="360" w:lineRule="auto"/>
        <w:jc w:val="both"/>
        <w:rPr>
          <w:rFonts w:ascii="Arial" w:hAnsi="Arial" w:cs="Arial"/>
          <w:b/>
          <w:bCs/>
          <w:lang w:val="pt-BR"/>
        </w:rPr>
      </w:pPr>
      <w:r w:rsidRPr="00AA04EC">
        <w:rPr>
          <w:rFonts w:ascii="Arial" w:hAnsi="Arial" w:cs="Arial"/>
          <w:b/>
          <w:bCs/>
          <w:lang w:val="pt-BR"/>
        </w:rPr>
        <w:t>1 EVOLUÇÃO HISTÓRICA DO TRABALHO DA MULHER NO BRASIL</w:t>
      </w:r>
    </w:p>
    <w:p w14:paraId="71E72D1A" w14:textId="61327DD2" w:rsidR="00172BC7" w:rsidRPr="00AA04EC" w:rsidRDefault="00172BC7" w:rsidP="00172BC7">
      <w:pPr>
        <w:spacing w:line="360" w:lineRule="auto"/>
        <w:jc w:val="both"/>
        <w:rPr>
          <w:rFonts w:ascii="Arial" w:hAnsi="Arial" w:cs="Arial"/>
          <w:lang w:val="pt-BR"/>
        </w:rPr>
      </w:pPr>
      <w:r w:rsidRPr="00AA04EC">
        <w:rPr>
          <w:rFonts w:ascii="Arial" w:hAnsi="Arial" w:cs="Arial"/>
          <w:lang w:val="pt-BR"/>
        </w:rPr>
        <w:t>1.</w:t>
      </w:r>
      <w:r w:rsidR="009F5BA7" w:rsidRPr="00AA04EC">
        <w:rPr>
          <w:rFonts w:ascii="Arial" w:hAnsi="Arial" w:cs="Arial"/>
          <w:lang w:val="pt-BR"/>
        </w:rPr>
        <w:t>1</w:t>
      </w:r>
      <w:r w:rsidRPr="00AA04EC">
        <w:rPr>
          <w:rFonts w:ascii="Arial" w:hAnsi="Arial" w:cs="Arial"/>
          <w:lang w:val="pt-BR"/>
        </w:rPr>
        <w:t xml:space="preserve"> INSERÇÃO DA MULHER NO MERCADO DE TRABALHO</w:t>
      </w:r>
      <w:r w:rsidR="007316AA" w:rsidRPr="007316AA">
        <w:rPr>
          <w:rStyle w:val="Nenhum"/>
          <w:rFonts w:ascii="Arial" w:hAnsi="Arial" w:cs="Arial"/>
          <w:lang w:val="fr-FR"/>
          <w14:textOutline w14:w="12700" w14:cap="flat" w14:cmpd="sng" w14:algn="ctr">
            <w14:noFill/>
            <w14:prstDash w14:val="solid"/>
            <w14:miter w14:lim="400000"/>
          </w14:textOutline>
        </w:rPr>
        <w:ptab w:relativeTo="margin" w:alignment="right" w:leader="dot"/>
      </w:r>
      <w:r w:rsidR="00FD68B4">
        <w:rPr>
          <w:rFonts w:ascii="Arial" w:hAnsi="Arial" w:cs="Arial"/>
          <w:lang w:val="pt-BR"/>
        </w:rPr>
        <w:t>6</w:t>
      </w:r>
    </w:p>
    <w:p w14:paraId="1B0F2295" w14:textId="6B2A514B" w:rsidR="009F5BA7" w:rsidRPr="007316AA" w:rsidRDefault="00172BC7" w:rsidP="00172BC7">
      <w:pPr>
        <w:spacing w:line="360" w:lineRule="auto"/>
        <w:jc w:val="both"/>
        <w:rPr>
          <w:rFonts w:ascii="Arial" w:hAnsi="Arial" w:cs="Arial"/>
          <w:lang w:val="pt-BR"/>
        </w:rPr>
      </w:pPr>
      <w:r w:rsidRPr="00AA04EC">
        <w:rPr>
          <w:rFonts w:ascii="Arial" w:hAnsi="Arial" w:cs="Arial"/>
          <w:lang w:val="pt-BR"/>
        </w:rPr>
        <w:t>1.</w:t>
      </w:r>
      <w:r w:rsidR="009F5BA7" w:rsidRPr="00AA04EC">
        <w:rPr>
          <w:rFonts w:ascii="Arial" w:hAnsi="Arial" w:cs="Arial"/>
          <w:lang w:val="pt-BR"/>
        </w:rPr>
        <w:t>2</w:t>
      </w:r>
      <w:r w:rsidRPr="00AA04EC">
        <w:rPr>
          <w:rFonts w:ascii="Arial" w:hAnsi="Arial" w:cs="Arial"/>
          <w:lang w:val="pt-BR"/>
        </w:rPr>
        <w:t xml:space="preserve"> LIMITAÇÕES JURÍDICAS </w:t>
      </w:r>
      <w:r w:rsidR="009F5BA7" w:rsidRPr="00AA04EC">
        <w:rPr>
          <w:rFonts w:ascii="Arial" w:hAnsi="Arial" w:cs="Arial"/>
          <w:lang w:val="pt-BR"/>
        </w:rPr>
        <w:t xml:space="preserve">E O CÓDIGO DE </w:t>
      </w:r>
      <w:r w:rsidR="009F5BA7" w:rsidRPr="007316AA">
        <w:rPr>
          <w:rFonts w:ascii="Arial" w:hAnsi="Arial" w:cs="Arial"/>
          <w:lang w:val="pt-BR"/>
        </w:rPr>
        <w:t>1916</w:t>
      </w:r>
      <w:r w:rsidR="007316AA" w:rsidRPr="007316AA">
        <w:rPr>
          <w:rStyle w:val="Nenhum"/>
          <w:rFonts w:ascii="Arial" w:hAnsi="Arial" w:cs="Arial"/>
          <w:lang w:val="fr-FR"/>
          <w14:textOutline w14:w="12700" w14:cap="flat" w14:cmpd="sng" w14:algn="ctr">
            <w14:noFill/>
            <w14:prstDash w14:val="solid"/>
            <w14:miter w14:lim="400000"/>
          </w14:textOutline>
        </w:rPr>
        <w:ptab w:relativeTo="margin" w:alignment="right" w:leader="dot"/>
      </w:r>
      <w:r w:rsidR="00FD68B4">
        <w:rPr>
          <w:rStyle w:val="Nenhum"/>
          <w:rFonts w:ascii="Arial" w:hAnsi="Arial" w:cs="Arial"/>
          <w:lang w:val="fr-FR"/>
          <w14:textOutline w14:w="12700" w14:cap="flat" w14:cmpd="sng" w14:algn="ctr">
            <w14:noFill/>
            <w14:prstDash w14:val="solid"/>
            <w14:miter w14:lim="400000"/>
          </w14:textOutline>
        </w:rPr>
        <w:t>8</w:t>
      </w:r>
    </w:p>
    <w:p w14:paraId="4BCC281D" w14:textId="77777777" w:rsidR="00172BC7" w:rsidRPr="00AA04EC" w:rsidRDefault="00172BC7" w:rsidP="00172BC7">
      <w:pPr>
        <w:spacing w:line="360" w:lineRule="auto"/>
        <w:jc w:val="both"/>
        <w:rPr>
          <w:rFonts w:ascii="Arial" w:hAnsi="Arial" w:cs="Arial"/>
          <w:lang w:val="pt-BR"/>
        </w:rPr>
      </w:pPr>
    </w:p>
    <w:p w14:paraId="57B8BC93" w14:textId="3D9F6905" w:rsidR="00B92B60" w:rsidRPr="00AA04EC" w:rsidRDefault="00B92B60" w:rsidP="00B92B60">
      <w:pPr>
        <w:spacing w:line="360" w:lineRule="auto"/>
        <w:jc w:val="both"/>
        <w:rPr>
          <w:rFonts w:ascii="Arial" w:hAnsi="Arial" w:cs="Arial"/>
          <w:b/>
          <w:bCs/>
          <w:lang w:val="pt-BR"/>
        </w:rPr>
      </w:pPr>
      <w:r w:rsidRPr="00AA04EC">
        <w:rPr>
          <w:rFonts w:ascii="Arial" w:hAnsi="Arial" w:cs="Arial"/>
          <w:b/>
          <w:bCs/>
          <w:lang w:val="pt-BR"/>
        </w:rPr>
        <w:t>2 O PERCURSO CONSTITUCIONAL E A LEGISLAÇÃO TRABALHISTA</w:t>
      </w:r>
    </w:p>
    <w:p w14:paraId="6527363B" w14:textId="58D37FA2" w:rsidR="00B92B60" w:rsidRPr="007316AA" w:rsidRDefault="00B92B60" w:rsidP="00B92B60">
      <w:pPr>
        <w:spacing w:line="360" w:lineRule="auto"/>
        <w:jc w:val="both"/>
        <w:rPr>
          <w:rFonts w:ascii="Arial" w:hAnsi="Arial" w:cs="Arial"/>
          <w:lang w:val="pt-BR"/>
        </w:rPr>
      </w:pPr>
      <w:r w:rsidRPr="00AA04EC">
        <w:rPr>
          <w:rFonts w:ascii="Arial" w:hAnsi="Arial" w:cs="Arial"/>
          <w:lang w:val="pt-BR"/>
        </w:rPr>
        <w:t xml:space="preserve">2.1 AS CONSTITUIÇÕES DE 1934 </w:t>
      </w:r>
      <w:r w:rsidRPr="007316AA">
        <w:rPr>
          <w:rFonts w:ascii="Arial" w:hAnsi="Arial" w:cs="Arial"/>
          <w:lang w:val="pt-BR"/>
        </w:rPr>
        <w:t>E 1937</w:t>
      </w:r>
      <w:r w:rsidR="007316AA" w:rsidRPr="007316AA">
        <w:rPr>
          <w:rStyle w:val="Nenhum"/>
          <w:rFonts w:ascii="Arial" w:hAnsi="Arial" w:cs="Arial"/>
          <w:lang w:val="fr-FR"/>
          <w14:textOutline w14:w="12700" w14:cap="flat" w14:cmpd="sng" w14:algn="ctr">
            <w14:noFill/>
            <w14:prstDash w14:val="solid"/>
            <w14:miter w14:lim="400000"/>
          </w14:textOutline>
        </w:rPr>
        <w:ptab w:relativeTo="margin" w:alignment="right" w:leader="dot"/>
      </w:r>
      <w:r w:rsidR="004A03EF">
        <w:rPr>
          <w:rStyle w:val="Nenhum"/>
          <w:rFonts w:ascii="Arial" w:hAnsi="Arial" w:cs="Arial"/>
          <w:lang w:val="fr-FR"/>
          <w14:textOutline w14:w="12700" w14:cap="flat" w14:cmpd="sng" w14:algn="ctr">
            <w14:noFill/>
            <w14:prstDash w14:val="solid"/>
            <w14:miter w14:lim="400000"/>
          </w14:textOutline>
        </w:rPr>
        <w:t>1</w:t>
      </w:r>
      <w:r w:rsidR="00FD68B4">
        <w:rPr>
          <w:rStyle w:val="Nenhum"/>
          <w:rFonts w:ascii="Arial" w:hAnsi="Arial" w:cs="Arial"/>
          <w:lang w:val="fr-FR"/>
          <w14:textOutline w14:w="12700" w14:cap="flat" w14:cmpd="sng" w14:algn="ctr">
            <w14:noFill/>
            <w14:prstDash w14:val="solid"/>
            <w14:miter w14:lim="400000"/>
          </w14:textOutline>
        </w:rPr>
        <w:t>1</w:t>
      </w:r>
    </w:p>
    <w:p w14:paraId="56417B6F" w14:textId="7710D3A4" w:rsidR="00B92B60" w:rsidRPr="007316AA" w:rsidRDefault="00B92B60" w:rsidP="00B92B60">
      <w:pPr>
        <w:spacing w:line="360" w:lineRule="auto"/>
        <w:jc w:val="both"/>
        <w:rPr>
          <w:rFonts w:ascii="Arial" w:hAnsi="Arial" w:cs="Arial"/>
          <w:color w:val="FF0000"/>
          <w:lang w:val="pt-BR"/>
        </w:rPr>
      </w:pPr>
      <w:r w:rsidRPr="007316AA">
        <w:rPr>
          <w:rFonts w:ascii="Arial" w:hAnsi="Arial" w:cs="Arial"/>
          <w:lang w:val="pt-BR"/>
        </w:rPr>
        <w:t>2.2 CONSOLIDAÇÃO DAS LEIS DO TRABALHO</w:t>
      </w:r>
      <w:r w:rsidR="007316AA" w:rsidRPr="007316AA">
        <w:rPr>
          <w:rStyle w:val="Nenhum"/>
          <w:rFonts w:ascii="Arial" w:hAnsi="Arial" w:cs="Arial"/>
          <w:lang w:val="fr-FR"/>
          <w14:textOutline w14:w="12700" w14:cap="flat" w14:cmpd="sng" w14:algn="ctr">
            <w14:noFill/>
            <w14:prstDash w14:val="solid"/>
            <w14:miter w14:lim="400000"/>
          </w14:textOutline>
        </w:rPr>
        <w:ptab w:relativeTo="margin" w:alignment="right" w:leader="dot"/>
      </w:r>
      <w:r w:rsidR="00FD68B4">
        <w:rPr>
          <w:rStyle w:val="Nenhum"/>
          <w:rFonts w:ascii="Arial" w:hAnsi="Arial" w:cs="Arial"/>
          <w:lang w:val="fr-FR"/>
          <w14:textOutline w14:w="12700" w14:cap="flat" w14:cmpd="sng" w14:algn="ctr">
            <w14:noFill/>
            <w14:prstDash w14:val="solid"/>
            <w14:miter w14:lim="400000"/>
          </w14:textOutline>
        </w:rPr>
        <w:t>13</w:t>
      </w:r>
    </w:p>
    <w:p w14:paraId="076AC993" w14:textId="5DA61EBF" w:rsidR="00850797" w:rsidRPr="007316AA" w:rsidRDefault="00B92B60" w:rsidP="00B92B60">
      <w:pPr>
        <w:spacing w:line="360" w:lineRule="auto"/>
        <w:jc w:val="both"/>
        <w:rPr>
          <w:rFonts w:ascii="Arial" w:hAnsi="Arial" w:cs="Arial"/>
          <w:lang w:val="pt-BR"/>
        </w:rPr>
      </w:pPr>
      <w:r w:rsidRPr="007316AA">
        <w:rPr>
          <w:rFonts w:ascii="Arial" w:hAnsi="Arial" w:cs="Arial"/>
          <w:lang w:val="pt-BR"/>
        </w:rPr>
        <w:t>2.3 CICLO CONSTITUCIONAL DE 1946 A 1969</w:t>
      </w:r>
      <w:r w:rsidR="007316AA" w:rsidRPr="007316AA">
        <w:rPr>
          <w:rStyle w:val="Nenhum"/>
          <w:rFonts w:ascii="Arial" w:hAnsi="Arial" w:cs="Arial"/>
          <w:lang w:val="fr-FR"/>
          <w14:textOutline w14:w="12700" w14:cap="flat" w14:cmpd="sng" w14:algn="ctr">
            <w14:noFill/>
            <w14:prstDash w14:val="solid"/>
            <w14:miter w14:lim="400000"/>
          </w14:textOutline>
        </w:rPr>
        <w:ptab w:relativeTo="margin" w:alignment="right" w:leader="dot"/>
      </w:r>
      <w:r w:rsidR="004A03EF">
        <w:rPr>
          <w:rStyle w:val="Nenhum"/>
          <w:rFonts w:ascii="Arial" w:hAnsi="Arial" w:cs="Arial"/>
          <w:lang w:val="fr-FR"/>
          <w14:textOutline w14:w="12700" w14:cap="flat" w14:cmpd="sng" w14:algn="ctr">
            <w14:noFill/>
            <w14:prstDash w14:val="solid"/>
            <w14:miter w14:lim="400000"/>
          </w14:textOutline>
        </w:rPr>
        <w:t>1</w:t>
      </w:r>
      <w:r w:rsidR="00FD68B4">
        <w:rPr>
          <w:rStyle w:val="Nenhum"/>
          <w:rFonts w:ascii="Arial" w:hAnsi="Arial" w:cs="Arial"/>
          <w:lang w:val="fr-FR"/>
          <w14:textOutline w14:w="12700" w14:cap="flat" w14:cmpd="sng" w14:algn="ctr">
            <w14:noFill/>
            <w14:prstDash w14:val="solid"/>
            <w14:miter w14:lim="400000"/>
          </w14:textOutline>
        </w:rPr>
        <w:t>4</w:t>
      </w:r>
    </w:p>
    <w:p w14:paraId="79761443" w14:textId="33646F8E" w:rsidR="00B92B60" w:rsidRPr="007316AA" w:rsidRDefault="00B92B60" w:rsidP="00B92B60">
      <w:pPr>
        <w:spacing w:line="360" w:lineRule="auto"/>
        <w:jc w:val="both"/>
        <w:rPr>
          <w:rFonts w:ascii="Arial" w:hAnsi="Arial" w:cs="Arial"/>
          <w:lang w:val="pt-BR"/>
        </w:rPr>
      </w:pPr>
      <w:r w:rsidRPr="007316AA">
        <w:rPr>
          <w:rFonts w:ascii="Arial" w:hAnsi="Arial" w:cs="Arial"/>
          <w:lang w:val="pt-BR"/>
        </w:rPr>
        <w:t>2.4 A CONSTITUIÇÃO DE 1988 E O PARADIGMA DA IGUALDADE</w:t>
      </w:r>
      <w:r w:rsidR="007316AA" w:rsidRPr="007316AA">
        <w:rPr>
          <w:rStyle w:val="Nenhum"/>
          <w:rFonts w:ascii="Arial" w:hAnsi="Arial" w:cs="Arial"/>
          <w:lang w:val="fr-FR"/>
          <w14:textOutline w14:w="12700" w14:cap="flat" w14:cmpd="sng" w14:algn="ctr">
            <w14:noFill/>
            <w14:prstDash w14:val="solid"/>
            <w14:miter w14:lim="400000"/>
          </w14:textOutline>
        </w:rPr>
        <w:ptab w:relativeTo="margin" w:alignment="right" w:leader="dot"/>
      </w:r>
      <w:r w:rsidR="004A03EF">
        <w:rPr>
          <w:rStyle w:val="Nenhum"/>
          <w:rFonts w:ascii="Arial" w:hAnsi="Arial" w:cs="Arial"/>
          <w:lang w:val="fr-FR"/>
          <w14:textOutline w14:w="12700" w14:cap="flat" w14:cmpd="sng" w14:algn="ctr">
            <w14:noFill/>
            <w14:prstDash w14:val="solid"/>
            <w14:miter w14:lim="400000"/>
          </w14:textOutline>
        </w:rPr>
        <w:t>1</w:t>
      </w:r>
      <w:r w:rsidR="00FD68B4">
        <w:rPr>
          <w:rStyle w:val="Nenhum"/>
          <w:rFonts w:ascii="Arial" w:hAnsi="Arial" w:cs="Arial"/>
          <w:lang w:val="fr-FR"/>
          <w14:textOutline w14:w="12700" w14:cap="flat" w14:cmpd="sng" w14:algn="ctr">
            <w14:noFill/>
            <w14:prstDash w14:val="solid"/>
            <w14:miter w14:lim="400000"/>
          </w14:textOutline>
        </w:rPr>
        <w:t>6</w:t>
      </w:r>
    </w:p>
    <w:p w14:paraId="22EAA3D6" w14:textId="5817ACB1" w:rsidR="00172BC7" w:rsidRDefault="00B92B60" w:rsidP="00172BC7">
      <w:pPr>
        <w:spacing w:line="360" w:lineRule="auto"/>
        <w:jc w:val="both"/>
        <w:rPr>
          <w:rStyle w:val="Nenhum"/>
          <w:rFonts w:ascii="Arial" w:hAnsi="Arial" w:cs="Arial"/>
          <w:b/>
          <w:bCs/>
          <w:lang w:val="fr-FR"/>
          <w14:textOutline w14:w="12700" w14:cap="flat" w14:cmpd="sng" w14:algn="ctr">
            <w14:noFill/>
            <w14:prstDash w14:val="solid"/>
            <w14:miter w14:lim="400000"/>
          </w14:textOutline>
        </w:rPr>
      </w:pPr>
      <w:r w:rsidRPr="00AA04EC">
        <w:rPr>
          <w:rFonts w:ascii="Arial" w:hAnsi="Arial" w:cs="Arial"/>
          <w:b/>
          <w:bCs/>
          <w:lang w:val="pt-BR"/>
        </w:rPr>
        <w:t xml:space="preserve">2.4.1 </w:t>
      </w:r>
      <w:r w:rsidR="0072692B" w:rsidRPr="00AA04EC">
        <w:rPr>
          <w:rFonts w:ascii="Arial" w:hAnsi="Arial" w:cs="Arial"/>
          <w:b/>
          <w:bCs/>
          <w:lang w:val="pt-BR"/>
        </w:rPr>
        <w:t xml:space="preserve">Princípios constitucionais </w:t>
      </w:r>
      <w:r w:rsidR="0072692B" w:rsidRPr="00AA04EC">
        <w:rPr>
          <w:rFonts w:ascii="Arial" w:eastAsia="Times New Roman" w:hAnsi="Arial" w:cs="Arial"/>
          <w:b/>
          <w:bCs/>
          <w:lang w:val="pt-BR" w:eastAsia="pt-BR"/>
        </w:rPr>
        <w:t>contra a discriminação de gênero</w:t>
      </w:r>
      <w:r w:rsidR="007316AA">
        <w:rPr>
          <w:rStyle w:val="Nenhum"/>
          <w:rFonts w:ascii="Arial" w:hAnsi="Arial" w:cs="Arial"/>
          <w:b/>
          <w:bCs/>
          <w:lang w:val="fr-FR"/>
          <w14:textOutline w14:w="12700" w14:cap="flat" w14:cmpd="sng" w14:algn="ctr">
            <w14:noFill/>
            <w14:prstDash w14:val="solid"/>
            <w14:miter w14:lim="400000"/>
          </w14:textOutline>
        </w:rPr>
        <w:ptab w:relativeTo="margin" w:alignment="right" w:leader="dot"/>
      </w:r>
      <w:r w:rsidR="004A03EF">
        <w:rPr>
          <w:rStyle w:val="Nenhum"/>
          <w:rFonts w:ascii="Arial" w:hAnsi="Arial" w:cs="Arial"/>
          <w:b/>
          <w:bCs/>
          <w:lang w:val="fr-FR"/>
          <w14:textOutline w14:w="12700" w14:cap="flat" w14:cmpd="sng" w14:algn="ctr">
            <w14:noFill/>
            <w14:prstDash w14:val="solid"/>
            <w14:miter w14:lim="400000"/>
          </w14:textOutline>
        </w:rPr>
        <w:t>1</w:t>
      </w:r>
      <w:r w:rsidR="00FD68B4">
        <w:rPr>
          <w:rStyle w:val="Nenhum"/>
          <w:rFonts w:ascii="Arial" w:hAnsi="Arial" w:cs="Arial"/>
          <w:b/>
          <w:bCs/>
          <w:lang w:val="fr-FR"/>
          <w14:textOutline w14:w="12700" w14:cap="flat" w14:cmpd="sng" w14:algn="ctr">
            <w14:noFill/>
            <w14:prstDash w14:val="solid"/>
            <w14:miter w14:lim="400000"/>
          </w14:textOutline>
        </w:rPr>
        <w:t>7</w:t>
      </w:r>
    </w:p>
    <w:p w14:paraId="4218C5D7" w14:textId="77777777" w:rsidR="007316AA" w:rsidRPr="00AA04EC" w:rsidRDefault="007316AA" w:rsidP="00172BC7">
      <w:pPr>
        <w:spacing w:line="360" w:lineRule="auto"/>
        <w:jc w:val="both"/>
        <w:rPr>
          <w:rFonts w:ascii="Arial" w:hAnsi="Arial" w:cs="Arial"/>
          <w:lang w:val="pt-BR"/>
        </w:rPr>
      </w:pPr>
    </w:p>
    <w:p w14:paraId="1E9C1120" w14:textId="77777777" w:rsidR="00172BC7" w:rsidRPr="00AA04EC" w:rsidRDefault="00172BC7" w:rsidP="00172BC7">
      <w:pPr>
        <w:spacing w:line="360" w:lineRule="auto"/>
        <w:jc w:val="both"/>
        <w:rPr>
          <w:rFonts w:ascii="Arial" w:hAnsi="Arial" w:cs="Arial"/>
          <w:b/>
          <w:bCs/>
          <w:lang w:val="pt-BR"/>
        </w:rPr>
      </w:pPr>
      <w:r w:rsidRPr="00AA04EC">
        <w:rPr>
          <w:rFonts w:ascii="Arial" w:hAnsi="Arial" w:cs="Arial"/>
          <w:b/>
          <w:bCs/>
          <w:lang w:val="pt-BR"/>
        </w:rPr>
        <w:t>3 SITUAÇÃO DA MULHER NO MERCADO DE TRABALHO (2008 – 2026)</w:t>
      </w:r>
    </w:p>
    <w:p w14:paraId="6449BDEF" w14:textId="4A2C3780" w:rsidR="00172BC7" w:rsidRPr="007316AA" w:rsidRDefault="00F253CF" w:rsidP="00F253CF">
      <w:pPr>
        <w:spacing w:line="360" w:lineRule="auto"/>
        <w:jc w:val="both"/>
        <w:rPr>
          <w:rFonts w:ascii="Arial" w:hAnsi="Arial" w:cs="Arial"/>
          <w:lang w:val="pt-BR"/>
        </w:rPr>
      </w:pPr>
      <w:r w:rsidRPr="00AA04EC">
        <w:rPr>
          <w:rFonts w:ascii="Arial" w:hAnsi="Arial" w:cs="Arial"/>
          <w:lang w:val="pt-BR"/>
        </w:rPr>
        <w:t xml:space="preserve">3.1 </w:t>
      </w:r>
      <w:r w:rsidR="009F5BA7" w:rsidRPr="00AA04EC">
        <w:rPr>
          <w:rFonts w:ascii="Arial" w:hAnsi="Arial" w:cs="Arial"/>
          <w:lang w:val="pt-BR"/>
        </w:rPr>
        <w:t xml:space="preserve">MARCOS DA EVOLUÇÃO INFRACONSTITUCIONAL </w:t>
      </w:r>
      <w:r w:rsidR="009F5BA7" w:rsidRPr="007316AA">
        <w:rPr>
          <w:rFonts w:ascii="Arial" w:hAnsi="Arial" w:cs="Arial"/>
          <w:lang w:val="pt-BR"/>
        </w:rPr>
        <w:t>CONTEMPORÂNEA</w:t>
      </w:r>
      <w:r w:rsidR="007316AA" w:rsidRPr="007316AA">
        <w:rPr>
          <w:rStyle w:val="Nenhum"/>
          <w:rFonts w:ascii="Arial" w:hAnsi="Arial" w:cs="Arial"/>
          <w:lang w:val="fr-FR"/>
          <w14:textOutline w14:w="12700" w14:cap="flat" w14:cmpd="sng" w14:algn="ctr">
            <w14:noFill/>
            <w14:prstDash w14:val="solid"/>
            <w14:miter w14:lim="400000"/>
          </w14:textOutline>
        </w:rPr>
        <w:ptab w:relativeTo="margin" w:alignment="right" w:leader="dot"/>
      </w:r>
      <w:r w:rsidR="004A03EF">
        <w:rPr>
          <w:rStyle w:val="Nenhum"/>
          <w:rFonts w:ascii="Arial" w:hAnsi="Arial" w:cs="Arial"/>
          <w:lang w:val="fr-FR"/>
          <w14:textOutline w14:w="12700" w14:cap="flat" w14:cmpd="sng" w14:algn="ctr">
            <w14:noFill/>
            <w14:prstDash w14:val="solid"/>
            <w14:miter w14:lim="400000"/>
          </w14:textOutline>
        </w:rPr>
        <w:t>1</w:t>
      </w:r>
      <w:r w:rsidR="00FD68B4">
        <w:rPr>
          <w:rStyle w:val="Nenhum"/>
          <w:rFonts w:ascii="Arial" w:hAnsi="Arial" w:cs="Arial"/>
          <w:lang w:val="fr-FR"/>
          <w14:textOutline w14:w="12700" w14:cap="flat" w14:cmpd="sng" w14:algn="ctr">
            <w14:noFill/>
            <w14:prstDash w14:val="solid"/>
            <w14:miter w14:lim="400000"/>
          </w14:textOutline>
        </w:rPr>
        <w:t>9</w:t>
      </w:r>
    </w:p>
    <w:p w14:paraId="76F0446B" w14:textId="34B2EF32" w:rsidR="00257526" w:rsidRPr="00AA04EC" w:rsidRDefault="00257526" w:rsidP="00257526">
      <w:pPr>
        <w:spacing w:line="360" w:lineRule="auto"/>
        <w:jc w:val="both"/>
        <w:rPr>
          <w:rFonts w:ascii="Arial" w:hAnsi="Arial" w:cs="Arial"/>
          <w:b/>
          <w:bCs/>
          <w:lang w:val="pt-BR"/>
        </w:rPr>
      </w:pPr>
      <w:r w:rsidRPr="00AA04EC">
        <w:rPr>
          <w:rFonts w:ascii="Arial" w:hAnsi="Arial" w:cs="Arial"/>
          <w:b/>
          <w:bCs/>
          <w:lang w:val="pt-BR"/>
        </w:rPr>
        <w:t xml:space="preserve">3.1.1 </w:t>
      </w:r>
      <w:r w:rsidR="009F5BA7" w:rsidRPr="00AA04EC">
        <w:rPr>
          <w:rFonts w:ascii="Arial" w:hAnsi="Arial" w:cs="Arial"/>
          <w:b/>
          <w:bCs/>
          <w:lang w:val="pt-BR"/>
        </w:rPr>
        <w:t>Proteção à maternidade e a lei 11.770/2008</w:t>
      </w:r>
      <w:r w:rsidR="007316AA">
        <w:rPr>
          <w:rStyle w:val="Nenhum"/>
          <w:rFonts w:ascii="Arial" w:hAnsi="Arial" w:cs="Arial"/>
          <w:b/>
          <w:bCs/>
          <w:lang w:val="fr-FR"/>
          <w14:textOutline w14:w="12700" w14:cap="flat" w14:cmpd="sng" w14:algn="ctr">
            <w14:noFill/>
            <w14:prstDash w14:val="solid"/>
            <w14:miter w14:lim="400000"/>
          </w14:textOutline>
        </w:rPr>
        <w:ptab w:relativeTo="margin" w:alignment="right" w:leader="dot"/>
      </w:r>
      <w:r w:rsidR="00FD68B4">
        <w:rPr>
          <w:rStyle w:val="Nenhum"/>
          <w:rFonts w:ascii="Arial" w:hAnsi="Arial" w:cs="Arial"/>
          <w:b/>
          <w:bCs/>
          <w:lang w:val="fr-FR"/>
          <w14:textOutline w14:w="12700" w14:cap="flat" w14:cmpd="sng" w14:algn="ctr">
            <w14:noFill/>
            <w14:prstDash w14:val="solid"/>
            <w14:miter w14:lim="400000"/>
          </w14:textOutline>
        </w:rPr>
        <w:t>20</w:t>
      </w:r>
    </w:p>
    <w:p w14:paraId="5DAFFB9A" w14:textId="3F2D1CAB" w:rsidR="009F5BA7" w:rsidRPr="00AA04EC" w:rsidRDefault="00257526" w:rsidP="00257526">
      <w:pPr>
        <w:spacing w:line="360" w:lineRule="auto"/>
        <w:jc w:val="both"/>
        <w:rPr>
          <w:rFonts w:ascii="Arial" w:hAnsi="Arial" w:cs="Arial"/>
          <w:b/>
          <w:bCs/>
          <w:lang w:val="pt-BR"/>
        </w:rPr>
      </w:pPr>
      <w:r w:rsidRPr="00AA04EC">
        <w:rPr>
          <w:rFonts w:ascii="Arial" w:hAnsi="Arial" w:cs="Arial"/>
          <w:b/>
          <w:bCs/>
          <w:lang w:val="pt-BR"/>
        </w:rPr>
        <w:t xml:space="preserve">3.1.2 </w:t>
      </w:r>
      <w:r w:rsidR="009F5BA7" w:rsidRPr="00AA04EC">
        <w:rPr>
          <w:rFonts w:ascii="Arial" w:hAnsi="Arial" w:cs="Arial"/>
          <w:b/>
          <w:bCs/>
          <w:lang w:val="pt-BR"/>
        </w:rPr>
        <w:t>A dignidade do trabalho doméstico (EC 72/2013 e LC 150/</w:t>
      </w:r>
      <w:r w:rsidR="009A3F97" w:rsidRPr="00AA04EC">
        <w:rPr>
          <w:rFonts w:ascii="Arial" w:hAnsi="Arial" w:cs="Arial"/>
          <w:b/>
          <w:bCs/>
          <w:lang w:val="pt-BR"/>
        </w:rPr>
        <w:t xml:space="preserve">2015) </w:t>
      </w:r>
      <w:r w:rsidR="007316AA">
        <w:rPr>
          <w:rStyle w:val="Nenhum"/>
          <w:rFonts w:ascii="Arial" w:hAnsi="Arial" w:cs="Arial"/>
          <w:b/>
          <w:bCs/>
          <w:lang w:val="fr-FR"/>
          <w14:textOutline w14:w="12700" w14:cap="flat" w14:cmpd="sng" w14:algn="ctr">
            <w14:noFill/>
            <w14:prstDash w14:val="solid"/>
            <w14:miter w14:lim="400000"/>
          </w14:textOutline>
        </w:rPr>
        <w:ptab w:relativeTo="margin" w:alignment="right" w:leader="dot"/>
      </w:r>
      <w:r w:rsidR="004A03EF">
        <w:rPr>
          <w:rStyle w:val="Nenhum"/>
          <w:rFonts w:ascii="Arial" w:hAnsi="Arial" w:cs="Arial"/>
          <w:b/>
          <w:bCs/>
          <w:lang w:val="fr-FR"/>
          <w14:textOutline w14:w="12700" w14:cap="flat" w14:cmpd="sng" w14:algn="ctr">
            <w14:noFill/>
            <w14:prstDash w14:val="solid"/>
            <w14:miter w14:lim="400000"/>
          </w14:textOutline>
        </w:rPr>
        <w:t>2</w:t>
      </w:r>
      <w:r w:rsidR="00FD68B4">
        <w:rPr>
          <w:rStyle w:val="Nenhum"/>
          <w:rFonts w:ascii="Arial" w:hAnsi="Arial" w:cs="Arial"/>
          <w:b/>
          <w:bCs/>
          <w:lang w:val="fr-FR"/>
          <w14:textOutline w14:w="12700" w14:cap="flat" w14:cmpd="sng" w14:algn="ctr">
            <w14:noFill/>
            <w14:prstDash w14:val="solid"/>
            <w14:miter w14:lim="400000"/>
          </w14:textOutline>
        </w:rPr>
        <w:t>1</w:t>
      </w:r>
    </w:p>
    <w:p w14:paraId="3C0E9ED3" w14:textId="65A272DD" w:rsidR="00490419" w:rsidRPr="00AA04EC" w:rsidRDefault="00257526" w:rsidP="00257526">
      <w:pPr>
        <w:spacing w:line="360" w:lineRule="auto"/>
        <w:jc w:val="both"/>
        <w:rPr>
          <w:rFonts w:ascii="Arial" w:hAnsi="Arial" w:cs="Arial"/>
          <w:b/>
          <w:bCs/>
          <w:lang w:val="pt-BR"/>
        </w:rPr>
      </w:pPr>
      <w:r w:rsidRPr="00AA04EC">
        <w:rPr>
          <w:rFonts w:ascii="Arial" w:hAnsi="Arial" w:cs="Arial"/>
          <w:b/>
          <w:bCs/>
          <w:lang w:val="pt-BR"/>
        </w:rPr>
        <w:t xml:space="preserve">3.1.3 </w:t>
      </w:r>
      <w:r w:rsidR="009F5BA7" w:rsidRPr="00AA04EC">
        <w:rPr>
          <w:rFonts w:ascii="Arial" w:hAnsi="Arial" w:cs="Arial"/>
          <w:b/>
          <w:bCs/>
          <w:lang w:val="pt-BR"/>
        </w:rPr>
        <w:t>Impactos da reforma trabalhista de 2017</w:t>
      </w:r>
      <w:r w:rsidR="006A46E2" w:rsidRPr="00AA04EC">
        <w:rPr>
          <w:rFonts w:ascii="Arial" w:hAnsi="Arial" w:cs="Arial"/>
          <w:b/>
          <w:bCs/>
          <w:lang w:val="pt-BR"/>
        </w:rPr>
        <w:t xml:space="preserve"> para as gestantes</w:t>
      </w:r>
      <w:r w:rsidR="007316AA">
        <w:rPr>
          <w:rStyle w:val="Nenhum"/>
          <w:rFonts w:ascii="Arial" w:hAnsi="Arial" w:cs="Arial"/>
          <w:b/>
          <w:bCs/>
          <w:lang w:val="fr-FR"/>
          <w14:textOutline w14:w="12700" w14:cap="flat" w14:cmpd="sng" w14:algn="ctr">
            <w14:noFill/>
            <w14:prstDash w14:val="solid"/>
            <w14:miter w14:lim="400000"/>
          </w14:textOutline>
        </w:rPr>
        <w:ptab w:relativeTo="margin" w:alignment="right" w:leader="dot"/>
      </w:r>
      <w:r w:rsidR="004A03EF">
        <w:rPr>
          <w:rStyle w:val="Nenhum"/>
          <w:rFonts w:ascii="Arial" w:hAnsi="Arial" w:cs="Arial"/>
          <w:b/>
          <w:bCs/>
          <w:lang w:val="fr-FR"/>
          <w14:textOutline w14:w="12700" w14:cap="flat" w14:cmpd="sng" w14:algn="ctr">
            <w14:noFill/>
            <w14:prstDash w14:val="solid"/>
            <w14:miter w14:lim="400000"/>
          </w14:textOutline>
        </w:rPr>
        <w:t>2</w:t>
      </w:r>
      <w:r w:rsidR="00FD68B4">
        <w:rPr>
          <w:rStyle w:val="Nenhum"/>
          <w:rFonts w:ascii="Arial" w:hAnsi="Arial" w:cs="Arial"/>
          <w:b/>
          <w:bCs/>
          <w:lang w:val="fr-FR"/>
          <w14:textOutline w14:w="12700" w14:cap="flat" w14:cmpd="sng" w14:algn="ctr">
            <w14:noFill/>
            <w14:prstDash w14:val="solid"/>
            <w14:miter w14:lim="400000"/>
          </w14:textOutline>
        </w:rPr>
        <w:t>3</w:t>
      </w:r>
    </w:p>
    <w:p w14:paraId="4E835F9E" w14:textId="3177231C" w:rsidR="00172BC7" w:rsidRPr="00AA04EC" w:rsidRDefault="00257526" w:rsidP="004A03EF">
      <w:pPr>
        <w:spacing w:line="360" w:lineRule="auto"/>
        <w:ind w:right="-7"/>
        <w:jc w:val="both"/>
        <w:rPr>
          <w:rFonts w:ascii="Arial" w:hAnsi="Arial" w:cs="Arial"/>
          <w:b/>
          <w:bCs/>
          <w:lang w:val="pt-BR"/>
        </w:rPr>
      </w:pPr>
      <w:r w:rsidRPr="00AA04EC">
        <w:rPr>
          <w:rFonts w:ascii="Arial" w:hAnsi="Arial" w:cs="Arial"/>
          <w:b/>
          <w:bCs/>
          <w:lang w:val="pt-BR"/>
        </w:rPr>
        <w:t xml:space="preserve">3.1.4 </w:t>
      </w:r>
      <w:r w:rsidR="009F5BA7" w:rsidRPr="00AA04EC">
        <w:rPr>
          <w:rFonts w:ascii="Arial" w:hAnsi="Arial" w:cs="Arial"/>
          <w:b/>
          <w:bCs/>
          <w:lang w:val="pt-BR"/>
        </w:rPr>
        <w:t>A lei 14.611/2023 e o combate à desigualdade salarial</w:t>
      </w:r>
      <w:r w:rsidR="007316AA">
        <w:rPr>
          <w:rStyle w:val="Nenhum"/>
          <w:rFonts w:ascii="Arial" w:hAnsi="Arial" w:cs="Arial"/>
          <w:b/>
          <w:bCs/>
          <w:lang w:val="fr-FR"/>
          <w14:textOutline w14:w="12700" w14:cap="flat" w14:cmpd="sng" w14:algn="ctr">
            <w14:noFill/>
            <w14:prstDash w14:val="solid"/>
            <w14:miter w14:lim="400000"/>
          </w14:textOutline>
        </w:rPr>
        <w:ptab w:relativeTo="margin" w:alignment="right" w:leader="dot"/>
      </w:r>
      <w:r w:rsidR="004A03EF">
        <w:rPr>
          <w:rStyle w:val="Nenhum"/>
          <w:rFonts w:ascii="Arial" w:hAnsi="Arial" w:cs="Arial"/>
          <w:b/>
          <w:bCs/>
          <w:lang w:val="fr-FR"/>
          <w14:textOutline w14:w="12700" w14:cap="flat" w14:cmpd="sng" w14:algn="ctr">
            <w14:noFill/>
            <w14:prstDash w14:val="solid"/>
            <w14:miter w14:lim="400000"/>
          </w14:textOutline>
        </w:rPr>
        <w:t>2</w:t>
      </w:r>
      <w:r w:rsidR="00FD68B4">
        <w:rPr>
          <w:rStyle w:val="Nenhum"/>
          <w:rFonts w:ascii="Arial" w:hAnsi="Arial" w:cs="Arial"/>
          <w:b/>
          <w:bCs/>
          <w:lang w:val="fr-FR"/>
          <w14:textOutline w14:w="12700" w14:cap="flat" w14:cmpd="sng" w14:algn="ctr">
            <w14:noFill/>
            <w14:prstDash w14:val="solid"/>
            <w14:miter w14:lim="400000"/>
          </w14:textOutline>
        </w:rPr>
        <w:t>4</w:t>
      </w:r>
    </w:p>
    <w:p w14:paraId="613FC04B" w14:textId="5E31D53D" w:rsidR="00257526" w:rsidRPr="00AA04EC" w:rsidRDefault="00172BC7" w:rsidP="00257526">
      <w:pPr>
        <w:spacing w:line="360" w:lineRule="auto"/>
        <w:jc w:val="both"/>
        <w:rPr>
          <w:rFonts w:ascii="Arial" w:hAnsi="Arial" w:cs="Arial"/>
          <w:lang w:val="pt-BR"/>
        </w:rPr>
      </w:pPr>
      <w:r w:rsidRPr="00AA04EC">
        <w:rPr>
          <w:rFonts w:ascii="Arial" w:hAnsi="Arial" w:cs="Arial"/>
          <w:lang w:val="pt-BR"/>
        </w:rPr>
        <w:t xml:space="preserve">3.2 </w:t>
      </w:r>
      <w:r w:rsidR="009F5BA7" w:rsidRPr="00AA04EC">
        <w:rPr>
          <w:rFonts w:ascii="Arial" w:hAnsi="Arial" w:cs="Arial"/>
          <w:lang w:val="pt-BR"/>
        </w:rPr>
        <w:t xml:space="preserve">DESIGUALDADE ESTRUTURAL E O TETO DE </w:t>
      </w:r>
      <w:r w:rsidR="009F5BA7" w:rsidRPr="007316AA">
        <w:rPr>
          <w:rFonts w:ascii="Arial" w:hAnsi="Arial" w:cs="Arial"/>
          <w:lang w:val="pt-BR"/>
        </w:rPr>
        <w:t>VIDRO</w:t>
      </w:r>
      <w:r w:rsidR="007316AA" w:rsidRPr="007316AA">
        <w:rPr>
          <w:rStyle w:val="Nenhum"/>
          <w:rFonts w:ascii="Arial" w:hAnsi="Arial" w:cs="Arial"/>
          <w:lang w:val="fr-FR"/>
          <w14:textOutline w14:w="12700" w14:cap="flat" w14:cmpd="sng" w14:algn="ctr">
            <w14:noFill/>
            <w14:prstDash w14:val="solid"/>
            <w14:miter w14:lim="400000"/>
          </w14:textOutline>
        </w:rPr>
        <w:ptab w:relativeTo="margin" w:alignment="right" w:leader="dot"/>
      </w:r>
      <w:r w:rsidR="004A03EF">
        <w:rPr>
          <w:rStyle w:val="Nenhum"/>
          <w:rFonts w:ascii="Arial" w:hAnsi="Arial" w:cs="Arial"/>
          <w:lang w:val="fr-FR"/>
          <w14:textOutline w14:w="12700" w14:cap="flat" w14:cmpd="sng" w14:algn="ctr">
            <w14:noFill/>
            <w14:prstDash w14:val="solid"/>
            <w14:miter w14:lim="400000"/>
          </w14:textOutline>
        </w:rPr>
        <w:t>2</w:t>
      </w:r>
      <w:r w:rsidR="00FD68B4">
        <w:rPr>
          <w:rStyle w:val="Nenhum"/>
          <w:rFonts w:ascii="Arial" w:hAnsi="Arial" w:cs="Arial"/>
          <w:lang w:val="fr-FR"/>
          <w14:textOutline w14:w="12700" w14:cap="flat" w14:cmpd="sng" w14:algn="ctr">
            <w14:noFill/>
            <w14:prstDash w14:val="solid"/>
            <w14:miter w14:lim="400000"/>
          </w14:textOutline>
        </w:rPr>
        <w:t>6</w:t>
      </w:r>
    </w:p>
    <w:p w14:paraId="29E8FB87" w14:textId="60FCAAB6" w:rsidR="00490419" w:rsidRPr="00AA04EC" w:rsidRDefault="00490419" w:rsidP="00257526">
      <w:pPr>
        <w:spacing w:line="360" w:lineRule="auto"/>
        <w:jc w:val="both"/>
        <w:rPr>
          <w:rFonts w:ascii="Arial" w:hAnsi="Arial" w:cs="Arial"/>
          <w:lang w:val="pt-BR"/>
        </w:rPr>
      </w:pPr>
      <w:r w:rsidRPr="007316AA">
        <w:rPr>
          <w:rFonts w:ascii="Arial" w:hAnsi="Arial" w:cs="Arial"/>
          <w:b/>
          <w:bCs/>
          <w:lang w:val="pt-BR"/>
        </w:rPr>
        <w:t>3.2.1</w:t>
      </w:r>
      <w:r w:rsidRPr="00AA04EC">
        <w:rPr>
          <w:rFonts w:ascii="Arial" w:hAnsi="Arial" w:cs="Arial"/>
          <w:lang w:val="pt-BR"/>
        </w:rPr>
        <w:t xml:space="preserve"> </w:t>
      </w:r>
      <w:r w:rsidRPr="00AA04EC">
        <w:rPr>
          <w:rFonts w:ascii="Arial" w:hAnsi="Arial" w:cs="Arial"/>
          <w:b/>
          <w:bCs/>
          <w:lang w:val="pt-BR"/>
        </w:rPr>
        <w:t>Trabalho remoto e a desigualdade de gênero</w:t>
      </w:r>
      <w:r w:rsidR="007316AA">
        <w:rPr>
          <w:rStyle w:val="Nenhum"/>
          <w:rFonts w:ascii="Arial" w:hAnsi="Arial" w:cs="Arial"/>
          <w:b/>
          <w:bCs/>
          <w:lang w:val="fr-FR"/>
          <w14:textOutline w14:w="12700" w14:cap="flat" w14:cmpd="sng" w14:algn="ctr">
            <w14:noFill/>
            <w14:prstDash w14:val="solid"/>
            <w14:miter w14:lim="400000"/>
          </w14:textOutline>
        </w:rPr>
        <w:ptab w:relativeTo="margin" w:alignment="right" w:leader="dot"/>
      </w:r>
      <w:r w:rsidR="004A03EF">
        <w:rPr>
          <w:rStyle w:val="Nenhum"/>
          <w:rFonts w:ascii="Arial" w:hAnsi="Arial" w:cs="Arial"/>
          <w:b/>
          <w:bCs/>
          <w:lang w:val="fr-FR"/>
          <w14:textOutline w14:w="12700" w14:cap="flat" w14:cmpd="sng" w14:algn="ctr">
            <w14:noFill/>
            <w14:prstDash w14:val="solid"/>
            <w14:miter w14:lim="400000"/>
          </w14:textOutline>
        </w:rPr>
        <w:t>2</w:t>
      </w:r>
      <w:r w:rsidR="00FD68B4">
        <w:rPr>
          <w:rStyle w:val="Nenhum"/>
          <w:rFonts w:ascii="Arial" w:hAnsi="Arial" w:cs="Arial"/>
          <w:b/>
          <w:bCs/>
          <w:lang w:val="fr-FR"/>
          <w14:textOutline w14:w="12700" w14:cap="flat" w14:cmpd="sng" w14:algn="ctr">
            <w14:noFill/>
            <w14:prstDash w14:val="solid"/>
            <w14:miter w14:lim="400000"/>
          </w14:textOutline>
        </w:rPr>
        <w:t>8</w:t>
      </w:r>
    </w:p>
    <w:p w14:paraId="24144175" w14:textId="77613636" w:rsidR="00172BC7" w:rsidRPr="007316AA" w:rsidRDefault="00257526" w:rsidP="00172BC7">
      <w:pPr>
        <w:spacing w:line="360" w:lineRule="auto"/>
        <w:jc w:val="both"/>
        <w:rPr>
          <w:rFonts w:ascii="Arial" w:hAnsi="Arial" w:cs="Arial"/>
          <w:lang w:val="pt-BR"/>
        </w:rPr>
      </w:pPr>
      <w:r w:rsidRPr="00AA04EC">
        <w:rPr>
          <w:rFonts w:ascii="Arial" w:hAnsi="Arial" w:cs="Arial"/>
          <w:lang w:val="pt-BR"/>
        </w:rPr>
        <w:t xml:space="preserve">3.3 </w:t>
      </w:r>
      <w:r w:rsidR="00172BC7" w:rsidRPr="00AA04EC">
        <w:rPr>
          <w:rFonts w:ascii="Arial" w:hAnsi="Arial" w:cs="Arial"/>
          <w:lang w:val="pt-BR"/>
        </w:rPr>
        <w:t xml:space="preserve">POLÍTICAS PÚBLICAS </w:t>
      </w:r>
      <w:r w:rsidRPr="00AA04EC">
        <w:rPr>
          <w:rFonts w:ascii="Arial" w:hAnsi="Arial" w:cs="Arial"/>
          <w:lang w:val="pt-BR"/>
        </w:rPr>
        <w:t>PARA</w:t>
      </w:r>
      <w:r w:rsidR="00172BC7" w:rsidRPr="00AA04EC">
        <w:rPr>
          <w:rFonts w:ascii="Arial" w:hAnsi="Arial" w:cs="Arial"/>
          <w:lang w:val="pt-BR"/>
        </w:rPr>
        <w:t xml:space="preserve"> PROMOÇÃO DA IGUALDADE DE </w:t>
      </w:r>
      <w:r w:rsidR="00172BC7" w:rsidRPr="007316AA">
        <w:rPr>
          <w:rFonts w:ascii="Arial" w:hAnsi="Arial" w:cs="Arial"/>
          <w:lang w:val="pt-BR"/>
        </w:rPr>
        <w:t>GÊNERO</w:t>
      </w:r>
      <w:r w:rsidR="007316AA" w:rsidRPr="007316AA">
        <w:rPr>
          <w:rStyle w:val="Nenhum"/>
          <w:rFonts w:ascii="Arial" w:hAnsi="Arial" w:cs="Arial"/>
          <w:lang w:val="fr-FR"/>
          <w14:textOutline w14:w="12700" w14:cap="flat" w14:cmpd="sng" w14:algn="ctr">
            <w14:noFill/>
            <w14:prstDash w14:val="solid"/>
            <w14:miter w14:lim="400000"/>
          </w14:textOutline>
        </w:rPr>
        <w:ptab w:relativeTo="margin" w:alignment="right" w:leader="dot"/>
      </w:r>
      <w:r w:rsidR="004A03EF">
        <w:rPr>
          <w:rStyle w:val="Nenhum"/>
          <w:rFonts w:ascii="Arial" w:hAnsi="Arial" w:cs="Arial"/>
          <w:lang w:val="fr-FR"/>
          <w14:textOutline w14:w="12700" w14:cap="flat" w14:cmpd="sng" w14:algn="ctr">
            <w14:noFill/>
            <w14:prstDash w14:val="solid"/>
            <w14:miter w14:lim="400000"/>
          </w14:textOutline>
        </w:rPr>
        <w:t>2</w:t>
      </w:r>
      <w:r w:rsidR="00FD68B4">
        <w:rPr>
          <w:rStyle w:val="Nenhum"/>
          <w:rFonts w:ascii="Arial" w:hAnsi="Arial" w:cs="Arial"/>
          <w:lang w:val="fr-FR"/>
          <w14:textOutline w14:w="12700" w14:cap="flat" w14:cmpd="sng" w14:algn="ctr">
            <w14:noFill/>
            <w14:prstDash w14:val="solid"/>
            <w14:miter w14:lim="400000"/>
          </w14:textOutline>
        </w:rPr>
        <w:t>9</w:t>
      </w:r>
    </w:p>
    <w:p w14:paraId="0B7E5096" w14:textId="77777777" w:rsidR="00133892" w:rsidRPr="00AA04EC" w:rsidRDefault="00133892" w:rsidP="00172BC7">
      <w:pPr>
        <w:spacing w:line="360" w:lineRule="auto"/>
        <w:jc w:val="both"/>
        <w:rPr>
          <w:rFonts w:ascii="Arial" w:hAnsi="Arial" w:cs="Arial"/>
          <w:lang w:val="pt-BR"/>
        </w:rPr>
      </w:pPr>
    </w:p>
    <w:p w14:paraId="381FE3D8" w14:textId="45E5FB7C" w:rsidR="00172BC7" w:rsidRPr="00AA04EC" w:rsidRDefault="00172BC7" w:rsidP="00172BC7">
      <w:pPr>
        <w:pStyle w:val="Corpo"/>
        <w:spacing w:line="360" w:lineRule="auto"/>
        <w:jc w:val="both"/>
        <w:rPr>
          <w:rStyle w:val="Nenhum"/>
          <w:rFonts w:ascii="Arial" w:hAnsi="Arial" w:cs="Arial"/>
          <w:b/>
          <w:bCs/>
          <w14:textOutline w14:w="12700" w14:cap="flat" w14:cmpd="sng" w14:algn="ctr">
            <w14:noFill/>
            <w14:prstDash w14:val="solid"/>
            <w14:miter w14:lim="400000"/>
          </w14:textOutline>
        </w:rPr>
      </w:pPr>
      <w:r w:rsidRPr="00AA04EC">
        <w:rPr>
          <w:rStyle w:val="Nenhum"/>
          <w:rFonts w:ascii="Arial" w:hAnsi="Arial" w:cs="Arial"/>
          <w:b/>
          <w:bCs/>
          <w14:textOutline w14:w="12700" w14:cap="flat" w14:cmpd="sng" w14:algn="ctr">
            <w14:noFill/>
            <w14:prstDash w14:val="solid"/>
            <w14:miter w14:lim="400000"/>
          </w14:textOutline>
        </w:rPr>
        <w:t>CONCLUSÃO</w:t>
      </w:r>
      <w:r w:rsidR="007316AA">
        <w:rPr>
          <w:rStyle w:val="Nenhum"/>
          <w:rFonts w:ascii="Arial" w:hAnsi="Arial" w:cs="Arial"/>
          <w:b/>
          <w:bCs/>
          <w:lang w:val="fr-FR"/>
          <w14:textOutline w14:w="12700" w14:cap="flat" w14:cmpd="sng" w14:algn="ctr">
            <w14:noFill/>
            <w14:prstDash w14:val="solid"/>
            <w14:miter w14:lim="400000"/>
          </w14:textOutline>
        </w:rPr>
        <w:ptab w:relativeTo="margin" w:alignment="right" w:leader="dot"/>
      </w:r>
      <w:r w:rsidR="00FD68B4">
        <w:rPr>
          <w:rStyle w:val="Nenhum"/>
          <w:rFonts w:ascii="Arial" w:hAnsi="Arial" w:cs="Arial"/>
          <w:b/>
          <w:bCs/>
          <w:lang w:val="fr-FR"/>
          <w14:textOutline w14:w="12700" w14:cap="flat" w14:cmpd="sng" w14:algn="ctr">
            <w14:noFill/>
            <w14:prstDash w14:val="solid"/>
            <w14:miter w14:lim="400000"/>
          </w14:textOutline>
        </w:rPr>
        <w:t>31</w:t>
      </w:r>
    </w:p>
    <w:p w14:paraId="7479D876" w14:textId="77777777" w:rsidR="00172BC7" w:rsidRPr="00AA04EC" w:rsidRDefault="00172BC7" w:rsidP="00172BC7">
      <w:pPr>
        <w:pStyle w:val="Corpo"/>
        <w:spacing w:line="360" w:lineRule="auto"/>
        <w:jc w:val="both"/>
        <w:rPr>
          <w:rStyle w:val="Nenhum"/>
          <w:rFonts w:ascii="Arial" w:hAnsi="Arial" w:cs="Arial"/>
          <w:b/>
          <w:bCs/>
          <w14:textOutline w14:w="12700" w14:cap="flat" w14:cmpd="sng" w14:algn="ctr">
            <w14:noFill/>
            <w14:prstDash w14:val="solid"/>
            <w14:miter w14:lim="400000"/>
          </w14:textOutline>
        </w:rPr>
      </w:pPr>
    </w:p>
    <w:p w14:paraId="1CDF3AEC" w14:textId="11673849" w:rsidR="00EA4C00" w:rsidRPr="00F925A5" w:rsidRDefault="00172BC7" w:rsidP="00C93552">
      <w:pPr>
        <w:pStyle w:val="Corpo"/>
        <w:spacing w:line="360" w:lineRule="auto"/>
        <w:jc w:val="both"/>
        <w:rPr>
          <w:rStyle w:val="Nenhum"/>
          <w:rFonts w:ascii="Arial" w:hAnsi="Arial" w:cs="Arial"/>
          <w:b/>
          <w:bCs/>
          <w14:textOutline w14:w="12700" w14:cap="flat" w14:cmpd="sng" w14:algn="ctr">
            <w14:noFill/>
            <w14:prstDash w14:val="solid"/>
            <w14:miter w14:lim="400000"/>
          </w14:textOutline>
        </w:rPr>
        <w:sectPr w:rsidR="00EA4C00" w:rsidRPr="00F925A5" w:rsidSect="00EA4C00">
          <w:headerReference w:type="default" r:id="rId12"/>
          <w:pgSz w:w="11900" w:h="16840"/>
          <w:pgMar w:top="1701" w:right="1134" w:bottom="1134" w:left="1701" w:header="709" w:footer="851" w:gutter="0"/>
          <w:cols w:space="720"/>
          <w:titlePg/>
          <w:docGrid w:linePitch="326"/>
        </w:sectPr>
      </w:pPr>
      <w:r w:rsidRPr="00AA04EC">
        <w:rPr>
          <w:rStyle w:val="Nenhum"/>
          <w:rFonts w:ascii="Arial" w:hAnsi="Arial" w:cs="Arial"/>
          <w:b/>
          <w:bCs/>
          <w:lang w:val="de-DE"/>
          <w14:textOutline w14:w="12700" w14:cap="flat" w14:cmpd="sng" w14:algn="ctr">
            <w14:noFill/>
            <w14:prstDash w14:val="solid"/>
            <w14:miter w14:lim="400000"/>
          </w14:textOutline>
        </w:rPr>
        <w:t>REFER</w:t>
      </w:r>
      <w:r w:rsidRPr="00AA04EC">
        <w:rPr>
          <w:rStyle w:val="Nenhum"/>
          <w:rFonts w:ascii="Arial" w:hAnsi="Arial" w:cs="Arial"/>
          <w:b/>
          <w:bCs/>
          <w14:textOutline w14:w="12700" w14:cap="flat" w14:cmpd="sng" w14:algn="ctr">
            <w14:noFill/>
            <w14:prstDash w14:val="solid"/>
            <w14:miter w14:lim="400000"/>
          </w14:textOutline>
        </w:rPr>
        <w:t>ÊNCIAS</w:t>
      </w:r>
      <w:r w:rsidR="007316AA">
        <w:rPr>
          <w:rStyle w:val="Nenhum"/>
          <w:rFonts w:ascii="Arial" w:hAnsi="Arial" w:cs="Arial"/>
          <w:b/>
          <w:bCs/>
          <w:lang w:val="fr-FR"/>
          <w14:textOutline w14:w="12700" w14:cap="flat" w14:cmpd="sng" w14:algn="ctr">
            <w14:noFill/>
            <w14:prstDash w14:val="solid"/>
            <w14:miter w14:lim="400000"/>
          </w14:textOutline>
        </w:rPr>
        <w:ptab w:relativeTo="margin" w:alignment="right" w:leader="dot"/>
      </w:r>
      <w:r w:rsidR="004A03EF">
        <w:rPr>
          <w:rStyle w:val="Nenhum"/>
          <w:rFonts w:ascii="Arial" w:hAnsi="Arial" w:cs="Arial"/>
          <w:b/>
          <w:bCs/>
          <w:lang w:val="fr-FR"/>
          <w14:textOutline w14:w="12700" w14:cap="flat" w14:cmpd="sng" w14:algn="ctr">
            <w14:noFill/>
            <w14:prstDash w14:val="solid"/>
            <w14:miter w14:lim="400000"/>
          </w14:textOutline>
        </w:rPr>
        <w:t>3</w:t>
      </w:r>
      <w:r w:rsidR="00FD68B4">
        <w:rPr>
          <w:rStyle w:val="Nenhum"/>
          <w:rFonts w:ascii="Arial" w:hAnsi="Arial" w:cs="Arial"/>
          <w:b/>
          <w:bCs/>
          <w:lang w:val="fr-FR"/>
          <w14:textOutline w14:w="12700" w14:cap="flat" w14:cmpd="sng" w14:algn="ctr">
            <w14:noFill/>
            <w14:prstDash w14:val="solid"/>
            <w14:miter w14:lim="400000"/>
          </w14:textOutline>
        </w:rPr>
        <w:t>3</w:t>
      </w:r>
    </w:p>
    <w:p w14:paraId="13435F07" w14:textId="77777777" w:rsidR="00DB768F" w:rsidRDefault="00DB768F" w:rsidP="00DB768F">
      <w:pPr>
        <w:pStyle w:val="Corpo"/>
        <w:rPr>
          <w:rStyle w:val="Nenhum"/>
          <w:rFonts w:ascii="Arial" w:hAnsi="Arial" w:cs="Arial"/>
          <w:b/>
          <w:bCs/>
          <w:lang w:val="fr-FR"/>
          <w14:textOutline w14:w="12700" w14:cap="flat" w14:cmpd="sng" w14:algn="ctr">
            <w14:noFill/>
            <w14:prstDash w14:val="solid"/>
            <w14:miter w14:lim="400000"/>
          </w14:textOutline>
        </w:rPr>
      </w:pPr>
      <w:bookmarkStart w:id="1" w:name="_Toc226379393"/>
    </w:p>
    <w:p w14:paraId="1AA1383B" w14:textId="77777777" w:rsidR="00DB768F" w:rsidRDefault="00DB768F" w:rsidP="00DB768F">
      <w:pPr>
        <w:pStyle w:val="Corpo"/>
        <w:rPr>
          <w:rStyle w:val="Nenhum"/>
          <w:rFonts w:ascii="Arial" w:hAnsi="Arial" w:cs="Arial"/>
          <w:b/>
          <w:bCs/>
          <w:lang w:val="fr-FR"/>
          <w14:textOutline w14:w="12700" w14:cap="flat" w14:cmpd="sng" w14:algn="ctr">
            <w14:noFill/>
            <w14:prstDash w14:val="solid"/>
            <w14:miter w14:lim="400000"/>
          </w14:textOutline>
        </w:rPr>
      </w:pPr>
    </w:p>
    <w:p w14:paraId="35F6FB1D" w14:textId="77777777" w:rsidR="00DB768F" w:rsidRDefault="00DB768F" w:rsidP="00DB768F">
      <w:pPr>
        <w:pStyle w:val="Corpo"/>
        <w:rPr>
          <w:rStyle w:val="Nenhum"/>
          <w:rFonts w:ascii="Arial" w:hAnsi="Arial" w:cs="Arial"/>
          <w:b/>
          <w:bCs/>
          <w:lang w:val="fr-FR"/>
          <w14:textOutline w14:w="12700" w14:cap="flat" w14:cmpd="sng" w14:algn="ctr">
            <w14:noFill/>
            <w14:prstDash w14:val="solid"/>
            <w14:miter w14:lim="400000"/>
          </w14:textOutline>
        </w:rPr>
      </w:pPr>
    </w:p>
    <w:p w14:paraId="5F0C4C8B" w14:textId="77777777" w:rsidR="00DB768F" w:rsidRDefault="00DB768F" w:rsidP="00DB768F">
      <w:pPr>
        <w:pStyle w:val="Corpo"/>
        <w:rPr>
          <w:rStyle w:val="Nenhum"/>
          <w:rFonts w:ascii="Arial" w:hAnsi="Arial" w:cs="Arial"/>
          <w:b/>
          <w:bCs/>
          <w:lang w:val="fr-FR"/>
          <w14:textOutline w14:w="12700" w14:cap="flat" w14:cmpd="sng" w14:algn="ctr">
            <w14:noFill/>
            <w14:prstDash w14:val="solid"/>
            <w14:miter w14:lim="400000"/>
          </w14:textOutline>
        </w:rPr>
      </w:pPr>
    </w:p>
    <w:p w14:paraId="75E1557F" w14:textId="77777777" w:rsidR="00DB768F" w:rsidRDefault="00DB768F" w:rsidP="00DB768F">
      <w:pPr>
        <w:pStyle w:val="Corpo"/>
        <w:rPr>
          <w:rStyle w:val="Nenhum"/>
          <w:rFonts w:ascii="Arial" w:hAnsi="Arial" w:cs="Arial"/>
          <w:b/>
          <w:bCs/>
          <w:lang w:val="fr-FR"/>
          <w14:textOutline w14:w="12700" w14:cap="flat" w14:cmpd="sng" w14:algn="ctr">
            <w14:noFill/>
            <w14:prstDash w14:val="solid"/>
            <w14:miter w14:lim="400000"/>
          </w14:textOutline>
        </w:rPr>
      </w:pPr>
    </w:p>
    <w:p w14:paraId="6099E3A5" w14:textId="77777777" w:rsidR="00DB768F" w:rsidRDefault="00DB768F" w:rsidP="00DB768F">
      <w:pPr>
        <w:pStyle w:val="Corpo"/>
        <w:rPr>
          <w:rStyle w:val="Nenhum"/>
          <w:rFonts w:ascii="Arial" w:hAnsi="Arial" w:cs="Arial"/>
          <w:b/>
          <w:bCs/>
          <w:lang w:val="fr-FR"/>
          <w14:textOutline w14:w="12700" w14:cap="flat" w14:cmpd="sng" w14:algn="ctr">
            <w14:noFill/>
            <w14:prstDash w14:val="solid"/>
            <w14:miter w14:lim="400000"/>
          </w14:textOutline>
        </w:rPr>
      </w:pPr>
    </w:p>
    <w:p w14:paraId="0ABF0A2F" w14:textId="77777777" w:rsidR="00DB768F" w:rsidRDefault="00DB768F" w:rsidP="00DB768F">
      <w:pPr>
        <w:pStyle w:val="Corpo"/>
        <w:rPr>
          <w:rStyle w:val="Nenhum"/>
          <w:rFonts w:ascii="Arial" w:hAnsi="Arial" w:cs="Arial"/>
          <w:b/>
          <w:bCs/>
          <w:lang w:val="fr-FR"/>
          <w14:textOutline w14:w="12700" w14:cap="flat" w14:cmpd="sng" w14:algn="ctr">
            <w14:noFill/>
            <w14:prstDash w14:val="solid"/>
            <w14:miter w14:lim="400000"/>
          </w14:textOutline>
        </w:rPr>
      </w:pPr>
    </w:p>
    <w:p w14:paraId="5DF66D5C" w14:textId="77777777" w:rsidR="00DB768F" w:rsidRDefault="00DB768F" w:rsidP="00DB768F">
      <w:pPr>
        <w:pStyle w:val="Corpo"/>
        <w:rPr>
          <w:rStyle w:val="Nenhum"/>
          <w:rFonts w:ascii="Arial" w:hAnsi="Arial" w:cs="Arial"/>
          <w:b/>
          <w:bCs/>
          <w:lang w:val="fr-FR"/>
          <w14:textOutline w14:w="12700" w14:cap="flat" w14:cmpd="sng" w14:algn="ctr">
            <w14:noFill/>
            <w14:prstDash w14:val="solid"/>
            <w14:miter w14:lim="400000"/>
          </w14:textOutline>
        </w:rPr>
      </w:pPr>
    </w:p>
    <w:p w14:paraId="51CE5CC7" w14:textId="77777777" w:rsidR="00DB768F" w:rsidRPr="00F44D3D" w:rsidRDefault="00DB768F" w:rsidP="00DB768F">
      <w:pPr>
        <w:rPr>
          <w:lang w:val="pt-BR"/>
        </w:rPr>
      </w:pPr>
    </w:p>
    <w:p w14:paraId="4FCFCC29" w14:textId="1F3E4216" w:rsidR="001F4FD6" w:rsidRPr="00E01016" w:rsidRDefault="00EB2EDC" w:rsidP="00C87FCE">
      <w:pPr>
        <w:pStyle w:val="Ttulo1"/>
        <w:rPr>
          <w:rStyle w:val="Nenhum"/>
          <w:lang w:val="pt-BR"/>
        </w:rPr>
      </w:pPr>
      <w:r w:rsidRPr="00E01016">
        <w:rPr>
          <w:rStyle w:val="Nenhum"/>
          <w:lang w:val="pt-BR"/>
        </w:rPr>
        <w:t>RESUMO</w:t>
      </w:r>
      <w:bookmarkEnd w:id="1"/>
    </w:p>
    <w:p w14:paraId="1ACBF82A" w14:textId="1DFC2EF0" w:rsidR="00120EE8" w:rsidRPr="00AA04EC" w:rsidRDefault="00B13E22" w:rsidP="001F4FD6">
      <w:pPr>
        <w:pStyle w:val="NormalWeb"/>
        <w:jc w:val="both"/>
        <w:rPr>
          <w:rFonts w:ascii="Arial" w:hAnsi="Arial" w:cs="Arial"/>
        </w:rPr>
      </w:pPr>
      <w:r w:rsidRPr="00AA04EC">
        <w:rPr>
          <w:rStyle w:val="citation-119"/>
          <w:rFonts w:ascii="Arial" w:hAnsi="Arial" w:cs="Arial"/>
        </w:rPr>
        <w:t>O presente trabalho analisa a trajetória do trabalho da mulher no Brasil, sob a ótica da evolução normativa e da proteção constitucional contra a discriminação de gênero</w:t>
      </w:r>
      <w:r w:rsidRPr="00AA04EC">
        <w:rPr>
          <w:rFonts w:ascii="Arial" w:hAnsi="Arial" w:cs="Arial"/>
        </w:rPr>
        <w:t xml:space="preserve">. </w:t>
      </w:r>
      <w:r w:rsidRPr="00AA04EC">
        <w:rPr>
          <w:rStyle w:val="citation-118"/>
          <w:rFonts w:ascii="Arial" w:hAnsi="Arial" w:cs="Arial"/>
        </w:rPr>
        <w:t>O objetivo é investigar se o aparato legislativo desenvolvido desde o início do século XX até 2026 foi suficiente para erradicar a desigualdade estrutural nas relações trabalhistas</w:t>
      </w:r>
      <w:r w:rsidRPr="00AA04EC">
        <w:rPr>
          <w:rFonts w:ascii="Arial" w:hAnsi="Arial" w:cs="Arial"/>
        </w:rPr>
        <w:t xml:space="preserve">. </w:t>
      </w:r>
      <w:r w:rsidRPr="00AA04EC">
        <w:rPr>
          <w:rStyle w:val="citation-117"/>
          <w:rFonts w:ascii="Arial" w:hAnsi="Arial" w:cs="Arial"/>
        </w:rPr>
        <w:t>O método adotado é o hipotético-dedutivo, com base em pesquisa bibliográfica, documental e histórico-comparativa de marcos como o Código Civil de 1916, a CLT de 1943 e a Constituição de 1988</w:t>
      </w:r>
      <w:r w:rsidRPr="00AA04EC">
        <w:rPr>
          <w:rFonts w:ascii="Arial" w:hAnsi="Arial" w:cs="Arial"/>
        </w:rPr>
        <w:t xml:space="preserve">. </w:t>
      </w:r>
      <w:r w:rsidRPr="00AA04EC">
        <w:rPr>
          <w:rStyle w:val="citation-116"/>
          <w:rFonts w:ascii="Arial" w:hAnsi="Arial" w:cs="Arial"/>
        </w:rPr>
        <w:t>Como resultado, observa-se que, embora tenha havido uma ruptura com o modelo de tutela restritiva e o reconhecimento da igualdade formal, a efetividade das normas ainda enfrenta barreiras como o "teto de vidro" e a sobrecarga na economia do cuidado</w:t>
      </w:r>
      <w:r w:rsidRPr="00AA04EC">
        <w:rPr>
          <w:rFonts w:ascii="Arial" w:hAnsi="Arial" w:cs="Arial"/>
        </w:rPr>
        <w:t xml:space="preserve">. As conclusões apontam que a evolução se deu por meio de microevoluções graduais e árduas. </w:t>
      </w:r>
      <w:r w:rsidRPr="00AA04EC">
        <w:rPr>
          <w:rStyle w:val="citation-115"/>
          <w:rFonts w:ascii="Arial" w:hAnsi="Arial" w:cs="Arial"/>
        </w:rPr>
        <w:t>Conclui-se que o Direito brasileiro atingiu maturidade normativa, mas a justiça social plena para a mulher brasileira ainda depende da transição da igualdade formal para a igualdade material através de políticas públicas integradas</w:t>
      </w:r>
      <w:r w:rsidRPr="00AA04EC">
        <w:rPr>
          <w:rFonts w:ascii="Arial" w:hAnsi="Arial" w:cs="Arial"/>
        </w:rPr>
        <w:t>.</w:t>
      </w:r>
    </w:p>
    <w:p w14:paraId="7C83E667" w14:textId="6A906350" w:rsidR="00EB2EDC" w:rsidRPr="00AA04EC" w:rsidRDefault="00B13E22" w:rsidP="008C1AB3">
      <w:pPr>
        <w:pStyle w:val="NormalWeb"/>
        <w:jc w:val="both"/>
        <w:rPr>
          <w:rFonts w:ascii="Arial" w:hAnsi="Arial" w:cs="Arial"/>
        </w:rPr>
      </w:pPr>
      <w:r w:rsidRPr="00AA04EC">
        <w:rPr>
          <w:rFonts w:ascii="Arial" w:hAnsi="Arial" w:cs="Arial"/>
          <w:b/>
          <w:bCs/>
        </w:rPr>
        <w:t xml:space="preserve">Palavras-chave: </w:t>
      </w:r>
      <w:r w:rsidRPr="00AA04EC">
        <w:rPr>
          <w:rFonts w:ascii="Arial" w:hAnsi="Arial" w:cs="Arial"/>
        </w:rPr>
        <w:t xml:space="preserve">Igualdade. </w:t>
      </w:r>
      <w:r w:rsidR="004D664F">
        <w:rPr>
          <w:rFonts w:ascii="Arial" w:hAnsi="Arial" w:cs="Arial"/>
        </w:rPr>
        <w:t xml:space="preserve">Mulher. </w:t>
      </w:r>
      <w:r w:rsidR="004D664F" w:rsidRPr="00AA04EC">
        <w:rPr>
          <w:rFonts w:ascii="Arial" w:hAnsi="Arial" w:cs="Arial"/>
        </w:rPr>
        <w:t>Trabalho</w:t>
      </w:r>
      <w:r w:rsidR="004D664F">
        <w:rPr>
          <w:rFonts w:ascii="Arial" w:hAnsi="Arial" w:cs="Arial"/>
        </w:rPr>
        <w:t xml:space="preserve">. </w:t>
      </w:r>
      <w:r w:rsidRPr="00AA04EC">
        <w:rPr>
          <w:rFonts w:ascii="Arial" w:hAnsi="Arial" w:cs="Arial"/>
        </w:rPr>
        <w:t xml:space="preserve">Gênero. Evolução Constitucional. </w:t>
      </w:r>
    </w:p>
    <w:p w14:paraId="5EF432EF" w14:textId="6EF1A643" w:rsidR="00B13E22" w:rsidRPr="00AA04EC" w:rsidRDefault="00B13E22" w:rsidP="00C93552">
      <w:pPr>
        <w:pStyle w:val="Corpo"/>
        <w:spacing w:line="360" w:lineRule="auto"/>
        <w:jc w:val="both"/>
        <w:rPr>
          <w:rStyle w:val="Nenhum"/>
          <w:rFonts w:ascii="Arial" w:hAnsi="Arial" w:cs="Arial"/>
          <w:lang w:val="fr-FR"/>
          <w14:textOutline w14:w="12700" w14:cap="flat" w14:cmpd="sng" w14:algn="ctr">
            <w14:noFill/>
            <w14:prstDash w14:val="solid"/>
            <w14:miter w14:lim="400000"/>
          </w14:textOutline>
        </w:rPr>
      </w:pPr>
    </w:p>
    <w:p w14:paraId="47844789" w14:textId="38B91B87" w:rsidR="00114FA9" w:rsidRPr="00AA04EC" w:rsidRDefault="00114FA9" w:rsidP="00C93552">
      <w:pPr>
        <w:pStyle w:val="Corpo"/>
        <w:spacing w:line="360" w:lineRule="auto"/>
        <w:jc w:val="both"/>
        <w:rPr>
          <w:rStyle w:val="Nenhum"/>
          <w:rFonts w:ascii="Arial" w:hAnsi="Arial" w:cs="Arial"/>
          <w:lang w:val="fr-FR"/>
          <w14:textOutline w14:w="12700" w14:cap="flat" w14:cmpd="sng" w14:algn="ctr">
            <w14:noFill/>
            <w14:prstDash w14:val="solid"/>
            <w14:miter w14:lim="400000"/>
          </w14:textOutline>
        </w:rPr>
      </w:pPr>
    </w:p>
    <w:p w14:paraId="50D9BE34" w14:textId="712B1EA9" w:rsidR="00120EE8" w:rsidRDefault="00120EE8" w:rsidP="00C93552">
      <w:pPr>
        <w:pStyle w:val="Corpo"/>
        <w:spacing w:line="360" w:lineRule="auto"/>
        <w:jc w:val="both"/>
        <w:rPr>
          <w:rStyle w:val="Nenhum"/>
          <w:rFonts w:ascii="Arial" w:hAnsi="Arial" w:cs="Arial"/>
          <w:lang w:val="fr-FR"/>
          <w14:textOutline w14:w="12700" w14:cap="flat" w14:cmpd="sng" w14:algn="ctr">
            <w14:noFill/>
            <w14:prstDash w14:val="solid"/>
            <w14:miter w14:lim="400000"/>
          </w14:textOutline>
        </w:rPr>
        <w:sectPr w:rsidR="00120EE8" w:rsidSect="00ED6FC5">
          <w:pgSz w:w="11900" w:h="16840"/>
          <w:pgMar w:top="1701" w:right="1134" w:bottom="1134" w:left="1701" w:header="709" w:footer="851" w:gutter="0"/>
          <w:pgNumType w:start="4"/>
          <w:cols w:space="720"/>
          <w:docGrid w:linePitch="326"/>
        </w:sectPr>
      </w:pPr>
    </w:p>
    <w:p w14:paraId="3CA7B140" w14:textId="77777777" w:rsidR="003E34CD" w:rsidRDefault="003E34CD" w:rsidP="00C93552">
      <w:pPr>
        <w:pStyle w:val="Corpo"/>
        <w:spacing w:line="360" w:lineRule="auto"/>
        <w:jc w:val="both"/>
        <w:rPr>
          <w:rStyle w:val="Nenhum"/>
          <w:rFonts w:ascii="Arial" w:hAnsi="Arial" w:cs="Arial"/>
          <w:lang w:val="fr-FR"/>
          <w14:textOutline w14:w="12700" w14:cap="flat" w14:cmpd="sng" w14:algn="ctr">
            <w14:noFill/>
            <w14:prstDash w14:val="solid"/>
            <w14:miter w14:lim="400000"/>
          </w14:textOutline>
        </w:rPr>
        <w:sectPr w:rsidR="003E34CD" w:rsidSect="00ED6FC5">
          <w:headerReference w:type="default" r:id="rId13"/>
          <w:type w:val="continuous"/>
          <w:pgSz w:w="11900" w:h="16840"/>
          <w:pgMar w:top="1701" w:right="1134" w:bottom="1134" w:left="1701" w:header="709" w:footer="851" w:gutter="0"/>
          <w:pgNumType w:start="4"/>
          <w:cols w:space="720"/>
          <w:docGrid w:linePitch="326"/>
        </w:sectPr>
      </w:pPr>
    </w:p>
    <w:p w14:paraId="48F74D3D" w14:textId="77777777" w:rsidR="00DB768F" w:rsidRDefault="00DB768F" w:rsidP="00DB768F">
      <w:pPr>
        <w:pStyle w:val="Corpo"/>
        <w:rPr>
          <w:rStyle w:val="Nenhum"/>
          <w:rFonts w:ascii="Arial" w:hAnsi="Arial" w:cs="Arial"/>
          <w:b/>
          <w:bCs/>
          <w:lang w:val="fr-FR"/>
          <w14:textOutline w14:w="12700" w14:cap="flat" w14:cmpd="sng" w14:algn="ctr">
            <w14:noFill/>
            <w14:prstDash w14:val="solid"/>
            <w14:miter w14:lim="400000"/>
          </w14:textOutline>
        </w:rPr>
      </w:pPr>
      <w:bookmarkStart w:id="2" w:name="_Toc226379394"/>
    </w:p>
    <w:p w14:paraId="525B0742" w14:textId="77777777" w:rsidR="00DB768F" w:rsidRDefault="00DB768F" w:rsidP="00DB768F">
      <w:pPr>
        <w:pStyle w:val="Corpo"/>
        <w:rPr>
          <w:rStyle w:val="Nenhum"/>
          <w:rFonts w:ascii="Arial" w:hAnsi="Arial" w:cs="Arial"/>
          <w:b/>
          <w:bCs/>
          <w:lang w:val="fr-FR"/>
          <w14:textOutline w14:w="12700" w14:cap="flat" w14:cmpd="sng" w14:algn="ctr">
            <w14:noFill/>
            <w14:prstDash w14:val="solid"/>
            <w14:miter w14:lim="400000"/>
          </w14:textOutline>
        </w:rPr>
      </w:pPr>
    </w:p>
    <w:p w14:paraId="0932509D" w14:textId="77777777" w:rsidR="00DB768F" w:rsidRDefault="00DB768F" w:rsidP="00DB768F">
      <w:pPr>
        <w:pStyle w:val="Corpo"/>
        <w:rPr>
          <w:rStyle w:val="Nenhum"/>
          <w:rFonts w:ascii="Arial" w:hAnsi="Arial" w:cs="Arial"/>
          <w:b/>
          <w:bCs/>
          <w:lang w:val="fr-FR"/>
          <w14:textOutline w14:w="12700" w14:cap="flat" w14:cmpd="sng" w14:algn="ctr">
            <w14:noFill/>
            <w14:prstDash w14:val="solid"/>
            <w14:miter w14:lim="400000"/>
          </w14:textOutline>
        </w:rPr>
      </w:pPr>
    </w:p>
    <w:p w14:paraId="6A4B3E25" w14:textId="77777777" w:rsidR="00DB768F" w:rsidRDefault="00DB768F" w:rsidP="00DB768F">
      <w:pPr>
        <w:pStyle w:val="Corpo"/>
        <w:rPr>
          <w:rStyle w:val="Nenhum"/>
          <w:rFonts w:ascii="Arial" w:hAnsi="Arial" w:cs="Arial"/>
          <w:b/>
          <w:bCs/>
          <w:lang w:val="fr-FR"/>
          <w14:textOutline w14:w="12700" w14:cap="flat" w14:cmpd="sng" w14:algn="ctr">
            <w14:noFill/>
            <w14:prstDash w14:val="solid"/>
            <w14:miter w14:lim="400000"/>
          </w14:textOutline>
        </w:rPr>
      </w:pPr>
    </w:p>
    <w:p w14:paraId="639C0A99" w14:textId="77777777" w:rsidR="00DB768F" w:rsidRDefault="00DB768F" w:rsidP="00DB768F">
      <w:pPr>
        <w:pStyle w:val="Corpo"/>
        <w:rPr>
          <w:rStyle w:val="Nenhum"/>
          <w:rFonts w:ascii="Arial" w:hAnsi="Arial" w:cs="Arial"/>
          <w:b/>
          <w:bCs/>
          <w:lang w:val="fr-FR"/>
          <w14:textOutline w14:w="12700" w14:cap="flat" w14:cmpd="sng" w14:algn="ctr">
            <w14:noFill/>
            <w14:prstDash w14:val="solid"/>
            <w14:miter w14:lim="400000"/>
          </w14:textOutline>
        </w:rPr>
      </w:pPr>
    </w:p>
    <w:p w14:paraId="744F84C4" w14:textId="77777777" w:rsidR="00DB768F" w:rsidRDefault="00DB768F" w:rsidP="00DB768F">
      <w:pPr>
        <w:pStyle w:val="Corpo"/>
        <w:rPr>
          <w:rStyle w:val="Nenhum"/>
          <w:rFonts w:ascii="Arial" w:hAnsi="Arial" w:cs="Arial"/>
          <w:b/>
          <w:bCs/>
          <w:lang w:val="fr-FR"/>
          <w14:textOutline w14:w="12700" w14:cap="flat" w14:cmpd="sng" w14:algn="ctr">
            <w14:noFill/>
            <w14:prstDash w14:val="solid"/>
            <w14:miter w14:lim="400000"/>
          </w14:textOutline>
        </w:rPr>
      </w:pPr>
    </w:p>
    <w:p w14:paraId="4DEBE497" w14:textId="77777777" w:rsidR="00DB768F" w:rsidRDefault="00DB768F" w:rsidP="00DB768F">
      <w:pPr>
        <w:pStyle w:val="Corpo"/>
        <w:rPr>
          <w:rStyle w:val="Nenhum"/>
          <w:rFonts w:ascii="Arial" w:hAnsi="Arial" w:cs="Arial"/>
          <w:b/>
          <w:bCs/>
          <w:lang w:val="fr-FR"/>
          <w14:textOutline w14:w="12700" w14:cap="flat" w14:cmpd="sng" w14:algn="ctr">
            <w14:noFill/>
            <w14:prstDash w14:val="solid"/>
            <w14:miter w14:lim="400000"/>
          </w14:textOutline>
        </w:rPr>
      </w:pPr>
    </w:p>
    <w:p w14:paraId="29A556B4" w14:textId="77777777" w:rsidR="00DB768F" w:rsidRDefault="00DB768F" w:rsidP="00DB768F">
      <w:pPr>
        <w:pStyle w:val="Corpo"/>
        <w:rPr>
          <w:rStyle w:val="Nenhum"/>
          <w:rFonts w:ascii="Arial" w:hAnsi="Arial" w:cs="Arial"/>
          <w:b/>
          <w:bCs/>
          <w:lang w:val="fr-FR"/>
          <w14:textOutline w14:w="12700" w14:cap="flat" w14:cmpd="sng" w14:algn="ctr">
            <w14:noFill/>
            <w14:prstDash w14:val="solid"/>
            <w14:miter w14:lim="400000"/>
          </w14:textOutline>
        </w:rPr>
      </w:pPr>
    </w:p>
    <w:p w14:paraId="2FB7B63C" w14:textId="4EFE328E" w:rsidR="00F44D3D" w:rsidRPr="000141E3" w:rsidRDefault="00F44D3D" w:rsidP="00DB768F">
      <w:pPr>
        <w:pStyle w:val="Ttulo1"/>
        <w:spacing w:line="360" w:lineRule="auto"/>
        <w:rPr>
          <w:rStyle w:val="Nenhum"/>
          <w:rFonts w:cs="Arial"/>
          <w:lang w:val="pt-BR"/>
        </w:rPr>
      </w:pPr>
      <w:r w:rsidRPr="000141E3">
        <w:rPr>
          <w:rStyle w:val="Nenhum"/>
          <w:rFonts w:cs="Arial"/>
          <w:lang w:val="pt-BR"/>
        </w:rPr>
        <w:t>INTRODUÇÃO</w:t>
      </w:r>
      <w:bookmarkEnd w:id="2"/>
    </w:p>
    <w:p w14:paraId="35D6EAFF" w14:textId="77777777" w:rsidR="00F44D3D" w:rsidRPr="000141E3" w:rsidRDefault="00F44D3D" w:rsidP="00F44D3D">
      <w:pPr>
        <w:pStyle w:val="NormalWeb"/>
        <w:spacing w:line="360" w:lineRule="auto"/>
        <w:ind w:firstLine="720"/>
        <w:jc w:val="both"/>
        <w:rPr>
          <w:rFonts w:ascii="Arial" w:hAnsi="Arial" w:cs="Arial"/>
        </w:rPr>
      </w:pPr>
      <w:r w:rsidRPr="000141E3">
        <w:rPr>
          <w:rFonts w:ascii="Arial" w:hAnsi="Arial" w:cs="Arial"/>
        </w:rPr>
        <w:t>A participação da mulher no mercado de trabalho brasileiro não é apenas um fenômeno econômico, mas uma trajetória de resistência. Esse caminho percorre desde a incapacidade civil tutelada até o protagonismo em carreiras de alta gestão. Esse percurso foi moldado por estruturas patriarcais que influenciaram as primeiras legislações do país. Tratava-se a trabalhadora ora como figura frágil, ora como sujeito dependente de tutela, exigindo-se, inclusive, autorização marital para sua atuação laboral.</w:t>
      </w:r>
    </w:p>
    <w:p w14:paraId="11021241" w14:textId="77777777" w:rsidR="00F44D3D" w:rsidRPr="000141E3" w:rsidRDefault="00F44D3D" w:rsidP="00F44D3D">
      <w:pPr>
        <w:pStyle w:val="NormalWeb"/>
        <w:spacing w:line="360" w:lineRule="auto"/>
        <w:ind w:firstLine="720"/>
        <w:jc w:val="both"/>
        <w:rPr>
          <w:rFonts w:ascii="Arial" w:hAnsi="Arial" w:cs="Arial"/>
        </w:rPr>
      </w:pPr>
      <w:r w:rsidRPr="000141E3">
        <w:rPr>
          <w:rFonts w:ascii="Arial" w:hAnsi="Arial" w:cs="Arial"/>
        </w:rPr>
        <w:t xml:space="preserve">O cerne desta pesquisa reside na investigação sobre a eficácia da evolução normativa nacional. Busca-se compreender se o </w:t>
      </w:r>
      <w:r w:rsidRPr="00867E4C">
        <w:rPr>
          <w:rFonts w:ascii="Arial" w:hAnsi="Arial" w:cs="Arial"/>
        </w:rPr>
        <w:t>aparato jurídico construído desde o início do século XX até a contemporaneidade foi capaz de erradicar a discriminação estrutural.</w:t>
      </w:r>
      <w:r w:rsidRPr="000141E3">
        <w:rPr>
          <w:rFonts w:ascii="Arial" w:hAnsi="Arial" w:cs="Arial"/>
        </w:rPr>
        <w:t xml:space="preserve"> Nesse contexto, analisa-se o papel do Direito como um instrumento de transformação social. A história jurídica revela que o Estado oscilou entre o assistencialismo paternalista e a garantia de direitos fundamentais, desafiando a autonomia feminina.</w:t>
      </w:r>
    </w:p>
    <w:p w14:paraId="17830462" w14:textId="77777777" w:rsidR="00F44D3D" w:rsidRPr="000141E3" w:rsidRDefault="00F44D3D" w:rsidP="00F44D3D">
      <w:pPr>
        <w:pStyle w:val="NormalWeb"/>
        <w:spacing w:line="360" w:lineRule="auto"/>
        <w:ind w:firstLine="720"/>
        <w:jc w:val="both"/>
        <w:rPr>
          <w:rFonts w:ascii="Arial" w:hAnsi="Arial" w:cs="Arial"/>
        </w:rPr>
      </w:pPr>
      <w:r w:rsidRPr="000141E3">
        <w:rPr>
          <w:rFonts w:ascii="Arial" w:hAnsi="Arial" w:cs="Arial"/>
        </w:rPr>
        <w:t>Para responder a esse questionamento, o estudo confronta a maturidade da Constituição de 1988 com as barreiras que a letra fria da lei não alcança. Questiona-se quais mecanismos invisíveis, como o "teto de vidro", a economia do cuidado e a "penalização da maternidade", ainda operam no cotidiano laboral. Tais fenômenos desafiam a aplicação do princípio da isonomia e revelam um distanciamento crítico entre a igualdade formal e a realidade fática das brasileiras.</w:t>
      </w:r>
    </w:p>
    <w:p w14:paraId="184BE2FE" w14:textId="77777777" w:rsidR="00F44D3D" w:rsidRPr="000141E3" w:rsidRDefault="00F44D3D" w:rsidP="00F44D3D">
      <w:pPr>
        <w:pStyle w:val="NormalWeb"/>
        <w:spacing w:line="360" w:lineRule="auto"/>
        <w:ind w:firstLine="720"/>
        <w:jc w:val="both"/>
        <w:rPr>
          <w:rFonts w:ascii="Arial" w:hAnsi="Arial" w:cs="Arial"/>
        </w:rPr>
      </w:pPr>
      <w:r w:rsidRPr="000141E3">
        <w:rPr>
          <w:rFonts w:ascii="Arial" w:hAnsi="Arial" w:cs="Arial"/>
        </w:rPr>
        <w:t>Assim, a pesquisa dedica-se a investigar as raízes dessas disparidades e a necessidade de mecanismos que garantam a efetividade das normas no cenário contemporâneo. A hipótese sustentada é a de que a igualdade formal revela-se insuficiente sem uma reestruturação da economia do cuidado. Observa-se que fenômenos como o teletrabalho podem recrudescer a desigualdade. Isso ocorre ao fundir o espaço produtivo ao doméstico, sobrecarregando a mulher em uma jornada ininterrupta.</w:t>
      </w:r>
    </w:p>
    <w:p w14:paraId="324FF760" w14:textId="77777777" w:rsidR="00F44D3D" w:rsidRPr="000141E3" w:rsidRDefault="00F44D3D" w:rsidP="00F44D3D">
      <w:pPr>
        <w:pStyle w:val="NormalWeb"/>
        <w:spacing w:line="360" w:lineRule="auto"/>
        <w:ind w:firstLine="720"/>
        <w:jc w:val="both"/>
        <w:rPr>
          <w:rFonts w:ascii="Arial" w:hAnsi="Arial" w:cs="Arial"/>
        </w:rPr>
      </w:pPr>
      <w:r w:rsidRPr="000141E3">
        <w:rPr>
          <w:rFonts w:ascii="Arial" w:hAnsi="Arial" w:cs="Arial"/>
        </w:rPr>
        <w:t>Para fundamentar tal reflexão, o trabalho utiliza o método hipotético-dedutivo, valendo-se de pesquisa bibliográfica, documental e análise de indicadores oficiais. A investigação estrutura-se em três capítulos: inicia-se pelo resgate histórico das limitações do Código de 1916 e da CLT. No segundo capítulo, aborda-se a evolução constitucional desde 1934 até 1988. Por fim, o terceiro capítulo analisa as leis recentes e marcos como a Lei de Igualdade Salarial de 2023.</w:t>
      </w:r>
    </w:p>
    <w:p w14:paraId="40D1F431" w14:textId="77777777" w:rsidR="00F44D3D" w:rsidRPr="007B1D94" w:rsidRDefault="00F44D3D" w:rsidP="00F44D3D">
      <w:pPr>
        <w:pStyle w:val="Corpo"/>
        <w:spacing w:line="360" w:lineRule="auto"/>
        <w:jc w:val="both"/>
        <w:rPr>
          <w:rStyle w:val="Nenhum"/>
          <w:rFonts w:ascii="Arial" w:hAnsi="Arial" w:cs="Arial"/>
          <w:b/>
          <w:bCs/>
          <w14:textOutline w14:w="12700" w14:cap="flat" w14:cmpd="sng" w14:algn="ctr">
            <w14:noFill/>
            <w14:prstDash w14:val="solid"/>
            <w14:miter w14:lim="400000"/>
          </w14:textOutline>
        </w:rPr>
      </w:pPr>
    </w:p>
    <w:p w14:paraId="5191DF3B" w14:textId="77777777" w:rsidR="00F44D3D" w:rsidRPr="00AA04EC" w:rsidRDefault="00F44D3D" w:rsidP="00F44D3D">
      <w:pPr>
        <w:pStyle w:val="Corpo"/>
        <w:spacing w:line="360" w:lineRule="auto"/>
        <w:jc w:val="both"/>
        <w:rPr>
          <w:rStyle w:val="Nenhum"/>
          <w:rFonts w:ascii="Arial" w:hAnsi="Arial" w:cs="Arial"/>
          <w:b/>
          <w:bCs/>
          <w:lang w:val="fr-FR"/>
          <w14:textOutline w14:w="12700" w14:cap="flat" w14:cmpd="sng" w14:algn="ctr">
            <w14:noFill/>
            <w14:prstDash w14:val="solid"/>
            <w14:miter w14:lim="400000"/>
          </w14:textOutline>
        </w:rPr>
      </w:pPr>
    </w:p>
    <w:p w14:paraId="642DB5B2" w14:textId="77777777" w:rsidR="00F44D3D" w:rsidRPr="00AA04EC" w:rsidRDefault="00F44D3D" w:rsidP="00F44D3D">
      <w:pPr>
        <w:pStyle w:val="Corpo"/>
        <w:spacing w:line="360" w:lineRule="auto"/>
        <w:jc w:val="both"/>
        <w:rPr>
          <w:rStyle w:val="Nenhum"/>
          <w:rFonts w:ascii="Arial" w:hAnsi="Arial" w:cs="Arial"/>
          <w:b/>
          <w:bCs/>
          <w:lang w:val="fr-FR"/>
          <w14:textOutline w14:w="12700" w14:cap="flat" w14:cmpd="sng" w14:algn="ctr">
            <w14:noFill/>
            <w14:prstDash w14:val="solid"/>
            <w14:miter w14:lim="400000"/>
          </w14:textOutline>
        </w:rPr>
      </w:pPr>
    </w:p>
    <w:p w14:paraId="48A050A5" w14:textId="77777777" w:rsidR="00F44D3D" w:rsidRPr="00AA04EC" w:rsidRDefault="00F44D3D" w:rsidP="00F44D3D">
      <w:pPr>
        <w:pStyle w:val="Corpo"/>
        <w:spacing w:line="360" w:lineRule="auto"/>
        <w:jc w:val="both"/>
        <w:rPr>
          <w:rStyle w:val="Nenhum"/>
          <w:rFonts w:ascii="Arial" w:hAnsi="Arial" w:cs="Arial"/>
          <w:b/>
          <w:bCs/>
          <w:lang w:val="fr-FR"/>
          <w14:textOutline w14:w="12700" w14:cap="flat" w14:cmpd="sng" w14:algn="ctr">
            <w14:noFill/>
            <w14:prstDash w14:val="solid"/>
            <w14:miter w14:lim="400000"/>
          </w14:textOutline>
        </w:rPr>
      </w:pPr>
    </w:p>
    <w:p w14:paraId="4942A1C2" w14:textId="77777777" w:rsidR="00F44D3D" w:rsidRPr="00AA04EC" w:rsidRDefault="00F44D3D" w:rsidP="00F44D3D">
      <w:pPr>
        <w:pStyle w:val="Corpo"/>
        <w:spacing w:line="360" w:lineRule="auto"/>
        <w:jc w:val="both"/>
        <w:rPr>
          <w:rStyle w:val="Nenhum"/>
          <w:rFonts w:ascii="Arial" w:hAnsi="Arial" w:cs="Arial"/>
          <w:b/>
          <w:bCs/>
          <w:lang w:val="fr-FR"/>
          <w14:textOutline w14:w="12700" w14:cap="flat" w14:cmpd="sng" w14:algn="ctr">
            <w14:noFill/>
            <w14:prstDash w14:val="solid"/>
            <w14:miter w14:lim="400000"/>
          </w14:textOutline>
        </w:rPr>
      </w:pPr>
    </w:p>
    <w:p w14:paraId="1C4464D3" w14:textId="77777777" w:rsidR="00F44D3D" w:rsidRPr="00AA04EC" w:rsidRDefault="00F44D3D" w:rsidP="00F44D3D">
      <w:pPr>
        <w:pStyle w:val="Corpo"/>
        <w:spacing w:line="360" w:lineRule="auto"/>
        <w:jc w:val="both"/>
        <w:rPr>
          <w:rStyle w:val="Nenhum"/>
          <w:rFonts w:ascii="Arial" w:hAnsi="Arial" w:cs="Arial"/>
          <w:b/>
          <w:bCs/>
          <w:lang w:val="fr-FR"/>
          <w14:textOutline w14:w="12700" w14:cap="flat" w14:cmpd="sng" w14:algn="ctr">
            <w14:noFill/>
            <w14:prstDash w14:val="solid"/>
            <w14:miter w14:lim="400000"/>
          </w14:textOutline>
        </w:rPr>
      </w:pPr>
    </w:p>
    <w:p w14:paraId="06DCA1DC" w14:textId="77777777" w:rsidR="00F44D3D" w:rsidRPr="00AA04EC" w:rsidRDefault="00F44D3D" w:rsidP="00F44D3D">
      <w:pPr>
        <w:pStyle w:val="Corpo"/>
        <w:spacing w:line="360" w:lineRule="auto"/>
        <w:jc w:val="both"/>
        <w:rPr>
          <w:rStyle w:val="Nenhum"/>
          <w:rFonts w:ascii="Arial" w:hAnsi="Arial" w:cs="Arial"/>
          <w:b/>
          <w:bCs/>
          <w:lang w:val="fr-FR"/>
          <w14:textOutline w14:w="12700" w14:cap="flat" w14:cmpd="sng" w14:algn="ctr">
            <w14:noFill/>
            <w14:prstDash w14:val="solid"/>
            <w14:miter w14:lim="400000"/>
          </w14:textOutline>
        </w:rPr>
      </w:pPr>
    </w:p>
    <w:p w14:paraId="593A3908" w14:textId="77777777" w:rsidR="00F44D3D" w:rsidRDefault="00F44D3D" w:rsidP="00F44D3D">
      <w:pPr>
        <w:pStyle w:val="Corpo"/>
        <w:spacing w:line="360" w:lineRule="auto"/>
        <w:jc w:val="center"/>
        <w:rPr>
          <w:rStyle w:val="Nenhum"/>
          <w:rFonts w:ascii="Arial" w:hAnsi="Arial" w:cs="Arial"/>
          <w:b/>
          <w:bCs/>
          <w:lang w:val="fr-FR"/>
          <w14:textOutline w14:w="12700" w14:cap="flat" w14:cmpd="sng" w14:algn="ctr">
            <w14:noFill/>
            <w14:prstDash w14:val="solid"/>
            <w14:miter w14:lim="400000"/>
          </w14:textOutline>
        </w:rPr>
      </w:pPr>
    </w:p>
    <w:p w14:paraId="4A54CD18" w14:textId="324CEF4E" w:rsidR="00114FA9" w:rsidRPr="00F44D3D" w:rsidRDefault="00114FA9" w:rsidP="00C93552">
      <w:pPr>
        <w:pStyle w:val="Corpo"/>
        <w:spacing w:line="360" w:lineRule="auto"/>
        <w:jc w:val="both"/>
        <w:rPr>
          <w:rStyle w:val="Nenhum"/>
          <w:rFonts w:ascii="Arial" w:hAnsi="Arial" w:cs="Arial"/>
          <w:b/>
          <w:bCs/>
          <w:lang w:val="fr-FR"/>
          <w14:textOutline w14:w="12700" w14:cap="flat" w14:cmpd="sng" w14:algn="ctr">
            <w14:noFill/>
            <w14:prstDash w14:val="solid"/>
            <w14:miter w14:lim="400000"/>
          </w14:textOutline>
        </w:rPr>
      </w:pPr>
    </w:p>
    <w:p w14:paraId="4C855828" w14:textId="3293C1AF" w:rsidR="00114FA9" w:rsidRPr="00AA04EC" w:rsidRDefault="00114FA9" w:rsidP="00C93552">
      <w:pPr>
        <w:pStyle w:val="Corpo"/>
        <w:spacing w:line="360" w:lineRule="auto"/>
        <w:jc w:val="both"/>
        <w:rPr>
          <w:rStyle w:val="Nenhum"/>
          <w:rFonts w:ascii="Arial" w:hAnsi="Arial" w:cs="Arial"/>
          <w:b/>
          <w:bCs/>
          <w:lang w:val="fr-FR"/>
          <w14:textOutline w14:w="12700" w14:cap="flat" w14:cmpd="sng" w14:algn="ctr">
            <w14:noFill/>
            <w14:prstDash w14:val="solid"/>
            <w14:miter w14:lim="400000"/>
          </w14:textOutline>
        </w:rPr>
      </w:pPr>
    </w:p>
    <w:p w14:paraId="697A3787" w14:textId="10B137E6" w:rsidR="00114FA9" w:rsidRPr="00AA04EC" w:rsidRDefault="00114FA9" w:rsidP="00C93552">
      <w:pPr>
        <w:pStyle w:val="Corpo"/>
        <w:spacing w:line="360" w:lineRule="auto"/>
        <w:jc w:val="both"/>
        <w:rPr>
          <w:rStyle w:val="Nenhum"/>
          <w:rFonts w:ascii="Arial" w:hAnsi="Arial" w:cs="Arial"/>
          <w:b/>
          <w:bCs/>
          <w:lang w:val="fr-FR"/>
          <w14:textOutline w14:w="12700" w14:cap="flat" w14:cmpd="sng" w14:algn="ctr">
            <w14:noFill/>
            <w14:prstDash w14:val="solid"/>
            <w14:miter w14:lim="400000"/>
          </w14:textOutline>
        </w:rPr>
      </w:pPr>
    </w:p>
    <w:p w14:paraId="79BA1DB6" w14:textId="7412C0EE" w:rsidR="00114FA9" w:rsidRPr="00AA04EC" w:rsidRDefault="00114FA9" w:rsidP="00C93552">
      <w:pPr>
        <w:pStyle w:val="Corpo"/>
        <w:spacing w:line="360" w:lineRule="auto"/>
        <w:jc w:val="both"/>
        <w:rPr>
          <w:rStyle w:val="Nenhum"/>
          <w:rFonts w:ascii="Arial" w:hAnsi="Arial" w:cs="Arial"/>
          <w:b/>
          <w:bCs/>
          <w:lang w:val="fr-FR"/>
          <w14:textOutline w14:w="12700" w14:cap="flat" w14:cmpd="sng" w14:algn="ctr">
            <w14:noFill/>
            <w14:prstDash w14:val="solid"/>
            <w14:miter w14:lim="400000"/>
          </w14:textOutline>
        </w:rPr>
      </w:pPr>
    </w:p>
    <w:p w14:paraId="0E80675F" w14:textId="6F0A5331" w:rsidR="00114FA9" w:rsidRPr="00AA04EC" w:rsidRDefault="00114FA9" w:rsidP="00C93552">
      <w:pPr>
        <w:pStyle w:val="Corpo"/>
        <w:spacing w:line="360" w:lineRule="auto"/>
        <w:jc w:val="both"/>
        <w:rPr>
          <w:rStyle w:val="Nenhum"/>
          <w:rFonts w:ascii="Arial" w:hAnsi="Arial" w:cs="Arial"/>
          <w:b/>
          <w:bCs/>
          <w:lang w:val="fr-FR"/>
          <w14:textOutline w14:w="12700" w14:cap="flat" w14:cmpd="sng" w14:algn="ctr">
            <w14:noFill/>
            <w14:prstDash w14:val="solid"/>
            <w14:miter w14:lim="400000"/>
          </w14:textOutline>
        </w:rPr>
      </w:pPr>
    </w:p>
    <w:p w14:paraId="7A267B07" w14:textId="314AC20A" w:rsidR="00114FA9" w:rsidRPr="00AA04EC" w:rsidRDefault="00114FA9" w:rsidP="00C93552">
      <w:pPr>
        <w:pStyle w:val="Corpo"/>
        <w:spacing w:line="360" w:lineRule="auto"/>
        <w:jc w:val="both"/>
        <w:rPr>
          <w:rStyle w:val="Nenhum"/>
          <w:rFonts w:ascii="Arial" w:hAnsi="Arial" w:cs="Arial"/>
          <w:b/>
          <w:bCs/>
          <w:lang w:val="fr-FR"/>
          <w14:textOutline w14:w="12700" w14:cap="flat" w14:cmpd="sng" w14:algn="ctr">
            <w14:noFill/>
            <w14:prstDash w14:val="solid"/>
            <w14:miter w14:lim="400000"/>
          </w14:textOutline>
        </w:rPr>
      </w:pPr>
    </w:p>
    <w:p w14:paraId="1C02D546" w14:textId="33BC9787" w:rsidR="00114FA9" w:rsidRPr="00AA04EC" w:rsidRDefault="00114FA9" w:rsidP="00C93552">
      <w:pPr>
        <w:pStyle w:val="Corpo"/>
        <w:spacing w:line="360" w:lineRule="auto"/>
        <w:jc w:val="both"/>
        <w:rPr>
          <w:rStyle w:val="Nenhum"/>
          <w:rFonts w:ascii="Arial" w:hAnsi="Arial" w:cs="Arial"/>
          <w:b/>
          <w:bCs/>
          <w:lang w:val="fr-FR"/>
          <w14:textOutline w14:w="12700" w14:cap="flat" w14:cmpd="sng" w14:algn="ctr">
            <w14:noFill/>
            <w14:prstDash w14:val="solid"/>
            <w14:miter w14:lim="400000"/>
          </w14:textOutline>
        </w:rPr>
      </w:pPr>
    </w:p>
    <w:p w14:paraId="4433902B" w14:textId="77777777" w:rsidR="00120EE8" w:rsidRDefault="00120EE8" w:rsidP="00120EE8">
      <w:pPr>
        <w:pStyle w:val="Corpo"/>
        <w:spacing w:line="360" w:lineRule="auto"/>
        <w:jc w:val="center"/>
        <w:rPr>
          <w:rStyle w:val="Nenhum"/>
          <w:rFonts w:ascii="Arial" w:hAnsi="Arial" w:cs="Arial"/>
          <w:b/>
          <w:bCs/>
          <w:lang w:val="fr-FR"/>
          <w14:textOutline w14:w="12700" w14:cap="flat" w14:cmpd="sng" w14:algn="ctr">
            <w14:noFill/>
            <w14:prstDash w14:val="solid"/>
            <w14:miter w14:lim="400000"/>
          </w14:textOutline>
        </w:rPr>
      </w:pPr>
    </w:p>
    <w:p w14:paraId="092EA188" w14:textId="77777777" w:rsidR="00120EE8" w:rsidRDefault="00120EE8" w:rsidP="00120EE8">
      <w:pPr>
        <w:pStyle w:val="Corpo"/>
        <w:spacing w:line="360" w:lineRule="auto"/>
        <w:jc w:val="center"/>
        <w:rPr>
          <w:rStyle w:val="Nenhum"/>
          <w:rFonts w:ascii="Arial" w:hAnsi="Arial" w:cs="Arial"/>
          <w:b/>
          <w:bCs/>
          <w:lang w:val="fr-FR"/>
          <w14:textOutline w14:w="12700" w14:cap="flat" w14:cmpd="sng" w14:algn="ctr">
            <w14:noFill/>
            <w14:prstDash w14:val="solid"/>
            <w14:miter w14:lim="400000"/>
          </w14:textOutline>
        </w:rPr>
      </w:pPr>
    </w:p>
    <w:p w14:paraId="5AE74A4F" w14:textId="7DBA640A" w:rsidR="00F44D3D" w:rsidRDefault="00F44D3D" w:rsidP="00F44D3D">
      <w:pPr>
        <w:pStyle w:val="Ttulo1"/>
        <w:jc w:val="left"/>
        <w:rPr>
          <w:rStyle w:val="Nenhum"/>
          <w:lang w:val="pt-BR"/>
        </w:rPr>
      </w:pPr>
    </w:p>
    <w:p w14:paraId="729CD7CE" w14:textId="060FE390" w:rsidR="00F44D3D" w:rsidRDefault="00F44D3D" w:rsidP="00F44D3D">
      <w:pPr>
        <w:rPr>
          <w:lang w:val="pt-BR"/>
        </w:rPr>
      </w:pPr>
    </w:p>
    <w:p w14:paraId="2A99CA2E" w14:textId="13284299" w:rsidR="00F44D3D" w:rsidRDefault="00F44D3D" w:rsidP="00F44D3D">
      <w:pPr>
        <w:rPr>
          <w:lang w:val="pt-BR"/>
        </w:rPr>
      </w:pPr>
    </w:p>
    <w:p w14:paraId="41F4835B" w14:textId="77777777" w:rsidR="00F44D3D" w:rsidRDefault="00F44D3D" w:rsidP="00F44D3D">
      <w:pPr>
        <w:pStyle w:val="Corpo"/>
        <w:rPr>
          <w:rStyle w:val="Nenhum"/>
          <w:rFonts w:ascii="Arial" w:hAnsi="Arial" w:cs="Arial"/>
          <w:b/>
          <w:bCs/>
          <w:lang w:val="fr-FR"/>
          <w14:textOutline w14:w="12700" w14:cap="flat" w14:cmpd="sng" w14:algn="ctr">
            <w14:noFill/>
            <w14:prstDash w14:val="solid"/>
            <w14:miter w14:lim="400000"/>
          </w14:textOutline>
        </w:rPr>
      </w:pPr>
    </w:p>
    <w:p w14:paraId="5C600762" w14:textId="77777777" w:rsidR="00F44D3D" w:rsidRDefault="00F44D3D" w:rsidP="00F44D3D">
      <w:pPr>
        <w:pStyle w:val="Corpo"/>
        <w:rPr>
          <w:rStyle w:val="Nenhum"/>
          <w:rFonts w:ascii="Arial" w:hAnsi="Arial" w:cs="Arial"/>
          <w:b/>
          <w:bCs/>
          <w:lang w:val="fr-FR"/>
          <w14:textOutline w14:w="12700" w14:cap="flat" w14:cmpd="sng" w14:algn="ctr">
            <w14:noFill/>
            <w14:prstDash w14:val="solid"/>
            <w14:miter w14:lim="400000"/>
          </w14:textOutline>
        </w:rPr>
      </w:pPr>
    </w:p>
    <w:p w14:paraId="6B0825D2" w14:textId="77777777" w:rsidR="00F44D3D" w:rsidRDefault="00F44D3D" w:rsidP="00F44D3D">
      <w:pPr>
        <w:pStyle w:val="Corpo"/>
        <w:rPr>
          <w:rStyle w:val="Nenhum"/>
          <w:rFonts w:ascii="Arial" w:hAnsi="Arial" w:cs="Arial"/>
          <w:b/>
          <w:bCs/>
          <w:lang w:val="fr-FR"/>
          <w14:textOutline w14:w="12700" w14:cap="flat" w14:cmpd="sng" w14:algn="ctr">
            <w14:noFill/>
            <w14:prstDash w14:val="solid"/>
            <w14:miter w14:lim="400000"/>
          </w14:textOutline>
        </w:rPr>
      </w:pPr>
    </w:p>
    <w:p w14:paraId="329FE6B8" w14:textId="77777777" w:rsidR="00F44D3D" w:rsidRDefault="00F44D3D" w:rsidP="00F44D3D">
      <w:pPr>
        <w:pStyle w:val="Corpo"/>
        <w:rPr>
          <w:rStyle w:val="Nenhum"/>
          <w:rFonts w:ascii="Arial" w:hAnsi="Arial" w:cs="Arial"/>
          <w:b/>
          <w:bCs/>
          <w:lang w:val="fr-FR"/>
          <w14:textOutline w14:w="12700" w14:cap="flat" w14:cmpd="sng" w14:algn="ctr">
            <w14:noFill/>
            <w14:prstDash w14:val="solid"/>
            <w14:miter w14:lim="400000"/>
          </w14:textOutline>
        </w:rPr>
      </w:pPr>
    </w:p>
    <w:p w14:paraId="3B62FD61" w14:textId="77777777" w:rsidR="00F44D3D" w:rsidRDefault="00F44D3D" w:rsidP="00F44D3D">
      <w:pPr>
        <w:pStyle w:val="Corpo"/>
        <w:rPr>
          <w:rStyle w:val="Nenhum"/>
          <w:rFonts w:ascii="Arial" w:hAnsi="Arial" w:cs="Arial"/>
          <w:b/>
          <w:bCs/>
          <w:lang w:val="fr-FR"/>
          <w14:textOutline w14:w="12700" w14:cap="flat" w14:cmpd="sng" w14:algn="ctr">
            <w14:noFill/>
            <w14:prstDash w14:val="solid"/>
            <w14:miter w14:lim="400000"/>
          </w14:textOutline>
        </w:rPr>
      </w:pPr>
    </w:p>
    <w:p w14:paraId="3AF9D92C" w14:textId="77777777" w:rsidR="00DB768F" w:rsidRDefault="00DB768F" w:rsidP="00DB768F">
      <w:pPr>
        <w:pStyle w:val="Corpo"/>
        <w:rPr>
          <w:rStyle w:val="Nenhum"/>
          <w:rFonts w:ascii="Arial" w:hAnsi="Arial" w:cs="Arial"/>
          <w:b/>
          <w:bCs/>
          <w:lang w:val="fr-FR"/>
          <w14:textOutline w14:w="12700" w14:cap="flat" w14:cmpd="sng" w14:algn="ctr">
            <w14:noFill/>
            <w14:prstDash w14:val="solid"/>
            <w14:miter w14:lim="400000"/>
          </w14:textOutline>
        </w:rPr>
      </w:pPr>
    </w:p>
    <w:p w14:paraId="1E0D513E" w14:textId="77777777" w:rsidR="00DB768F" w:rsidRDefault="00DB768F" w:rsidP="00DB768F">
      <w:pPr>
        <w:pStyle w:val="Corpo"/>
        <w:rPr>
          <w:rStyle w:val="Nenhum"/>
          <w:rFonts w:ascii="Arial" w:hAnsi="Arial" w:cs="Arial"/>
          <w:b/>
          <w:bCs/>
          <w:lang w:val="fr-FR"/>
          <w14:textOutline w14:w="12700" w14:cap="flat" w14:cmpd="sng" w14:algn="ctr">
            <w14:noFill/>
            <w14:prstDash w14:val="solid"/>
            <w14:miter w14:lim="400000"/>
          </w14:textOutline>
        </w:rPr>
      </w:pPr>
    </w:p>
    <w:p w14:paraId="7FF26C58" w14:textId="77777777" w:rsidR="00DB768F" w:rsidRDefault="00DB768F" w:rsidP="00DB768F">
      <w:pPr>
        <w:pStyle w:val="Corpo"/>
        <w:rPr>
          <w:rStyle w:val="Nenhum"/>
          <w:rFonts w:ascii="Arial" w:hAnsi="Arial" w:cs="Arial"/>
          <w:b/>
          <w:bCs/>
          <w:lang w:val="fr-FR"/>
          <w14:textOutline w14:w="12700" w14:cap="flat" w14:cmpd="sng" w14:algn="ctr">
            <w14:noFill/>
            <w14:prstDash w14:val="solid"/>
            <w14:miter w14:lim="400000"/>
          </w14:textOutline>
        </w:rPr>
      </w:pPr>
    </w:p>
    <w:p w14:paraId="12336E59" w14:textId="77777777" w:rsidR="00DB768F" w:rsidRDefault="00DB768F" w:rsidP="00DB768F">
      <w:pPr>
        <w:pStyle w:val="Corpo"/>
        <w:rPr>
          <w:rStyle w:val="Nenhum"/>
          <w:rFonts w:ascii="Arial" w:hAnsi="Arial" w:cs="Arial"/>
          <w:b/>
          <w:bCs/>
          <w:lang w:val="fr-FR"/>
          <w14:textOutline w14:w="12700" w14:cap="flat" w14:cmpd="sng" w14:algn="ctr">
            <w14:noFill/>
            <w14:prstDash w14:val="solid"/>
            <w14:miter w14:lim="400000"/>
          </w14:textOutline>
        </w:rPr>
      </w:pPr>
    </w:p>
    <w:p w14:paraId="5A1D01E8" w14:textId="77777777" w:rsidR="00DB768F" w:rsidRDefault="00DB768F" w:rsidP="00DB768F">
      <w:pPr>
        <w:pStyle w:val="Corpo"/>
        <w:rPr>
          <w:rStyle w:val="Nenhum"/>
          <w:rFonts w:ascii="Arial" w:hAnsi="Arial" w:cs="Arial"/>
          <w:b/>
          <w:bCs/>
          <w:lang w:val="fr-FR"/>
          <w14:textOutline w14:w="12700" w14:cap="flat" w14:cmpd="sng" w14:algn="ctr">
            <w14:noFill/>
            <w14:prstDash w14:val="solid"/>
            <w14:miter w14:lim="400000"/>
          </w14:textOutline>
        </w:rPr>
      </w:pPr>
    </w:p>
    <w:p w14:paraId="25DEF640" w14:textId="77777777" w:rsidR="00DB768F" w:rsidRDefault="00DB768F" w:rsidP="00DB768F">
      <w:pPr>
        <w:pStyle w:val="Corpo"/>
        <w:rPr>
          <w:rStyle w:val="Nenhum"/>
          <w:rFonts w:ascii="Arial" w:hAnsi="Arial" w:cs="Arial"/>
          <w:b/>
          <w:bCs/>
          <w:lang w:val="fr-FR"/>
          <w14:textOutline w14:w="12700" w14:cap="flat" w14:cmpd="sng" w14:algn="ctr">
            <w14:noFill/>
            <w14:prstDash w14:val="solid"/>
            <w14:miter w14:lim="400000"/>
          </w14:textOutline>
        </w:rPr>
      </w:pPr>
    </w:p>
    <w:p w14:paraId="7599CE56" w14:textId="77777777" w:rsidR="00DB768F" w:rsidRDefault="00DB768F" w:rsidP="00DB768F">
      <w:pPr>
        <w:pStyle w:val="Corpo"/>
        <w:rPr>
          <w:rStyle w:val="Nenhum"/>
          <w:rFonts w:ascii="Arial" w:hAnsi="Arial" w:cs="Arial"/>
          <w:b/>
          <w:bCs/>
          <w:lang w:val="fr-FR"/>
          <w14:textOutline w14:w="12700" w14:cap="flat" w14:cmpd="sng" w14:algn="ctr">
            <w14:noFill/>
            <w14:prstDash w14:val="solid"/>
            <w14:miter w14:lim="400000"/>
          </w14:textOutline>
        </w:rPr>
      </w:pPr>
    </w:p>
    <w:p w14:paraId="288DB853" w14:textId="77777777" w:rsidR="00DB768F" w:rsidRDefault="00DB768F" w:rsidP="00DB768F">
      <w:pPr>
        <w:pStyle w:val="Corpo"/>
        <w:rPr>
          <w:rStyle w:val="Nenhum"/>
          <w:rFonts w:ascii="Arial" w:hAnsi="Arial" w:cs="Arial"/>
          <w:b/>
          <w:bCs/>
          <w:lang w:val="fr-FR"/>
          <w14:textOutline w14:w="12700" w14:cap="flat" w14:cmpd="sng" w14:algn="ctr">
            <w14:noFill/>
            <w14:prstDash w14:val="solid"/>
            <w14:miter w14:lim="400000"/>
          </w14:textOutline>
        </w:rPr>
      </w:pPr>
    </w:p>
    <w:p w14:paraId="0A8F9930" w14:textId="77777777" w:rsidR="00F44D3D" w:rsidRPr="00F44D3D" w:rsidRDefault="00F44D3D" w:rsidP="00F44D3D">
      <w:pPr>
        <w:rPr>
          <w:lang w:val="pt-BR"/>
        </w:rPr>
      </w:pPr>
    </w:p>
    <w:p w14:paraId="57EEF6BB" w14:textId="17A97481" w:rsidR="00F44D3D" w:rsidRPr="00761C26" w:rsidRDefault="00F44D3D" w:rsidP="00F44D3D">
      <w:pPr>
        <w:pStyle w:val="Ttulo1"/>
        <w:rPr>
          <w:rStyle w:val="Nenhum"/>
          <w:lang w:val="pt-BR"/>
        </w:rPr>
      </w:pPr>
      <w:r w:rsidRPr="00E01016">
        <w:rPr>
          <w:rStyle w:val="Nenhum"/>
          <w:lang w:val="pt-BR"/>
        </w:rPr>
        <w:t>1 EVOLUÇÃO HISTÓRICA DO TRABALHO DA MULHER NO BRASIL</w:t>
      </w:r>
    </w:p>
    <w:p w14:paraId="057C4485" w14:textId="77777777" w:rsidR="00F44D3D" w:rsidRPr="00AA04EC" w:rsidRDefault="00F44D3D" w:rsidP="00F44D3D">
      <w:pPr>
        <w:pStyle w:val="Estilo2"/>
        <w:rPr>
          <w:rStyle w:val="Nenhum"/>
        </w:rPr>
      </w:pPr>
      <w:r w:rsidRPr="00AA04EC">
        <w:rPr>
          <w:rStyle w:val="Nenhum"/>
        </w:rPr>
        <w:t xml:space="preserve">1.1 INSERÇÃO DA MULHER NO MERCADO DE TRABALHO </w:t>
      </w:r>
    </w:p>
    <w:p w14:paraId="0B5D5AF7" w14:textId="77777777" w:rsidR="00F44D3D" w:rsidRPr="00AA04EC" w:rsidRDefault="00F44D3D" w:rsidP="00F44D3D">
      <w:pPr>
        <w:spacing w:before="240" w:line="360" w:lineRule="auto"/>
        <w:ind w:firstLine="708"/>
        <w:jc w:val="both"/>
        <w:rPr>
          <w:rFonts w:ascii="Arial" w:hAnsi="Arial" w:cs="Arial"/>
          <w:lang w:val="pt-BR"/>
        </w:rPr>
      </w:pPr>
      <w:r w:rsidRPr="00AA04EC">
        <w:rPr>
          <w:rFonts w:ascii="Arial" w:hAnsi="Arial" w:cs="Arial"/>
          <w:lang w:val="pt-BR"/>
        </w:rPr>
        <w:t xml:space="preserve">A participação da mulher no mundo do trabalho possui raízes profundas que remontam às civilizações mais antigas. Nas sociedades primitivas, já se verificava uma divisão sexual das tarefas, em que aos homens cabia a caça e a pesca, enquanto às mulheres eram destinadas atividades como a coleta de frutos e, posteriormente, o cultivo da terra, conforme assevera BARROS (2017, p. 704). </w:t>
      </w:r>
    </w:p>
    <w:p w14:paraId="1777757F" w14:textId="77777777" w:rsidR="00F44D3D" w:rsidRPr="00AA04EC" w:rsidRDefault="00F44D3D" w:rsidP="00F44D3D">
      <w:pPr>
        <w:spacing w:before="240" w:line="360" w:lineRule="auto"/>
        <w:ind w:firstLine="708"/>
        <w:jc w:val="both"/>
        <w:rPr>
          <w:rFonts w:ascii="Arial" w:hAnsi="Arial" w:cs="Arial"/>
          <w:lang w:val="pt-BR"/>
        </w:rPr>
      </w:pPr>
      <w:r w:rsidRPr="00AA04EC">
        <w:rPr>
          <w:rFonts w:ascii="Arial" w:hAnsi="Arial" w:cs="Arial"/>
          <w:lang w:val="pt-BR"/>
        </w:rPr>
        <w:t>Na Antiguidade, a produção de vestimentas era inteiramente feminina, cabendo às mulheres tosquiar as ovelhas, fiar e tecer a lã, além de participar da colheita do trigo e do preparo do pão.  Séculos depois, na Idade Média, a mulher continuou a exercer papel ativo na economia familiar e artesanal, sendo responsável por tarefas agrícolas, tapeçarias, ourivesarias e confecção de roupas. Barros (2017, p. 704 e 705) destaca que, entre os séculos X e XIV houve significativo avanço na participação feminina em diversas atividades, com mulheres atuando como médicas, escrivãs e professoras, recebendo remunerações próximas às dos homens.</w:t>
      </w:r>
    </w:p>
    <w:p w14:paraId="5CE352B7" w14:textId="77777777" w:rsidR="00F44D3D" w:rsidRPr="00AA04EC" w:rsidRDefault="00F44D3D" w:rsidP="00F44D3D">
      <w:pPr>
        <w:pStyle w:val="NormalWeb"/>
        <w:spacing w:line="360" w:lineRule="auto"/>
        <w:ind w:firstLine="708"/>
        <w:jc w:val="both"/>
        <w:rPr>
          <w:rFonts w:ascii="Arial" w:hAnsi="Arial" w:cs="Arial"/>
        </w:rPr>
      </w:pPr>
      <w:r w:rsidRPr="00AA04EC">
        <w:rPr>
          <w:rFonts w:ascii="Arial" w:hAnsi="Arial" w:cs="Arial"/>
          <w:color w:val="000000" w:themeColor="text1"/>
        </w:rPr>
        <w:t xml:space="preserve">Com o advento do Renascimento, observa-se um retrocesso. </w:t>
      </w:r>
      <w:r w:rsidRPr="00AA04EC">
        <w:rPr>
          <w:rFonts w:ascii="Arial" w:hAnsi="Arial" w:cs="Arial"/>
        </w:rPr>
        <w:t>Conforme Barros (2017, p. 705), as transformações econômicas e sociais do período valorizaram o trabalho intelectual masculino e excluíram gradualmente as mulheres dos espaços produtivos, reforçando sua vinculação ao ambiente doméstico e a papéis de gênero hierarquizados.</w:t>
      </w:r>
    </w:p>
    <w:p w14:paraId="17E91E8F" w14:textId="77777777" w:rsidR="00F44D3D" w:rsidRPr="00AA04EC" w:rsidRDefault="00F44D3D" w:rsidP="00F44D3D">
      <w:pPr>
        <w:pStyle w:val="NormalWeb"/>
        <w:spacing w:line="360" w:lineRule="auto"/>
        <w:ind w:firstLine="708"/>
        <w:jc w:val="both"/>
        <w:rPr>
          <w:rFonts w:ascii="Arial" w:hAnsi="Arial" w:cs="Arial"/>
        </w:rPr>
      </w:pPr>
      <w:r w:rsidRPr="00AA04EC">
        <w:rPr>
          <w:rFonts w:ascii="Arial" w:hAnsi="Arial" w:cs="Arial"/>
          <w:color w:val="000000" w:themeColor="text1"/>
        </w:rPr>
        <w:t>A transição para o século XIX, marcada pela Revolução Industrial, inaugurou uma fase distinta na inserção feminina no mercado de trabalho.</w:t>
      </w:r>
      <w:r w:rsidRPr="00AA04EC">
        <w:rPr>
          <w:rFonts w:ascii="Arial" w:hAnsi="Arial" w:cs="Arial"/>
          <w:color w:val="FF0000"/>
        </w:rPr>
        <w:t xml:space="preserve"> </w:t>
      </w:r>
      <w:r w:rsidRPr="00AA04EC">
        <w:rPr>
          <w:rFonts w:ascii="Arial" w:hAnsi="Arial" w:cs="Arial"/>
        </w:rPr>
        <w:t>O crescimento das fábricas e a necessidade de mão de obra barata fizeram com que mulheres e crianças fossem incorporadas à produção, sobretudo nas indústrias têxteis. Barros (2017, p. 705),</w:t>
      </w:r>
      <w:r>
        <w:rPr>
          <w:rFonts w:ascii="Arial" w:hAnsi="Arial" w:cs="Arial"/>
        </w:rPr>
        <w:t xml:space="preserve"> observa que</w:t>
      </w:r>
      <w:r w:rsidRPr="00AA04EC">
        <w:rPr>
          <w:rFonts w:ascii="Arial" w:hAnsi="Arial" w:cs="Arial"/>
        </w:rPr>
        <w:t xml:space="preserve"> “a mão de obra da mulher e do menor foi solicitada na indústria têxtil, tanto na Inglaterra como na França, porque menos dispendiosa e mais ‘dócil’”.</w:t>
      </w:r>
    </w:p>
    <w:p w14:paraId="654612E3" w14:textId="77777777" w:rsidR="00F44D3D" w:rsidRPr="00AA04EC" w:rsidRDefault="00F44D3D" w:rsidP="00F44D3D">
      <w:pPr>
        <w:pStyle w:val="NormalWeb"/>
        <w:spacing w:line="360" w:lineRule="auto"/>
        <w:ind w:firstLine="708"/>
        <w:jc w:val="both"/>
        <w:rPr>
          <w:rFonts w:ascii="Arial" w:hAnsi="Arial" w:cs="Arial"/>
        </w:rPr>
      </w:pPr>
      <w:r w:rsidRPr="00AA04EC">
        <w:rPr>
          <w:rFonts w:ascii="Arial" w:hAnsi="Arial" w:cs="Arial"/>
        </w:rPr>
        <w:t>Essa dinâmica evidencia como a industrialização europeia se estruturou sobre a exploração da força de trabalho feminina e infantil, tratando-as como “meias-forças”</w:t>
      </w:r>
      <w:r>
        <w:rPr>
          <w:rStyle w:val="Refdenotaderodap"/>
          <w:rFonts w:ascii="Arial" w:hAnsi="Arial" w:cs="Arial"/>
        </w:rPr>
        <w:footnoteReference w:id="2"/>
      </w:r>
      <w:r w:rsidRPr="00AA04EC">
        <w:rPr>
          <w:rFonts w:ascii="Arial" w:hAnsi="Arial" w:cs="Arial"/>
        </w:rPr>
        <w:t xml:space="preserve"> produtivas, submetidas a longas jornadas e baixa remuneração. Essa expansão, embora marcada por jornadas longas e baixos salários, representou um marco na visibilidade social do trabalho feminino.</w:t>
      </w:r>
    </w:p>
    <w:p w14:paraId="4C4F7E7B" w14:textId="77777777" w:rsidR="00F44D3D" w:rsidRPr="00AA04EC" w:rsidRDefault="00F44D3D" w:rsidP="00F44D3D">
      <w:pPr>
        <w:pStyle w:val="NormalWeb"/>
        <w:spacing w:line="360" w:lineRule="auto"/>
        <w:ind w:firstLine="708"/>
        <w:jc w:val="both"/>
        <w:rPr>
          <w:rFonts w:ascii="Arial" w:hAnsi="Arial" w:cs="Arial"/>
        </w:rPr>
      </w:pPr>
      <w:r w:rsidRPr="00AA04EC">
        <w:rPr>
          <w:rFonts w:ascii="Arial" w:hAnsi="Arial" w:cs="Arial"/>
        </w:rPr>
        <w:t xml:space="preserve">Conforme observa </w:t>
      </w:r>
      <w:r>
        <w:rPr>
          <w:rFonts w:ascii="Arial" w:hAnsi="Arial" w:cs="Arial"/>
        </w:rPr>
        <w:t>Nogueira</w:t>
      </w:r>
      <w:r w:rsidRPr="00AA04EC">
        <w:rPr>
          <w:rFonts w:ascii="Arial" w:hAnsi="Arial" w:cs="Arial"/>
        </w:rPr>
        <w:t xml:space="preserve"> (2004, p.13), “se por um lado o ingresso do trabalho feminino no espaço produtivo foi uma conquista da mulher, por outro lado permitiu que o capitalismo ampliasse a exploração da força de trabalho, intensificando-a através do universo do trabalho feminino”.</w:t>
      </w:r>
    </w:p>
    <w:p w14:paraId="20B423BB" w14:textId="77777777" w:rsidR="00F44D3D" w:rsidRPr="00AA04EC" w:rsidRDefault="00F44D3D" w:rsidP="00F44D3D">
      <w:pPr>
        <w:spacing w:before="100" w:beforeAutospacing="1" w:after="100" w:afterAutospacing="1" w:line="360" w:lineRule="auto"/>
        <w:ind w:firstLine="708"/>
        <w:jc w:val="both"/>
        <w:rPr>
          <w:rFonts w:ascii="Arial" w:hAnsi="Arial" w:cs="Arial"/>
          <w:lang w:val="pt-BR"/>
        </w:rPr>
      </w:pPr>
      <w:r w:rsidRPr="00AA04EC">
        <w:rPr>
          <w:rFonts w:ascii="Arial" w:hAnsi="Arial" w:cs="Arial"/>
          <w:lang w:val="pt-BR"/>
        </w:rPr>
        <w:t xml:space="preserve">No século XX, o processo de industrialização se intensificou e passou a contar com a presença feminina de forma mais expressiva </w:t>
      </w:r>
      <w:r>
        <w:rPr>
          <w:rFonts w:ascii="Arial" w:hAnsi="Arial" w:cs="Arial"/>
          <w:lang w:val="pt-BR"/>
        </w:rPr>
        <w:t xml:space="preserve">Martins </w:t>
      </w:r>
      <w:r w:rsidRPr="00AA04EC">
        <w:rPr>
          <w:rFonts w:ascii="Arial" w:hAnsi="Arial" w:cs="Arial"/>
          <w:lang w:val="pt-BR"/>
        </w:rPr>
        <w:t xml:space="preserve">(2025, p. 737). Esse movimento foi ainda mais acentuado durante a Segunda Guerra Mundial, quando a escassez de mão de obra masculina impulsionou a inserção das mulheres em atividades industriais e administrativas antes restritas aos homens. </w:t>
      </w:r>
    </w:p>
    <w:p w14:paraId="39CB77C1" w14:textId="77777777" w:rsidR="00F44D3D" w:rsidRPr="00AA04EC" w:rsidRDefault="00F44D3D" w:rsidP="00F44D3D">
      <w:pPr>
        <w:spacing w:before="100" w:beforeAutospacing="1" w:after="100" w:afterAutospacing="1" w:line="360" w:lineRule="auto"/>
        <w:ind w:firstLine="708"/>
        <w:jc w:val="both"/>
        <w:rPr>
          <w:rFonts w:ascii="Arial" w:hAnsi="Arial" w:cs="Arial"/>
          <w:color w:val="000000" w:themeColor="text1"/>
          <w:lang w:val="pt-BR"/>
        </w:rPr>
      </w:pPr>
      <w:r w:rsidRPr="00AA04EC">
        <w:rPr>
          <w:rFonts w:ascii="Arial" w:hAnsi="Arial" w:cs="Arial"/>
          <w:lang w:val="pt-BR"/>
        </w:rPr>
        <w:t xml:space="preserve">Conforme observa Martins (2025, p. 741), “as guerras, em que são recrutadas muitas pessoas do sexo masculino, são apontadas como estímulo ao trabalho da mulher”. </w:t>
      </w:r>
      <w:r w:rsidRPr="00AA04EC">
        <w:rPr>
          <w:rFonts w:ascii="Arial" w:hAnsi="Arial" w:cs="Arial"/>
          <w:color w:val="000000" w:themeColor="text1"/>
          <w:lang w:val="pt-BR"/>
        </w:rPr>
        <w:t>Na mesma linha Fernández (2023, p. 136) explica que as décadas de 1920 a 1950 representaram uma profunda transformação estrutural, impulsionada pelos efeitos econômicos e culturais do conflito.</w:t>
      </w:r>
    </w:p>
    <w:p w14:paraId="4DBDF124" w14:textId="77777777" w:rsidR="00F44D3D" w:rsidRPr="00AA04EC" w:rsidRDefault="00F44D3D" w:rsidP="00F44D3D">
      <w:pPr>
        <w:pStyle w:val="NormalWeb"/>
        <w:spacing w:line="360" w:lineRule="auto"/>
        <w:ind w:firstLine="708"/>
        <w:jc w:val="both"/>
        <w:rPr>
          <w:rFonts w:ascii="Arial" w:hAnsi="Arial" w:cs="Arial"/>
        </w:rPr>
      </w:pPr>
      <w:r w:rsidRPr="00AA04EC">
        <w:rPr>
          <w:rFonts w:ascii="Arial" w:hAnsi="Arial" w:cs="Arial"/>
        </w:rPr>
        <w:t xml:space="preserve">Sob a ótica de </w:t>
      </w:r>
      <w:r>
        <w:rPr>
          <w:rFonts w:ascii="Arial" w:hAnsi="Arial" w:cs="Arial"/>
        </w:rPr>
        <w:t>Thebaud (1995, p.32)</w:t>
      </w:r>
      <w:r w:rsidRPr="00AA04EC">
        <w:rPr>
          <w:rFonts w:ascii="Arial" w:hAnsi="Arial" w:cs="Arial"/>
        </w:rPr>
        <w:t>, os períodos de conflitos mundiais foram catalisadores de uma autonomia feminina inédita. A autora defende que a guerra proporcionou às mulheres uma experiência de liberdade e responsabilidade sem precedentes, rompendo as barreiras tradicionais entre os ofícios masculinos e femininos. Nesse contexto, a necessidade bélica acabou por abrir caminho para as mulheres em profissões antes consideradas superiores ou restritas aos homens, permitindo-lhes o domínio de novas técnicas e ferramentas.</w:t>
      </w:r>
    </w:p>
    <w:p w14:paraId="0AD8DD9B" w14:textId="77777777" w:rsidR="00F44D3D" w:rsidRPr="00AA04EC" w:rsidRDefault="00F44D3D" w:rsidP="00F44D3D">
      <w:pPr>
        <w:pStyle w:val="NormalWeb"/>
        <w:spacing w:line="360" w:lineRule="auto"/>
        <w:ind w:firstLine="708"/>
        <w:jc w:val="both"/>
        <w:rPr>
          <w:rFonts w:ascii="Arial" w:hAnsi="Arial" w:cs="Arial"/>
        </w:rPr>
      </w:pPr>
      <w:r w:rsidRPr="00AA04EC">
        <w:rPr>
          <w:rStyle w:val="Forte"/>
          <w:rFonts w:ascii="Arial" w:hAnsi="Arial" w:cs="Arial"/>
          <w:b w:val="0"/>
          <w:bCs w:val="0"/>
          <w:color w:val="000000" w:themeColor="text1"/>
        </w:rPr>
        <w:t>Esse cenário histórico repercutiu diretamente na formulação de normas trabalhistas</w:t>
      </w:r>
      <w:r w:rsidRPr="00AA04EC">
        <w:rPr>
          <w:rFonts w:ascii="Arial" w:hAnsi="Arial" w:cs="Arial"/>
          <w:color w:val="000000" w:themeColor="text1"/>
        </w:rPr>
        <w:t xml:space="preserve">, </w:t>
      </w:r>
      <w:r w:rsidRPr="00AA04EC">
        <w:rPr>
          <w:rFonts w:ascii="Arial" w:hAnsi="Arial" w:cs="Arial"/>
        </w:rPr>
        <w:t>que, gradualmente, passaram a reconhecer a especificidade do trabalho feminino, ainda que mantendo elementos de tutela e desigualdade.</w:t>
      </w:r>
    </w:p>
    <w:p w14:paraId="3CBA2986" w14:textId="77777777" w:rsidR="00F44D3D" w:rsidRPr="00AA04EC" w:rsidRDefault="00F44D3D" w:rsidP="00F44D3D">
      <w:pPr>
        <w:spacing w:before="100" w:beforeAutospacing="1" w:after="100" w:afterAutospacing="1" w:line="360" w:lineRule="auto"/>
        <w:ind w:firstLine="708"/>
        <w:jc w:val="both"/>
        <w:rPr>
          <w:rFonts w:ascii="Arial" w:hAnsi="Arial" w:cs="Arial"/>
          <w:color w:val="000000" w:themeColor="text1"/>
          <w:lang w:val="pt-BR"/>
        </w:rPr>
      </w:pPr>
      <w:r w:rsidRPr="00AA04EC">
        <w:rPr>
          <w:rFonts w:ascii="Arial" w:hAnsi="Arial" w:cs="Arial"/>
          <w:color w:val="000000" w:themeColor="text1"/>
          <w:lang w:val="pt-BR"/>
        </w:rPr>
        <w:t xml:space="preserve">No Brasil, tais movimentos coincidiram com o fortalecimento das políticas trabalhistas da Era Vargas. As mulheres passaram a integrar o mercado formal, especialmente nos setores têxteis, educacionais e domésticos. Entretanto, essa inserção ocorria sob forte influência de valores patriarcais e normas jurídicas restritivas. </w:t>
      </w:r>
      <w:r w:rsidRPr="00AA04EC">
        <w:rPr>
          <w:rFonts w:ascii="Arial" w:hAnsi="Arial" w:cs="Arial"/>
          <w:lang w:val="pt-BR"/>
        </w:rPr>
        <w:t>Nahes (2007, p. 18)</w:t>
      </w:r>
      <w:r w:rsidRPr="00AA04EC">
        <w:rPr>
          <w:rFonts w:ascii="Arial" w:hAnsi="Arial" w:cs="Arial"/>
          <w:color w:val="000000" w:themeColor="text1"/>
          <w:lang w:val="pt-BR"/>
        </w:rPr>
        <w:t>, destaca que o Estado Novo consolidou um discurso que reafirmava a maternidade e o lar como espaço “natural” da mulher.</w:t>
      </w:r>
    </w:p>
    <w:p w14:paraId="4CD7C595" w14:textId="77777777" w:rsidR="00F44D3D" w:rsidRPr="00AA04EC" w:rsidRDefault="00F44D3D" w:rsidP="00F44D3D">
      <w:pPr>
        <w:spacing w:before="100" w:beforeAutospacing="1" w:after="100" w:afterAutospacing="1" w:line="360" w:lineRule="auto"/>
        <w:ind w:firstLine="708"/>
        <w:jc w:val="both"/>
        <w:rPr>
          <w:rFonts w:ascii="Arial" w:hAnsi="Arial" w:cs="Arial"/>
          <w:lang w:val="pt-BR"/>
        </w:rPr>
      </w:pPr>
      <w:r w:rsidRPr="00AA04EC">
        <w:rPr>
          <w:rFonts w:ascii="Arial" w:hAnsi="Arial" w:cs="Arial"/>
          <w:lang w:val="pt-BR"/>
        </w:rPr>
        <w:t>O Decreto n. 21.417-A/1932, considerado por Barros (2017, p. 705) e Martins (201</w:t>
      </w:r>
      <w:r>
        <w:rPr>
          <w:rFonts w:ascii="Arial" w:hAnsi="Arial" w:cs="Arial"/>
          <w:lang w:val="pt-BR"/>
        </w:rPr>
        <w:t>1</w:t>
      </w:r>
      <w:r w:rsidRPr="00AA04EC">
        <w:rPr>
          <w:rFonts w:ascii="Arial" w:hAnsi="Arial" w:cs="Arial"/>
          <w:lang w:val="pt-BR"/>
        </w:rPr>
        <w:t>, p. 617) como o primeiro marco da legislação protetiva, regulamentou o trabalho feminino nos estabelecimentos industriais e comerciais. Entre seus avanços, o art</w:t>
      </w:r>
      <w:r>
        <w:rPr>
          <w:rFonts w:ascii="Arial" w:hAnsi="Arial" w:cs="Arial"/>
          <w:lang w:val="pt-BR"/>
        </w:rPr>
        <w:t>igo</w:t>
      </w:r>
      <w:r w:rsidRPr="00AA04EC">
        <w:rPr>
          <w:rFonts w:ascii="Arial" w:hAnsi="Arial" w:cs="Arial"/>
          <w:lang w:val="pt-BR"/>
        </w:rPr>
        <w:t xml:space="preserve"> 7º assegurou descanso de quatro semanas antes e quatro depois do parto, ampliando a proteção à maternidade e delineando a necessidade de condições especiais para as mulheres no mercado de trabalho.</w:t>
      </w:r>
    </w:p>
    <w:p w14:paraId="0CC3BF0C" w14:textId="77777777" w:rsidR="00F44D3D" w:rsidRPr="00AA04EC" w:rsidRDefault="00F44D3D" w:rsidP="00F44D3D">
      <w:pPr>
        <w:spacing w:before="100" w:beforeAutospacing="1" w:after="100" w:afterAutospacing="1" w:line="360" w:lineRule="auto"/>
        <w:ind w:firstLine="708"/>
        <w:jc w:val="both"/>
        <w:rPr>
          <w:rFonts w:ascii="Arial" w:eastAsia="Times New Roman" w:hAnsi="Arial" w:cs="Arial"/>
          <w:color w:val="000000" w:themeColor="text1"/>
          <w:lang w:val="pt-BR" w:eastAsia="pt-BR"/>
        </w:rPr>
      </w:pPr>
      <w:r w:rsidRPr="001F4FD6">
        <w:rPr>
          <w:rFonts w:ascii="Arial" w:hAnsi="Arial" w:cs="Arial"/>
          <w:lang w:val="pt-BR"/>
        </w:rPr>
        <w:t>Essas transformações refletem um movimento gradual de reconhecimento jurídico do trabalho feminino e de adaptação da legislação às novas demandas sociais. As principais atualizações normativas voltadas à proteção e à igualdade de gênero, entretanto, serão analisa</w:t>
      </w:r>
      <w:r w:rsidRPr="001F4FD6">
        <w:rPr>
          <w:rFonts w:ascii="Arial" w:hAnsi="Arial" w:cs="Arial"/>
          <w:color w:val="000000" w:themeColor="text1"/>
          <w:lang w:val="pt-BR"/>
        </w:rPr>
        <w:t>das com maior profundidade nos próximos capítulos deste trabalho.</w:t>
      </w:r>
      <w:r w:rsidRPr="00AA04EC">
        <w:rPr>
          <w:rFonts w:ascii="Arial" w:hAnsi="Arial" w:cs="Arial"/>
          <w:color w:val="000000" w:themeColor="text1"/>
          <w:lang w:val="pt-BR"/>
        </w:rPr>
        <w:t xml:space="preserve"> </w:t>
      </w:r>
    </w:p>
    <w:p w14:paraId="4C84E1A3" w14:textId="77777777" w:rsidR="00F44D3D" w:rsidRPr="00030679" w:rsidRDefault="00F44D3D" w:rsidP="00F44D3D">
      <w:pPr>
        <w:pStyle w:val="Corpo"/>
        <w:spacing w:line="360" w:lineRule="auto"/>
        <w:ind w:firstLine="709"/>
        <w:jc w:val="both"/>
        <w:rPr>
          <w:rStyle w:val="Nenhum"/>
          <w:rFonts w:ascii="Arial" w:hAnsi="Arial" w:cs="Arial"/>
          <w:color w:val="000000" w:themeColor="text1"/>
        </w:rPr>
      </w:pPr>
      <w:r w:rsidRPr="00AA04EC">
        <w:rPr>
          <w:rFonts w:ascii="Arial" w:hAnsi="Arial" w:cs="Arial"/>
          <w:color w:val="000000" w:themeColor="text1"/>
        </w:rPr>
        <w:t>Esse percurso evidencia que, embora a legislação tenha evoluído gradualmente, sua efetividade sempre esteve condicionada às estruturas culturais e institucionais que moldaram a posição da mulher no mundo laboral.</w:t>
      </w:r>
    </w:p>
    <w:p w14:paraId="20D0FF7C" w14:textId="77777777" w:rsidR="00F44D3D" w:rsidRPr="004A0290" w:rsidRDefault="00F44D3D" w:rsidP="00F44D3D">
      <w:pPr>
        <w:pStyle w:val="Ttulo2"/>
        <w:rPr>
          <w:rStyle w:val="Nenhum"/>
          <w:rFonts w:cs="Arial"/>
          <w:bCs/>
          <w:color w:val="000000" w:themeColor="text1"/>
          <w:lang w:val="pt-BR"/>
          <w14:textOutline w14:w="12700" w14:cap="flat" w14:cmpd="sng" w14:algn="ctr">
            <w14:noFill/>
            <w14:prstDash w14:val="solid"/>
            <w14:miter w14:lim="400000"/>
          </w14:textOutline>
        </w:rPr>
      </w:pPr>
      <w:bookmarkStart w:id="3" w:name="_Toc226379396"/>
      <w:r w:rsidRPr="004A0290">
        <w:rPr>
          <w:color w:val="000000" w:themeColor="text1"/>
          <w:lang w:val="pt-BR"/>
        </w:rPr>
        <w:t xml:space="preserve">1.2 </w:t>
      </w:r>
      <w:r w:rsidRPr="004A0290">
        <w:rPr>
          <w:lang w:val="pt-BR"/>
        </w:rPr>
        <w:t>LIMITAÇÕES JURÍDICAS E O CÓDIGO DE 1916</w:t>
      </w:r>
      <w:bookmarkEnd w:id="3"/>
    </w:p>
    <w:p w14:paraId="0CE606A6" w14:textId="77777777" w:rsidR="00F44D3D" w:rsidRPr="00AA04EC" w:rsidRDefault="00F44D3D" w:rsidP="00F44D3D">
      <w:pPr>
        <w:pStyle w:val="NormalWeb"/>
        <w:spacing w:line="360" w:lineRule="auto"/>
        <w:ind w:firstLine="720"/>
        <w:jc w:val="both"/>
        <w:rPr>
          <w:rFonts w:ascii="Arial" w:hAnsi="Arial" w:cs="Arial"/>
        </w:rPr>
      </w:pPr>
      <w:r w:rsidRPr="00AA04EC">
        <w:rPr>
          <w:rFonts w:ascii="Arial" w:hAnsi="Arial" w:cs="Arial"/>
        </w:rPr>
        <w:t>A construção social das relações de gênero, alicerçada em valores patriarcais, instituiu hierarquias entre homens e mulheres nas esferas pública e privada. Segundo o Fórum Brasileiro de Economia Solidária, essa estrutura fundamenta-se em uma suposta superioridade que permeia diversas camadas da sociedade</w:t>
      </w:r>
      <w:r>
        <w:rPr>
          <w:rFonts w:ascii="Arial" w:hAnsi="Arial" w:cs="Arial"/>
        </w:rPr>
        <w:t>.</w:t>
      </w:r>
    </w:p>
    <w:p w14:paraId="6F99D688" w14:textId="77777777" w:rsidR="00F44D3D" w:rsidRPr="00AA04EC" w:rsidRDefault="00F44D3D" w:rsidP="00F44D3D">
      <w:pPr>
        <w:pStyle w:val="NormalWeb"/>
        <w:ind w:left="2268"/>
        <w:jc w:val="both"/>
        <w:rPr>
          <w:rFonts w:ascii="Arial" w:hAnsi="Arial" w:cs="Arial"/>
          <w:sz w:val="20"/>
          <w:szCs w:val="20"/>
        </w:rPr>
      </w:pPr>
      <w:r w:rsidRPr="00AA04EC">
        <w:rPr>
          <w:rFonts w:ascii="Arial" w:hAnsi="Arial" w:cs="Arial"/>
          <w:sz w:val="20"/>
          <w:szCs w:val="20"/>
        </w:rPr>
        <w:t xml:space="preserve">Essa é a base da organização da vida de muitas sociedades, norteadas pela ideia de que existiria uma superioridade física, psíquica, moral, religiosa, produtiva, artística e intelectual dos homens em relação às mulheres. Na organização social, essa perspectiva se expressa, de maneira mais ou menos radical, na vida em sociedade, através da primazia do homem no poder. (SANTOS </w:t>
      </w:r>
      <w:r w:rsidRPr="00AA04EC">
        <w:rPr>
          <w:rFonts w:ascii="Arial" w:hAnsi="Arial" w:cs="Arial"/>
          <w:i/>
          <w:iCs/>
          <w:sz w:val="20"/>
          <w:szCs w:val="20"/>
        </w:rPr>
        <w:t>et al</w:t>
      </w:r>
      <w:r w:rsidRPr="00AA04EC">
        <w:rPr>
          <w:rFonts w:ascii="Arial" w:hAnsi="Arial" w:cs="Arial"/>
          <w:sz w:val="20"/>
          <w:szCs w:val="20"/>
        </w:rPr>
        <w:t>., 2007, p. 43).</w:t>
      </w:r>
    </w:p>
    <w:p w14:paraId="7BC82380" w14:textId="77777777" w:rsidR="00F44D3D" w:rsidRPr="00AA04EC" w:rsidRDefault="00F44D3D" w:rsidP="00F44D3D">
      <w:pPr>
        <w:pStyle w:val="NormalWeb"/>
        <w:spacing w:line="360" w:lineRule="auto"/>
        <w:ind w:firstLine="720"/>
        <w:jc w:val="both"/>
        <w:rPr>
          <w:rFonts w:ascii="Arial" w:hAnsi="Arial" w:cs="Arial"/>
        </w:rPr>
      </w:pPr>
      <w:r w:rsidRPr="00AA04EC">
        <w:rPr>
          <w:rFonts w:ascii="Arial" w:hAnsi="Arial" w:cs="Arial"/>
        </w:rPr>
        <w:t>Tal concepção serviu de alicerce para a exclusão feminina dos espaços de poder e para a consolidação de estereótipos que associam a mulher à fragilidade e à dependência. De acordo com Priore, o patriarcado brasileiro fundamentou-se em uma divisão rígida de papéis, estabelecendo o homem como a figura central de provimento e a mulher como a guardiã do ambiente doméstico. Essa estrutura, que cerceou a autonomia feminina, é detalhada pela autora ao descrever a dinâmica familiar da época:</w:t>
      </w:r>
    </w:p>
    <w:p w14:paraId="4806EEB2" w14:textId="77777777" w:rsidR="00F44D3D" w:rsidRPr="00AA04EC" w:rsidRDefault="00F44D3D" w:rsidP="00F44D3D">
      <w:pPr>
        <w:pStyle w:val="NormalWeb"/>
        <w:ind w:left="2268"/>
        <w:jc w:val="both"/>
        <w:rPr>
          <w:rFonts w:ascii="Arial" w:hAnsi="Arial" w:cs="Arial"/>
          <w:sz w:val="20"/>
          <w:szCs w:val="20"/>
        </w:rPr>
      </w:pPr>
      <w:r w:rsidRPr="00AA04EC">
        <w:rPr>
          <w:rFonts w:ascii="Arial" w:hAnsi="Arial" w:cs="Arial"/>
          <w:sz w:val="20"/>
          <w:szCs w:val="20"/>
        </w:rPr>
        <w:t>[...] a descendência é patrilinear e a autoridade e a dignidade do chefe de família são veneradas e respeitadas, o patriarcado está presente em quase todas as culturas do mundo e se define como sistema em que os homens têm a tarefa de alimentar e proteger a família, assumindo todas as funções fora de casa. Às mulheres cabem a organização do lar e a educação dos filhos. (PRIORE, 2020, p. 10).</w:t>
      </w:r>
    </w:p>
    <w:p w14:paraId="4CFFEC9E" w14:textId="77777777" w:rsidR="00F44D3D" w:rsidRPr="00AA04EC" w:rsidRDefault="00F44D3D" w:rsidP="00F44D3D">
      <w:pPr>
        <w:pStyle w:val="NormalWeb"/>
        <w:spacing w:line="360" w:lineRule="auto"/>
        <w:ind w:firstLine="720"/>
        <w:jc w:val="both"/>
        <w:rPr>
          <w:rFonts w:ascii="Arial" w:hAnsi="Arial" w:cs="Arial"/>
        </w:rPr>
      </w:pPr>
      <w:r w:rsidRPr="00AA04EC">
        <w:rPr>
          <w:rFonts w:ascii="Arial" w:hAnsi="Arial" w:cs="Arial"/>
        </w:rPr>
        <w:t>No plano jurídico, essa lógica se refletiu no Código Civil de 1916, que institucionalizou a subordinação feminina ao considerar a mulher casada relativamente incapaz para os atos da vida civil, em seu art</w:t>
      </w:r>
      <w:r>
        <w:rPr>
          <w:rFonts w:ascii="Arial" w:hAnsi="Arial" w:cs="Arial"/>
        </w:rPr>
        <w:t>igo</w:t>
      </w:r>
      <w:r w:rsidRPr="00AA04EC">
        <w:rPr>
          <w:rFonts w:ascii="Arial" w:hAnsi="Arial" w:cs="Arial"/>
        </w:rPr>
        <w:t xml:space="preserve"> 6º, II e ao estabelecer, no art</w:t>
      </w:r>
      <w:r>
        <w:rPr>
          <w:rFonts w:ascii="Arial" w:hAnsi="Arial" w:cs="Arial"/>
        </w:rPr>
        <w:t xml:space="preserve">igo </w:t>
      </w:r>
      <w:r w:rsidRPr="00AA04EC">
        <w:rPr>
          <w:rFonts w:ascii="Arial" w:hAnsi="Arial" w:cs="Arial"/>
        </w:rPr>
        <w:t>233, o marido como “chefe da sociedade conjugal”.</w:t>
      </w:r>
    </w:p>
    <w:p w14:paraId="11254DF5" w14:textId="77777777" w:rsidR="00F44D3D" w:rsidRPr="00AA04EC" w:rsidRDefault="00F44D3D" w:rsidP="00F44D3D">
      <w:pPr>
        <w:pStyle w:val="NormalWeb"/>
        <w:spacing w:line="360" w:lineRule="auto"/>
        <w:ind w:firstLine="720"/>
        <w:jc w:val="both"/>
        <w:rPr>
          <w:rFonts w:ascii="Arial" w:hAnsi="Arial" w:cs="Arial"/>
        </w:rPr>
      </w:pPr>
      <w:r w:rsidRPr="00AA04EC">
        <w:rPr>
          <w:rFonts w:ascii="Arial" w:hAnsi="Arial" w:cs="Arial"/>
        </w:rPr>
        <w:t>Essa concepção baseava-se na noção de pátrio poder, pela qual o homem detinha a autoridade sobre a esposa e os filhos, concentrando em si o poder de decisão familiar, figura que apenas foi substituída pelo conceito de poder familiar com o advento do Código Civil de 2002. Como explica Martins (20</w:t>
      </w:r>
      <w:r>
        <w:rPr>
          <w:rFonts w:ascii="Arial" w:hAnsi="Arial" w:cs="Arial"/>
        </w:rPr>
        <w:t>1</w:t>
      </w:r>
      <w:r w:rsidRPr="00AA04EC">
        <w:rPr>
          <w:rFonts w:ascii="Arial" w:hAnsi="Arial" w:cs="Arial"/>
        </w:rPr>
        <w:t>1, p. 619), “O Código de 1916 era proveniente de um sistema patriarcal em que a mulher era tratada como incapaz”, o que reforçava sua dependência econômica e social.</w:t>
      </w:r>
    </w:p>
    <w:p w14:paraId="5F2C5A56" w14:textId="77777777" w:rsidR="00F44D3D" w:rsidRPr="00AA04EC" w:rsidRDefault="00F44D3D" w:rsidP="00F44D3D">
      <w:pPr>
        <w:pStyle w:val="NormalWeb"/>
        <w:spacing w:line="360" w:lineRule="auto"/>
        <w:ind w:firstLine="720"/>
        <w:jc w:val="both"/>
        <w:rPr>
          <w:rFonts w:ascii="Arial" w:hAnsi="Arial" w:cs="Arial"/>
        </w:rPr>
      </w:pPr>
      <w:r w:rsidRPr="00AA04EC">
        <w:rPr>
          <w:rFonts w:ascii="Arial" w:hAnsi="Arial" w:cs="Arial"/>
        </w:rPr>
        <w:t>Essas normas e valores contribuíram para a formação de um papel feminino construído socialmente, vinculado ao lar e à maternidade, e reproduzido nas práticas trabalhistas. Nascimento (2016, p. 344) ressalta que “a identidade da mulher como trabalhadora, portanto, vai estar sempre associada ao seu papel de reprodutora”, o que restringe sua plena inserção no mercado de trabalho.</w:t>
      </w:r>
    </w:p>
    <w:p w14:paraId="43928722" w14:textId="77777777" w:rsidR="00F44D3D" w:rsidRPr="00AA04EC" w:rsidRDefault="00F44D3D" w:rsidP="00F44D3D">
      <w:pPr>
        <w:pStyle w:val="NormalWeb"/>
        <w:spacing w:line="360" w:lineRule="auto"/>
        <w:ind w:firstLine="720"/>
        <w:jc w:val="both"/>
        <w:rPr>
          <w:rFonts w:ascii="Arial" w:hAnsi="Arial" w:cs="Arial"/>
        </w:rPr>
      </w:pPr>
      <w:r w:rsidRPr="00AA04EC">
        <w:rPr>
          <w:rFonts w:ascii="Arial" w:hAnsi="Arial" w:cs="Arial"/>
        </w:rPr>
        <w:t>Essa estrutura patriarcal repercutiu diretamente no ordenamento jurídico, especialmente nas primeiras décadas de vigência da Consolidação das Leis do Trabalho (CLT). Por ser considerada relativamente incapaz, a mulher continuou a ser tratada como figura tutelada, sem plena autonomia civil e profissional. O artigo 446 da CLT dispunha que</w:t>
      </w:r>
      <w:r>
        <w:rPr>
          <w:rFonts w:ascii="Arial" w:hAnsi="Arial" w:cs="Arial"/>
        </w:rPr>
        <w:t>:</w:t>
      </w:r>
      <w:r w:rsidRPr="00AA04EC">
        <w:rPr>
          <w:rFonts w:ascii="Arial" w:hAnsi="Arial" w:cs="Arial"/>
        </w:rPr>
        <w:t xml:space="preserve"> “</w:t>
      </w:r>
      <w:r w:rsidRPr="00AA04EC">
        <w:rPr>
          <w:rStyle w:val="citation-48"/>
          <w:rFonts w:ascii="Arial" w:hAnsi="Arial" w:cs="Arial"/>
        </w:rPr>
        <w:t>Presume-se autorizado o trabalho da mulher casada e do menor de 21 anos e maior de 18. Em caso de oposição conjugal ou paterna, poderá a mulher ou o menor recorrer ao suprimento da autoridade judiciária competente.”</w:t>
      </w:r>
    </w:p>
    <w:p w14:paraId="675700C9" w14:textId="77777777" w:rsidR="00F44D3D" w:rsidRPr="00AA04EC" w:rsidRDefault="00F44D3D" w:rsidP="00F44D3D">
      <w:pPr>
        <w:pStyle w:val="NormalWeb"/>
        <w:spacing w:line="360" w:lineRule="auto"/>
        <w:ind w:firstLine="720"/>
        <w:jc w:val="both"/>
        <w:rPr>
          <w:rFonts w:ascii="Arial" w:hAnsi="Arial" w:cs="Arial"/>
        </w:rPr>
      </w:pPr>
      <w:r w:rsidRPr="00AA04EC">
        <w:rPr>
          <w:rFonts w:ascii="Arial" w:hAnsi="Arial" w:cs="Arial"/>
        </w:rPr>
        <w:t>Essa norma permaneceu em vigor até a promulgação da Lei n. 7.855, de 24 de outubro de 1989. Tal exigência traduzia a legitimação estatal da subordinação feminina, ao tratar o trabalho da mulher como uma concessão do poder marital. Além da autorização prévia, o poder marital estabelecido pelo Código Civil de 1916 também permitia que o marido interferisse diretamente na continuidade da relação de trabalho da esposa, chegando inclusive à possibilidade de rescindir o contrato dela.</w:t>
      </w:r>
    </w:p>
    <w:p w14:paraId="0FC60C45" w14:textId="77777777" w:rsidR="00F44D3D" w:rsidRPr="00AA04EC" w:rsidRDefault="00F44D3D" w:rsidP="00F44D3D">
      <w:pPr>
        <w:pStyle w:val="NormalWeb"/>
        <w:spacing w:line="360" w:lineRule="auto"/>
        <w:ind w:firstLine="720"/>
        <w:jc w:val="both"/>
        <w:rPr>
          <w:rFonts w:ascii="Arial" w:hAnsi="Arial" w:cs="Arial"/>
        </w:rPr>
      </w:pPr>
      <w:r w:rsidRPr="00AA04EC">
        <w:rPr>
          <w:rFonts w:ascii="Arial" w:hAnsi="Arial" w:cs="Arial"/>
        </w:rPr>
        <w:t>Ainda que tal prerrogativa não estivesse expressamente prevista na CLT, ela se fundamentava na chefia da sociedade conjugal atribuída ao homem. Conforme observa Martins (20</w:t>
      </w:r>
      <w:r>
        <w:rPr>
          <w:rFonts w:ascii="Arial" w:hAnsi="Arial" w:cs="Arial"/>
        </w:rPr>
        <w:t>1</w:t>
      </w:r>
      <w:r w:rsidRPr="00AA04EC">
        <w:rPr>
          <w:rFonts w:ascii="Arial" w:hAnsi="Arial" w:cs="Arial"/>
        </w:rPr>
        <w:t>1, p. 620), “a interferência do marido na relação de trabalho da esposa era uma consequência direta do modelo patriarcal adotado pelo Código Civil de 1916 e reproduzido nas normas trabalhistas da época”. O autor destaca ainda que tais restrições evidenciavam a permanência de um modelo jurídico fundado na tutela do homem sobre a mulher, o qual apenas começou a ser superado com as reformas constitucionais e trabalhistas do final do século XX.</w:t>
      </w:r>
    </w:p>
    <w:p w14:paraId="022BC01E" w14:textId="3997F67E" w:rsidR="00DB768F" w:rsidRDefault="00F44D3D" w:rsidP="00DB768F">
      <w:pPr>
        <w:pStyle w:val="NormalWeb"/>
        <w:spacing w:line="360" w:lineRule="auto"/>
        <w:ind w:firstLine="720"/>
        <w:jc w:val="both"/>
        <w:rPr>
          <w:rFonts w:ascii="Arial" w:hAnsi="Arial" w:cs="Arial"/>
        </w:rPr>
      </w:pPr>
      <w:r w:rsidRPr="00AA04EC">
        <w:rPr>
          <w:rFonts w:ascii="Arial" w:hAnsi="Arial" w:cs="Arial"/>
        </w:rPr>
        <w:t>Nesse sentido, Barros (2017, p. 706) observa que a legislação brasileira, influenciada por normas internacionais da época, possuiu durante mais de meio século um caráter altamente tutelar, estabelecendo restrições que hoje não mais se justificam. Essa perspectiva reforça a ideia de que o ordenamento jurídico tratou a mulher sob uma ótica limitadora, cuja superação foi essencial para a efetivação do princípio da igualdade de gênero previsto no art</w:t>
      </w:r>
      <w:r>
        <w:rPr>
          <w:rFonts w:ascii="Arial" w:hAnsi="Arial" w:cs="Arial"/>
        </w:rPr>
        <w:t>igo</w:t>
      </w:r>
      <w:r w:rsidRPr="00AA04EC">
        <w:rPr>
          <w:rFonts w:ascii="Arial" w:hAnsi="Arial" w:cs="Arial"/>
        </w:rPr>
        <w:t xml:space="preserve"> 5º, inciso I, da Constituição Federal de 1988.</w:t>
      </w:r>
    </w:p>
    <w:p w14:paraId="15D81DA9" w14:textId="1EF6A6BA" w:rsidR="00DB768F" w:rsidRDefault="00DB768F" w:rsidP="00DB768F">
      <w:pPr>
        <w:pStyle w:val="NormalWeb"/>
        <w:spacing w:line="360" w:lineRule="auto"/>
        <w:ind w:firstLine="720"/>
        <w:jc w:val="both"/>
        <w:rPr>
          <w:rFonts w:ascii="Arial" w:hAnsi="Arial" w:cs="Arial"/>
        </w:rPr>
      </w:pPr>
    </w:p>
    <w:p w14:paraId="5488D40A" w14:textId="77777777" w:rsidR="00DB768F" w:rsidRDefault="00DB768F" w:rsidP="00DB768F">
      <w:pPr>
        <w:pStyle w:val="Corpo"/>
        <w:rPr>
          <w:rStyle w:val="Nenhum"/>
          <w:rFonts w:ascii="Arial" w:hAnsi="Arial" w:cs="Arial"/>
          <w:b/>
          <w:bCs/>
          <w:lang w:val="fr-FR"/>
          <w14:textOutline w14:w="12700" w14:cap="flat" w14:cmpd="sng" w14:algn="ctr">
            <w14:noFill/>
            <w14:prstDash w14:val="solid"/>
            <w14:miter w14:lim="400000"/>
          </w14:textOutline>
        </w:rPr>
      </w:pPr>
    </w:p>
    <w:p w14:paraId="203B74B4" w14:textId="77777777" w:rsidR="00DB768F" w:rsidRDefault="00DB768F" w:rsidP="00DB768F">
      <w:pPr>
        <w:pStyle w:val="Corpo"/>
        <w:rPr>
          <w:rStyle w:val="Nenhum"/>
          <w:rFonts w:ascii="Arial" w:hAnsi="Arial" w:cs="Arial"/>
          <w:b/>
          <w:bCs/>
          <w:lang w:val="fr-FR"/>
          <w14:textOutline w14:w="12700" w14:cap="flat" w14:cmpd="sng" w14:algn="ctr">
            <w14:noFill/>
            <w14:prstDash w14:val="solid"/>
            <w14:miter w14:lim="400000"/>
          </w14:textOutline>
        </w:rPr>
      </w:pPr>
    </w:p>
    <w:p w14:paraId="23F8D48A" w14:textId="77777777" w:rsidR="00DB768F" w:rsidRDefault="00DB768F" w:rsidP="00DB768F">
      <w:pPr>
        <w:pStyle w:val="Corpo"/>
        <w:rPr>
          <w:rStyle w:val="Nenhum"/>
          <w:rFonts w:ascii="Arial" w:hAnsi="Arial" w:cs="Arial"/>
          <w:b/>
          <w:bCs/>
          <w:lang w:val="fr-FR"/>
          <w14:textOutline w14:w="12700" w14:cap="flat" w14:cmpd="sng" w14:algn="ctr">
            <w14:noFill/>
            <w14:prstDash w14:val="solid"/>
            <w14:miter w14:lim="400000"/>
          </w14:textOutline>
        </w:rPr>
      </w:pPr>
    </w:p>
    <w:p w14:paraId="1BFE7FFC" w14:textId="77777777" w:rsidR="00DB768F" w:rsidRDefault="00DB768F" w:rsidP="00DB768F">
      <w:pPr>
        <w:pStyle w:val="Corpo"/>
        <w:rPr>
          <w:rStyle w:val="Nenhum"/>
          <w:rFonts w:ascii="Arial" w:hAnsi="Arial" w:cs="Arial"/>
          <w:b/>
          <w:bCs/>
          <w:lang w:val="fr-FR"/>
          <w14:textOutline w14:w="12700" w14:cap="flat" w14:cmpd="sng" w14:algn="ctr">
            <w14:noFill/>
            <w14:prstDash w14:val="solid"/>
            <w14:miter w14:lim="400000"/>
          </w14:textOutline>
        </w:rPr>
      </w:pPr>
    </w:p>
    <w:p w14:paraId="0D80B5D3" w14:textId="77777777" w:rsidR="00DB768F" w:rsidRDefault="00DB768F" w:rsidP="00DB768F">
      <w:pPr>
        <w:pStyle w:val="Corpo"/>
        <w:rPr>
          <w:rStyle w:val="Nenhum"/>
          <w:rFonts w:ascii="Arial" w:hAnsi="Arial" w:cs="Arial"/>
          <w:b/>
          <w:bCs/>
          <w:lang w:val="fr-FR"/>
          <w14:textOutline w14:w="12700" w14:cap="flat" w14:cmpd="sng" w14:algn="ctr">
            <w14:noFill/>
            <w14:prstDash w14:val="solid"/>
            <w14:miter w14:lim="400000"/>
          </w14:textOutline>
        </w:rPr>
      </w:pPr>
    </w:p>
    <w:p w14:paraId="1DCC19E0" w14:textId="77777777" w:rsidR="00DB768F" w:rsidRDefault="00DB768F" w:rsidP="00DB768F">
      <w:pPr>
        <w:pStyle w:val="Corpo"/>
        <w:rPr>
          <w:rStyle w:val="Nenhum"/>
          <w:rFonts w:ascii="Arial" w:hAnsi="Arial" w:cs="Arial"/>
          <w:b/>
          <w:bCs/>
          <w:lang w:val="fr-FR"/>
          <w14:textOutline w14:w="12700" w14:cap="flat" w14:cmpd="sng" w14:algn="ctr">
            <w14:noFill/>
            <w14:prstDash w14:val="solid"/>
            <w14:miter w14:lim="400000"/>
          </w14:textOutline>
        </w:rPr>
      </w:pPr>
    </w:p>
    <w:p w14:paraId="3A095F05" w14:textId="77777777" w:rsidR="00DB768F" w:rsidRDefault="00DB768F" w:rsidP="00DB768F">
      <w:pPr>
        <w:pStyle w:val="Corpo"/>
        <w:rPr>
          <w:rStyle w:val="Nenhum"/>
          <w:rFonts w:ascii="Arial" w:hAnsi="Arial" w:cs="Arial"/>
          <w:b/>
          <w:bCs/>
          <w:lang w:val="fr-FR"/>
          <w14:textOutline w14:w="12700" w14:cap="flat" w14:cmpd="sng" w14:algn="ctr">
            <w14:noFill/>
            <w14:prstDash w14:val="solid"/>
            <w14:miter w14:lim="400000"/>
          </w14:textOutline>
        </w:rPr>
      </w:pPr>
    </w:p>
    <w:p w14:paraId="148F28F2" w14:textId="77777777" w:rsidR="00DB768F" w:rsidRDefault="00DB768F" w:rsidP="00DB768F">
      <w:pPr>
        <w:pStyle w:val="Corpo"/>
        <w:rPr>
          <w:rStyle w:val="Nenhum"/>
          <w:rFonts w:ascii="Arial" w:hAnsi="Arial" w:cs="Arial"/>
          <w:b/>
          <w:bCs/>
          <w:lang w:val="fr-FR"/>
          <w14:textOutline w14:w="12700" w14:cap="flat" w14:cmpd="sng" w14:algn="ctr">
            <w14:noFill/>
            <w14:prstDash w14:val="solid"/>
            <w14:miter w14:lim="400000"/>
          </w14:textOutline>
        </w:rPr>
      </w:pPr>
    </w:p>
    <w:p w14:paraId="23081D7D" w14:textId="77777777" w:rsidR="00F44D3D" w:rsidRPr="00761C26" w:rsidRDefault="00F44D3D" w:rsidP="00F44D3D">
      <w:pPr>
        <w:pStyle w:val="Ttulo1"/>
        <w:rPr>
          <w:lang w:val="pt-BR"/>
        </w:rPr>
      </w:pPr>
      <w:bookmarkStart w:id="4" w:name="_Toc226379397"/>
      <w:r w:rsidRPr="004A0290">
        <w:rPr>
          <w:lang w:val="pt-BR"/>
        </w:rPr>
        <w:t>2 O PERCURSO CONSTITUCIONAL E A LEGISLAÇÃO TRABALHISTA</w:t>
      </w:r>
      <w:bookmarkEnd w:id="4"/>
    </w:p>
    <w:p w14:paraId="0960188F" w14:textId="77777777" w:rsidR="00F44D3D" w:rsidRPr="00E01016" w:rsidRDefault="00F44D3D" w:rsidP="00F44D3D">
      <w:pPr>
        <w:pStyle w:val="Ttulo2"/>
        <w:rPr>
          <w:lang w:val="pt-BR"/>
        </w:rPr>
      </w:pPr>
      <w:bookmarkStart w:id="5" w:name="_Toc226379398"/>
      <w:r w:rsidRPr="00E01016">
        <w:rPr>
          <w:lang w:val="pt-BR"/>
        </w:rPr>
        <w:t>2.1 AS CONSTITUIÇÕES DE 1934 E 1937</w:t>
      </w:r>
      <w:bookmarkEnd w:id="5"/>
    </w:p>
    <w:p w14:paraId="469AD8C0" w14:textId="77777777" w:rsidR="00F44D3D" w:rsidRPr="00AA04EC" w:rsidRDefault="00F44D3D" w:rsidP="00F44D3D">
      <w:pPr>
        <w:pStyle w:val="NormalWeb"/>
        <w:spacing w:line="360" w:lineRule="auto"/>
        <w:ind w:firstLine="720"/>
        <w:jc w:val="both"/>
        <w:rPr>
          <w:rFonts w:ascii="Arial" w:hAnsi="Arial" w:cs="Arial"/>
        </w:rPr>
      </w:pPr>
      <w:r w:rsidRPr="00AA04EC">
        <w:rPr>
          <w:rFonts w:ascii="Arial" w:hAnsi="Arial" w:cs="Arial"/>
        </w:rPr>
        <w:t>A década de 1930 representou um divisor de águas para o ordenamento jurídico brasileiro, especialmente com a ascensão dos direitos sociais ao plano constitucional. Nesse cenário, as Cartas de 1934 e 1937 consolidaram as primeiras bases normativas destinadas à proteção do trabalho da mulher, refletindo as tensões entre o avanço democrático e a retórica autoritária da época.</w:t>
      </w:r>
    </w:p>
    <w:p w14:paraId="3D7A1D6F" w14:textId="77777777" w:rsidR="00F44D3D" w:rsidRPr="00AA04EC" w:rsidRDefault="00F44D3D" w:rsidP="00F44D3D">
      <w:pPr>
        <w:pStyle w:val="NormalWeb"/>
        <w:spacing w:line="360" w:lineRule="auto"/>
        <w:ind w:firstLine="720"/>
        <w:jc w:val="both"/>
        <w:rPr>
          <w:rFonts w:ascii="Arial" w:hAnsi="Arial" w:cs="Arial"/>
        </w:rPr>
      </w:pPr>
      <w:r w:rsidRPr="00AA04EC">
        <w:rPr>
          <w:rFonts w:ascii="Arial" w:hAnsi="Arial" w:cs="Arial"/>
        </w:rPr>
        <w:t xml:space="preserve">A Constituição de 1934 figurou como o marco inaugural dessa trajetória de garantias. Conforme destacam Silva e Stürmer (2015, p. 70), foi a primeira Carta a dedicar um capítulo específico à Ordem Econômica e Social </w:t>
      </w:r>
      <w:r>
        <w:rPr>
          <w:rFonts w:ascii="Arial" w:hAnsi="Arial" w:cs="Arial"/>
        </w:rPr>
        <w:t>(</w:t>
      </w:r>
      <w:r w:rsidRPr="00AA04EC">
        <w:rPr>
          <w:rFonts w:ascii="Arial" w:hAnsi="Arial" w:cs="Arial"/>
        </w:rPr>
        <w:t xml:space="preserve">Título IV, compreendendo </w:t>
      </w:r>
      <w:r>
        <w:rPr>
          <w:rFonts w:ascii="Arial" w:hAnsi="Arial" w:cs="Arial"/>
        </w:rPr>
        <w:t>do</w:t>
      </w:r>
      <w:r w:rsidRPr="00AA04EC">
        <w:rPr>
          <w:rFonts w:ascii="Arial" w:hAnsi="Arial" w:cs="Arial"/>
        </w:rPr>
        <w:t xml:space="preserve"> artigo</w:t>
      </w:r>
      <w:r>
        <w:rPr>
          <w:rFonts w:ascii="Arial" w:hAnsi="Arial" w:cs="Arial"/>
        </w:rPr>
        <w:t xml:space="preserve"> </w:t>
      </w:r>
      <w:r w:rsidRPr="00AA04EC">
        <w:rPr>
          <w:rFonts w:ascii="Arial" w:hAnsi="Arial" w:cs="Arial"/>
        </w:rPr>
        <w:t>115 ao 143</w:t>
      </w:r>
      <w:r>
        <w:rPr>
          <w:rFonts w:ascii="Arial" w:hAnsi="Arial" w:cs="Arial"/>
        </w:rPr>
        <w:t>)</w:t>
      </w:r>
      <w:r w:rsidRPr="00AA04EC">
        <w:rPr>
          <w:rFonts w:ascii="Arial" w:hAnsi="Arial" w:cs="Arial"/>
        </w:rPr>
        <w:t xml:space="preserve">. Esse movimento elevou os direitos laborais ao patamar de garantias fundamentais, tornando a proteção ao trabalho uma norma de ordem pública. </w:t>
      </w:r>
    </w:p>
    <w:p w14:paraId="10C80371" w14:textId="77777777" w:rsidR="00F44D3D" w:rsidRPr="00AA04EC" w:rsidRDefault="00F44D3D" w:rsidP="00F44D3D">
      <w:pPr>
        <w:pStyle w:val="NormalWeb"/>
        <w:spacing w:line="360" w:lineRule="auto"/>
        <w:ind w:firstLine="720"/>
        <w:jc w:val="both"/>
        <w:rPr>
          <w:rFonts w:ascii="Arial" w:hAnsi="Arial" w:cs="Arial"/>
        </w:rPr>
      </w:pPr>
      <w:r w:rsidRPr="00AA04EC">
        <w:rPr>
          <w:rFonts w:ascii="Arial" w:hAnsi="Arial" w:cs="Arial"/>
        </w:rPr>
        <w:t>Essa tendência de expansão dos direitos laborais consolidou-se a partir de então. Segundo Silva e Stürmer (2015, p. 72), o modelo inaugurado em 1934 estabeleceu um padrão de proteção que se tornou permanente, de modo que todas as Cartas Magnas subsequentes passaram a contemplar obrigatoriamente o Direito do Trabalho e a estrutura da Justiça Especializada.</w:t>
      </w:r>
    </w:p>
    <w:p w14:paraId="6438D0E7" w14:textId="77777777" w:rsidR="00F44D3D" w:rsidRPr="00AA04EC" w:rsidRDefault="00F44D3D" w:rsidP="00F44D3D">
      <w:pPr>
        <w:pStyle w:val="NormalWeb"/>
        <w:spacing w:line="360" w:lineRule="auto"/>
        <w:ind w:firstLine="720"/>
        <w:jc w:val="both"/>
        <w:rPr>
          <w:rFonts w:ascii="Arial" w:hAnsi="Arial" w:cs="Arial"/>
        </w:rPr>
      </w:pPr>
      <w:r w:rsidRPr="00AA04EC">
        <w:rPr>
          <w:rFonts w:ascii="Arial" w:hAnsi="Arial" w:cs="Arial"/>
        </w:rPr>
        <w:t>Nesse sentido, Martins (20</w:t>
      </w:r>
      <w:r>
        <w:rPr>
          <w:rFonts w:ascii="Arial" w:hAnsi="Arial" w:cs="Arial"/>
        </w:rPr>
        <w:t>1</w:t>
      </w:r>
      <w:r w:rsidRPr="00AA04EC">
        <w:rPr>
          <w:rFonts w:ascii="Arial" w:hAnsi="Arial" w:cs="Arial"/>
        </w:rPr>
        <w:t>1, p. 617) e Barros (2017, p. 705) observam que a Constituição de 1934 inovou ao preceituar, em seu artigo 121, a proibição de diferenciação salarial por motivo de sexo, além de vedar o trabalho feminino em indústrias insalubres.  Ademais, o texto constitucional priorizou a assistência médica à gestante, garantindo o repouso remunerado pré e pós-parto sem prejuízo do salário ou do emprego. No âmbito do serviço público, o artigo 170, §10, já antecipava tais garantias, estabelecendo o direito à licença gestante de três meses com vencimentos integrais.</w:t>
      </w:r>
    </w:p>
    <w:p w14:paraId="72B3195D" w14:textId="77777777" w:rsidR="00F44D3D" w:rsidRPr="00AA04EC" w:rsidRDefault="00F44D3D" w:rsidP="00F44D3D">
      <w:pPr>
        <w:pStyle w:val="NormalWeb"/>
        <w:spacing w:line="360" w:lineRule="auto"/>
        <w:ind w:firstLine="720"/>
        <w:jc w:val="both"/>
        <w:rPr>
          <w:rFonts w:ascii="Arial" w:hAnsi="Arial" w:cs="Arial"/>
        </w:rPr>
      </w:pPr>
      <w:r w:rsidRPr="00AA04EC">
        <w:rPr>
          <w:rFonts w:ascii="Arial" w:hAnsi="Arial" w:cs="Arial"/>
        </w:rPr>
        <w:t>Acerca da proteção à maternidade, Barros (2017, p. 706) assegura que a referida Carta tratou o tema com profundidade. No entanto, a autora pondera que tais garantias não resultaram de uma mobilização popular ou de pressões da sociedade civil. Pelo contrário, o conjunto de normas tutelares foi concedido pelo Estado de forma unilateral, assumindo um caráter de benevolência governamental e paternalista, em vez de consolidar uma conquista genuína das trabalhadoras brasileiras.</w:t>
      </w:r>
    </w:p>
    <w:p w14:paraId="5BE0F0C1" w14:textId="77777777" w:rsidR="00F44D3D" w:rsidRPr="00AA04EC" w:rsidRDefault="00F44D3D" w:rsidP="00F44D3D">
      <w:pPr>
        <w:pStyle w:val="NormalWeb"/>
        <w:spacing w:line="360" w:lineRule="auto"/>
        <w:ind w:firstLine="720"/>
        <w:jc w:val="both"/>
        <w:rPr>
          <w:rFonts w:ascii="Arial" w:hAnsi="Arial" w:cs="Arial"/>
        </w:rPr>
      </w:pPr>
      <w:r w:rsidRPr="00AA04EC">
        <w:rPr>
          <w:rFonts w:ascii="Arial" w:hAnsi="Arial" w:cs="Arial"/>
        </w:rPr>
        <w:t xml:space="preserve">Posteriormente, a ascensão do Estado Novo, em 1937, interrompeu a experiência democrática mediante a outorga de uma nova Constituição de viés autoritário. Embora tenha mantido certas proteções precedentes, a Carta de 1937 as inseriu em um contexto estritamente restritivo e corporativista. </w:t>
      </w:r>
    </w:p>
    <w:p w14:paraId="5F811293" w14:textId="77777777" w:rsidR="00F44D3D" w:rsidRPr="00AA04EC" w:rsidRDefault="00F44D3D" w:rsidP="00F44D3D">
      <w:pPr>
        <w:pStyle w:val="NormalWeb"/>
        <w:spacing w:line="360" w:lineRule="auto"/>
        <w:ind w:firstLine="720"/>
        <w:jc w:val="both"/>
        <w:rPr>
          <w:rFonts w:ascii="Arial" w:hAnsi="Arial" w:cs="Arial"/>
        </w:rPr>
      </w:pPr>
      <w:r w:rsidRPr="00AA04EC">
        <w:rPr>
          <w:rFonts w:ascii="Arial" w:hAnsi="Arial" w:cs="Arial"/>
        </w:rPr>
        <w:t>Martins (20</w:t>
      </w:r>
      <w:r>
        <w:rPr>
          <w:rFonts w:ascii="Arial" w:hAnsi="Arial" w:cs="Arial"/>
        </w:rPr>
        <w:t>1</w:t>
      </w:r>
      <w:r w:rsidRPr="00AA04EC">
        <w:rPr>
          <w:rFonts w:ascii="Arial" w:hAnsi="Arial" w:cs="Arial"/>
        </w:rPr>
        <w:t>1, p. 617) salienta que o artigo 137, alínea "k", reforçou a proibição do labor feminino em atividades insalubres, mantendo o foco normativo na preservação da maternidade como a principal função social feminina daquela década. Assim, a proteção legal operava como um mecanismo de tutela, tratando a trabalhadora como um sujeito dependente da vigilância e do "cuidado" estatal.</w:t>
      </w:r>
    </w:p>
    <w:p w14:paraId="75B271E8" w14:textId="77777777" w:rsidR="00F44D3D" w:rsidRPr="00AA04EC" w:rsidRDefault="00F44D3D" w:rsidP="00F44D3D">
      <w:pPr>
        <w:pStyle w:val="NormalWeb"/>
        <w:spacing w:line="360" w:lineRule="auto"/>
        <w:ind w:firstLine="720"/>
        <w:jc w:val="both"/>
        <w:rPr>
          <w:rFonts w:ascii="Arial" w:hAnsi="Arial" w:cs="Arial"/>
        </w:rPr>
      </w:pPr>
      <w:r w:rsidRPr="00F84844">
        <w:rPr>
          <w:rFonts w:ascii="Arial" w:hAnsi="Arial" w:cs="Arial"/>
        </w:rPr>
        <w:t>É imperativo notar que, embora o percurso constitucional tenha avançado formalmente, lacunas e retrocessos pontuais marcaram o período. Um exemplo notável foi a edição do Decreto-lei n. 2.548/1940 que, aproveitando-se de omissões normativas, autorizou que mulheres percebessem salários até 10% inferiores aos dos homens (BARROS, 2017, p. 706).</w:t>
      </w:r>
      <w:r w:rsidRPr="00AA04EC">
        <w:rPr>
          <w:rFonts w:ascii="Arial" w:hAnsi="Arial" w:cs="Arial"/>
        </w:rPr>
        <w:t xml:space="preserve">  </w:t>
      </w:r>
    </w:p>
    <w:p w14:paraId="59C8CFAF" w14:textId="77777777" w:rsidR="00F44D3D" w:rsidRPr="00AA04EC" w:rsidRDefault="00F44D3D" w:rsidP="00F44D3D">
      <w:pPr>
        <w:pStyle w:val="NormalWeb"/>
        <w:spacing w:line="360" w:lineRule="auto"/>
        <w:ind w:firstLine="720"/>
        <w:jc w:val="both"/>
        <w:rPr>
          <w:rFonts w:ascii="Arial" w:hAnsi="Arial" w:cs="Arial"/>
        </w:rPr>
      </w:pPr>
      <w:r w:rsidRPr="00AA04EC">
        <w:rPr>
          <w:rFonts w:ascii="Arial" w:hAnsi="Arial" w:cs="Arial"/>
        </w:rPr>
        <w:t>Tal cenário evidencia que a igualdade, naquele momento, era apenas um preceito formal, frequentemente preterido por normas infraconstitucionais que legitimavam a disparidade de gênero no mercado laboral.</w:t>
      </w:r>
    </w:p>
    <w:p w14:paraId="07D456E7" w14:textId="77777777" w:rsidR="00F44D3D" w:rsidRPr="00E01016" w:rsidRDefault="00F44D3D" w:rsidP="00F44D3D">
      <w:pPr>
        <w:pStyle w:val="Ttulo2"/>
        <w:rPr>
          <w:lang w:val="pt-BR"/>
        </w:rPr>
      </w:pPr>
      <w:bookmarkStart w:id="6" w:name="_Toc226379399"/>
      <w:r w:rsidRPr="00E01016">
        <w:rPr>
          <w:lang w:val="pt-BR"/>
        </w:rPr>
        <w:t>2.2 CONSOLIDAÇÃO DAS LEIS DO TRABALHO</w:t>
      </w:r>
      <w:bookmarkEnd w:id="6"/>
    </w:p>
    <w:p w14:paraId="781685BA" w14:textId="77777777" w:rsidR="00F44D3D" w:rsidRPr="00AA04EC" w:rsidRDefault="00F44D3D" w:rsidP="00F44D3D">
      <w:pPr>
        <w:pStyle w:val="NormalWeb"/>
        <w:spacing w:line="360" w:lineRule="auto"/>
        <w:ind w:firstLine="720"/>
        <w:jc w:val="both"/>
        <w:rPr>
          <w:rFonts w:ascii="Arial" w:hAnsi="Arial" w:cs="Arial"/>
        </w:rPr>
      </w:pPr>
      <w:r w:rsidRPr="00AA04EC">
        <w:rPr>
          <w:rFonts w:ascii="Arial" w:hAnsi="Arial" w:cs="Arial"/>
        </w:rPr>
        <w:t>A Consolidação das Leis do Trabalho (CLT), instituída pelo Decreto-Lei n. 5.452 em 1º de maio de 1943, surge sob a égide da Constituição de 1937 e no contexto político do Estado Novo. Situada cronologicamente entre o autoritarismo de 1937 e a redemocratização que viria com a Constituição de 1946, a CLT consolidou-se como o marco mais relevante da história laboral brasileira. Em sua gênese, o diploma representou um avanço ambivalente, de forma que ao mesmo tempo em que sistematizou inovações protetivas inéditas, preservou em seu texto original traços da cultura patriarcal e corporativista da época, conforme já sinalizado no tópico 1.2 desta pesquisa.</w:t>
      </w:r>
    </w:p>
    <w:p w14:paraId="1315180D" w14:textId="77777777" w:rsidR="00F44D3D" w:rsidRPr="00AA04EC" w:rsidRDefault="00F44D3D" w:rsidP="00F44D3D">
      <w:pPr>
        <w:pStyle w:val="NormalWeb"/>
        <w:spacing w:line="360" w:lineRule="auto"/>
        <w:ind w:firstLine="720"/>
        <w:jc w:val="both"/>
        <w:rPr>
          <w:rFonts w:ascii="Arial" w:hAnsi="Arial" w:cs="Arial"/>
        </w:rPr>
      </w:pPr>
      <w:r w:rsidRPr="00AA04EC">
        <w:rPr>
          <w:rFonts w:ascii="Arial" w:hAnsi="Arial" w:cs="Arial"/>
        </w:rPr>
        <w:t>O diploma celetista dedicou o Capítulo III do seu Título II exclusivamente à "Proteção ao Trabalho da Mulher". Sobre essa estrutura, Mossmann (2015, p. 54) esclarece que a CLT buscou mitigar a "dupla vulnerabilidade" da trabalhadora, a socioeconômica, comum a todo empregado, e a biológico-social, decorrente de sua conformação física e do seu papel histórico na família, estruturando normas que, embora tutelares, visavam resguardar a dignidade feminina no ambiente laboral.</w:t>
      </w:r>
    </w:p>
    <w:p w14:paraId="2B48585B" w14:textId="77777777" w:rsidR="00F44D3D" w:rsidRPr="00AA04EC" w:rsidRDefault="00F44D3D" w:rsidP="00F44D3D">
      <w:pPr>
        <w:pStyle w:val="NormalWeb"/>
        <w:spacing w:line="360" w:lineRule="auto"/>
        <w:ind w:firstLine="720"/>
        <w:jc w:val="both"/>
        <w:rPr>
          <w:rFonts w:ascii="Arial" w:hAnsi="Arial" w:cs="Arial"/>
        </w:rPr>
      </w:pPr>
      <w:r w:rsidRPr="00AA04EC">
        <w:rPr>
          <w:rFonts w:ascii="Arial" w:hAnsi="Arial" w:cs="Arial"/>
        </w:rPr>
        <w:t>Historicamente, entretanto, essa "proteção" muitas vezes se confundia com a limitação da autonomia feminina. Um exemplo nítido era a redação original do Artigo 446 da CLT, que estabelecia a presunção de autorização do marido para que a mulher pudesse trabalhar, permitindo ao cônjuge a rescisão do contrato de trabalho caso julgasse haver ameaça aos vínculos familiares. Tal dispositivo, que ratificava a submissão civil da mulher ao poder marital, foi superado apenas gradualmente, tendo seu golpe final com o advento do Estatuto da Mulher Casada em 1962 (MOSSMANN, 2015, p. 56).</w:t>
      </w:r>
    </w:p>
    <w:p w14:paraId="1172664A" w14:textId="77777777" w:rsidR="00F44D3D" w:rsidRPr="00AA04EC" w:rsidRDefault="00F44D3D" w:rsidP="00F44D3D">
      <w:pPr>
        <w:pStyle w:val="NormalWeb"/>
        <w:spacing w:line="360" w:lineRule="auto"/>
        <w:ind w:firstLine="720"/>
        <w:jc w:val="both"/>
        <w:rPr>
          <w:rFonts w:ascii="Arial" w:hAnsi="Arial" w:cs="Arial"/>
        </w:rPr>
      </w:pPr>
      <w:r w:rsidRPr="00AA04EC">
        <w:rPr>
          <w:rFonts w:ascii="Arial" w:hAnsi="Arial" w:cs="Arial"/>
        </w:rPr>
        <w:t>A modernização do texto celetista ocorreu em etapas. Martins (20</w:t>
      </w:r>
      <w:r>
        <w:rPr>
          <w:rFonts w:ascii="Arial" w:hAnsi="Arial" w:cs="Arial"/>
        </w:rPr>
        <w:t>1</w:t>
      </w:r>
      <w:r w:rsidRPr="00AA04EC">
        <w:rPr>
          <w:rFonts w:ascii="Arial" w:hAnsi="Arial" w:cs="Arial"/>
        </w:rPr>
        <w:t xml:space="preserve">1, p. 617) destaca que a primeira alteração significativa veio com o Decreto-lei n. 6.353/1944, que passou a permitir o trabalho noturno feminino para maiores de 18 anos em atividades específicas. Contudo, restrições severas à jornada suplementar permaneceram no texto por décadas. </w:t>
      </w:r>
    </w:p>
    <w:p w14:paraId="6CCAE671" w14:textId="77777777" w:rsidR="00F44D3D" w:rsidRPr="00AA04EC" w:rsidRDefault="00F44D3D" w:rsidP="00F44D3D">
      <w:pPr>
        <w:pStyle w:val="NormalWeb"/>
        <w:spacing w:line="360" w:lineRule="auto"/>
        <w:ind w:firstLine="720"/>
        <w:jc w:val="both"/>
        <w:rPr>
          <w:rFonts w:ascii="Arial" w:hAnsi="Arial" w:cs="Arial"/>
        </w:rPr>
      </w:pPr>
      <w:r w:rsidRPr="00AA04EC">
        <w:rPr>
          <w:rFonts w:ascii="Arial" w:hAnsi="Arial" w:cs="Arial"/>
        </w:rPr>
        <w:t>O antigo Artigo 376 da CLT, por exemplo, condicionava o trabalho extraordinário da mulher a casos excepcionalíssimos de força maior, sob uma lógica de fragilidade que não mais se coadunava com a realidade produtiva. Tais amarras (Artigos 374 a 378) foram devidamente revogadas pela Lei n. 7.855/1989, com o fito de adequar a norma ao princípio da igualdade esculpido na Constituição Federal de 1988.</w:t>
      </w:r>
    </w:p>
    <w:p w14:paraId="3EF77AC8" w14:textId="77777777" w:rsidR="00F44D3D" w:rsidRDefault="00F44D3D" w:rsidP="00F44D3D">
      <w:pPr>
        <w:pStyle w:val="NormalWeb"/>
        <w:spacing w:line="360" w:lineRule="auto"/>
        <w:ind w:firstLine="720"/>
        <w:jc w:val="both"/>
        <w:rPr>
          <w:rFonts w:ascii="Arial" w:hAnsi="Arial" w:cs="Arial"/>
        </w:rPr>
      </w:pPr>
      <w:r w:rsidRPr="00AA04EC">
        <w:rPr>
          <w:rFonts w:ascii="Arial" w:hAnsi="Arial" w:cs="Arial"/>
        </w:rPr>
        <w:t>Um salto qualitativo na proteção contra a discriminação ocorreu com a Lei n. 9.799/1999, que inseriu o Artigo 373-A na CLT. Este dispositivo estabeleceu parâmetros antidiscriminatórios robustos, proibindo condutas que ferissem a intimidade e a igualdade de oportunidades. Conforme o texto legal:</w:t>
      </w:r>
    </w:p>
    <w:p w14:paraId="372E1CB4" w14:textId="77777777" w:rsidR="00F44D3D" w:rsidRPr="00120EE8" w:rsidRDefault="00F44D3D" w:rsidP="00F44D3D">
      <w:pPr>
        <w:pStyle w:val="NormalWeb"/>
        <w:ind w:left="2268"/>
        <w:jc w:val="both"/>
        <w:rPr>
          <w:rFonts w:ascii="Arial" w:hAnsi="Arial" w:cs="Arial"/>
        </w:rPr>
      </w:pPr>
      <w:r w:rsidRPr="00AA04EC">
        <w:rPr>
          <w:rFonts w:ascii="Arial" w:hAnsi="Arial" w:cs="Arial"/>
          <w:sz w:val="20"/>
          <w:szCs w:val="20"/>
        </w:rPr>
        <w:t>Art. 373-A. [...] é vedado: I - publicar ou fazer publicar anúncio de emprego no qual haja referência ao sexo, à idade, à cor ou situação familiar [...]; IV - exigir atestado ou exame, de qualquer natureza, para comprovação de esterilidade ou gravidez, na admissão ou permanência no emprego; VI - proceder o empregador ou preposto a revistas íntimas nas empregadas ou funcionárias.</w:t>
      </w:r>
    </w:p>
    <w:p w14:paraId="7F0FFB41" w14:textId="77777777" w:rsidR="00F44D3D" w:rsidRPr="00AA04EC" w:rsidRDefault="00F44D3D" w:rsidP="00F44D3D">
      <w:pPr>
        <w:pStyle w:val="NormalWeb"/>
        <w:spacing w:line="360" w:lineRule="auto"/>
        <w:ind w:firstLine="720"/>
        <w:jc w:val="both"/>
        <w:rPr>
          <w:rFonts w:ascii="Arial" w:hAnsi="Arial" w:cs="Arial"/>
        </w:rPr>
      </w:pPr>
      <w:r w:rsidRPr="00AA04EC">
        <w:rPr>
          <w:rFonts w:ascii="Arial" w:hAnsi="Arial" w:cs="Arial"/>
        </w:rPr>
        <w:t>Apesar dessa trajetória de equalização, a CLT ainda preserva distinções fundamentadas na higidez biológica, como se nota no Artigo 390, que limita o carregamento de cargas por mulheres a 20 kg para trabalho contínuo e 25 kg para ocasional. Segundo Martins (20</w:t>
      </w:r>
      <w:r>
        <w:rPr>
          <w:rFonts w:ascii="Arial" w:hAnsi="Arial" w:cs="Arial"/>
        </w:rPr>
        <w:t>1</w:t>
      </w:r>
      <w:r w:rsidRPr="00AA04EC">
        <w:rPr>
          <w:rFonts w:ascii="Arial" w:hAnsi="Arial" w:cs="Arial"/>
        </w:rPr>
        <w:t>1, p. 620), essa diferenciação não deve ser interpretada como uma forma de exclusão ou inferiorização, mas sim como a aplicação do princípio da igualdade material, visando resguardar a integridade física da trabalhadora diante de suas particularidades biomecânicas.</w:t>
      </w:r>
    </w:p>
    <w:p w14:paraId="2326F2F6" w14:textId="77777777" w:rsidR="00F44D3D" w:rsidRPr="00AA04EC" w:rsidRDefault="00F44D3D" w:rsidP="00F44D3D">
      <w:pPr>
        <w:pStyle w:val="NormalWeb"/>
        <w:spacing w:line="360" w:lineRule="auto"/>
        <w:ind w:firstLine="720"/>
        <w:jc w:val="both"/>
        <w:rPr>
          <w:rFonts w:ascii="Arial" w:hAnsi="Arial" w:cs="Arial"/>
        </w:rPr>
      </w:pPr>
      <w:r w:rsidRPr="00AA04EC">
        <w:rPr>
          <w:rFonts w:ascii="Arial" w:hAnsi="Arial" w:cs="Arial"/>
        </w:rPr>
        <w:t>Em suma, a evolução da CLT demonstra uma transição de um modelo de tutela restritiva, que submetia a mulher à autoridade masculina, para um sistema de garantia de direitos, focado na eliminação de barreiras discriminatórias e na proteção da maternidade como pilar essencial da dignidade humana.</w:t>
      </w:r>
    </w:p>
    <w:p w14:paraId="28439512" w14:textId="77777777" w:rsidR="00F44D3D" w:rsidRPr="00E01016" w:rsidRDefault="00F44D3D" w:rsidP="00F44D3D">
      <w:pPr>
        <w:pStyle w:val="Ttulo2"/>
        <w:rPr>
          <w:lang w:val="pt-BR"/>
        </w:rPr>
      </w:pPr>
      <w:bookmarkStart w:id="7" w:name="_Toc226379400"/>
      <w:r w:rsidRPr="00E01016">
        <w:rPr>
          <w:lang w:val="pt-BR"/>
        </w:rPr>
        <w:t>2.3 CICLO CONSTITUCIONAL DE 1946 A 1969</w:t>
      </w:r>
      <w:bookmarkEnd w:id="7"/>
    </w:p>
    <w:p w14:paraId="43BA94E0" w14:textId="77777777" w:rsidR="00F44D3D" w:rsidRPr="00AA04EC" w:rsidRDefault="00F44D3D" w:rsidP="00F44D3D">
      <w:pPr>
        <w:pStyle w:val="NormalWeb"/>
        <w:spacing w:line="360" w:lineRule="auto"/>
        <w:ind w:firstLine="720"/>
        <w:jc w:val="both"/>
        <w:rPr>
          <w:rFonts w:ascii="Arial" w:hAnsi="Arial" w:cs="Arial"/>
        </w:rPr>
      </w:pPr>
      <w:r w:rsidRPr="00AA04EC">
        <w:rPr>
          <w:rFonts w:ascii="Arial" w:hAnsi="Arial" w:cs="Arial"/>
        </w:rPr>
        <w:t xml:space="preserve">Com o encerramento do Estado Novo, a Constituição de 1946 buscou harmonizar os direitos sociais aos princípios democráticos reafirmados no cenário de pós-guerra. Nesse período, a proteção à trabalhadora retomou o fôlego institucional. Conforme esclarece Barros (1995, p. 411), a Carta de 1946, assemelhando-se ao modelo vanguardista de 1934, restabeleceu a proibição de diferença salarial para um mesmo trabalho por motivo de sexo, além de manter a vedação ao labor em condições insalubres. </w:t>
      </w:r>
    </w:p>
    <w:p w14:paraId="67EE3E33" w14:textId="77777777" w:rsidR="00F44D3D" w:rsidRPr="00AA04EC" w:rsidRDefault="00F44D3D" w:rsidP="00F44D3D">
      <w:pPr>
        <w:pStyle w:val="NormalWeb"/>
        <w:spacing w:line="360" w:lineRule="auto"/>
        <w:ind w:firstLine="720"/>
        <w:jc w:val="both"/>
        <w:rPr>
          <w:rFonts w:ascii="Arial" w:hAnsi="Arial" w:cs="Arial"/>
        </w:rPr>
      </w:pPr>
      <w:r w:rsidRPr="00AA04EC">
        <w:rPr>
          <w:rFonts w:ascii="Arial" w:hAnsi="Arial" w:cs="Arial"/>
        </w:rPr>
        <w:t>No que tange à maternidade, o texto constitucional de 1946 demonstrou especial minudência. Segundo Barros (1995, p. 411</w:t>
      </w:r>
      <w:r>
        <w:rPr>
          <w:rFonts w:ascii="Arial" w:hAnsi="Arial" w:cs="Arial"/>
        </w:rPr>
        <w:t xml:space="preserve"> e </w:t>
      </w:r>
      <w:r w:rsidRPr="00AA04EC">
        <w:rPr>
          <w:rFonts w:ascii="Arial" w:hAnsi="Arial" w:cs="Arial"/>
        </w:rPr>
        <w:t xml:space="preserve">412), a norma assegurava à gestante o repouso antes e depois do parto, assistência sanitária, hospitalar e médica preventiva, além dos respectivos benefícios previdenciários. É imperativo destacar que tal afastamento ocorria sem prejuízo do emprego e do salário, consolidando uma estabilidade precípua para a manutenção da dignidade da mulher trabalhadora. Contudo, apesar do avanço normativo, a estrutura patriarcal permanecia latente no cotidiano social, e a plena autonomia feminina ainda enfrentava barreiras na legislação infraconstitucional, muitas vezes influenciada por uma arraigada cultura de submissão. </w:t>
      </w:r>
    </w:p>
    <w:p w14:paraId="39D508CA" w14:textId="77777777" w:rsidR="00F44D3D" w:rsidRPr="00AA04EC" w:rsidRDefault="00F44D3D" w:rsidP="00F44D3D">
      <w:pPr>
        <w:pStyle w:val="NormalWeb"/>
        <w:spacing w:line="360" w:lineRule="auto"/>
        <w:ind w:firstLine="720"/>
        <w:jc w:val="both"/>
        <w:rPr>
          <w:rFonts w:ascii="Arial" w:hAnsi="Arial" w:cs="Arial"/>
        </w:rPr>
      </w:pPr>
      <w:r w:rsidRPr="00AA04EC">
        <w:rPr>
          <w:rFonts w:ascii="Arial" w:hAnsi="Arial" w:cs="Arial"/>
        </w:rPr>
        <w:t>Dando continuidade a essa trajetória, a Constituição de 1967 e a posterior Emenda Constitucional n. 1 de 1969 trouxeram refinamentos técnicos, embora sob a égide de um regime de exceção. Barros (1995, p. 412) observa que essas Cartas foram além das anteriores ao proibirem, explicitamente, a discriminação não apenas salarial, mas também nos critérios de admissão por motivo de sexo, cor e estado civil.</w:t>
      </w:r>
    </w:p>
    <w:p w14:paraId="3CBEF431" w14:textId="77777777" w:rsidR="00F44D3D" w:rsidRPr="00AA04EC" w:rsidRDefault="00F44D3D" w:rsidP="00F44D3D">
      <w:pPr>
        <w:pStyle w:val="NormalWeb"/>
        <w:spacing w:line="360" w:lineRule="auto"/>
        <w:ind w:firstLine="720"/>
        <w:jc w:val="both"/>
        <w:rPr>
          <w:rFonts w:ascii="Arial" w:hAnsi="Arial" w:cs="Arial"/>
        </w:rPr>
      </w:pPr>
      <w:r w:rsidRPr="00AA04EC">
        <w:rPr>
          <w:rFonts w:ascii="Arial" w:hAnsi="Arial" w:cs="Arial"/>
        </w:rPr>
        <w:t>Outro marco relevante desse período foi a constitucionalização de direitos previdenciários diferenciados. Martins (2011, p. 617) destaca que a Emenda de 1969 introduziu o direito das mulheres à aposentadoria aos trinta anos de serviço com salário integral, conforme preceituava o art</w:t>
      </w:r>
      <w:r>
        <w:rPr>
          <w:rFonts w:ascii="Arial" w:hAnsi="Arial" w:cs="Arial"/>
        </w:rPr>
        <w:t xml:space="preserve">igo </w:t>
      </w:r>
      <w:r w:rsidRPr="00AA04EC">
        <w:rPr>
          <w:rFonts w:ascii="Arial" w:hAnsi="Arial" w:cs="Arial"/>
        </w:rPr>
        <w:t>165, inciso XX. Essa medida representava um reconhecimento, ainda que implícito e sob um viés de compensação biológica, da sobrecarga gerada pela dupla jornada feminina, que acumulava as funções laborais e domésticas.</w:t>
      </w:r>
    </w:p>
    <w:p w14:paraId="04AAC83B" w14:textId="77777777" w:rsidR="00F44D3D" w:rsidRPr="00AA04EC" w:rsidRDefault="00F44D3D" w:rsidP="00F44D3D">
      <w:pPr>
        <w:pStyle w:val="NormalWeb"/>
        <w:spacing w:line="360" w:lineRule="auto"/>
        <w:ind w:firstLine="720"/>
        <w:jc w:val="both"/>
        <w:rPr>
          <w:rFonts w:ascii="Arial" w:hAnsi="Arial" w:cs="Arial"/>
        </w:rPr>
      </w:pPr>
      <w:r w:rsidRPr="00AA04EC">
        <w:rPr>
          <w:rFonts w:ascii="Arial" w:hAnsi="Arial" w:cs="Arial"/>
        </w:rPr>
        <w:t>Silva e Stürmer (2015, p. 9) corroboram esse entendimento ao sinalizarem que a manutenção do termo "repouso remunerado" e a proteção previdenciária foram fundamentais para garantir a subsistência da mulher em períodos de vulnerabilidade.</w:t>
      </w:r>
    </w:p>
    <w:p w14:paraId="26D03D67" w14:textId="77777777" w:rsidR="00F44D3D" w:rsidRDefault="00F44D3D" w:rsidP="00F44D3D">
      <w:pPr>
        <w:spacing w:line="360" w:lineRule="auto"/>
        <w:ind w:firstLine="720"/>
        <w:jc w:val="both"/>
        <w:rPr>
          <w:rFonts w:ascii="Arial" w:hAnsi="Arial" w:cs="Arial"/>
          <w:lang w:val="pt-BR"/>
        </w:rPr>
      </w:pPr>
      <w:r w:rsidRPr="00AA04EC">
        <w:rPr>
          <w:rFonts w:ascii="Arial" w:hAnsi="Arial" w:cs="Arial"/>
          <w:lang w:val="pt-BR"/>
        </w:rPr>
        <w:t>Em suma, este estágio normativo representou o desfecho do modelo clássico de proteção que vigorou até a ruptura paradigmática de 1988. Conclui-se que o arcabouço pré-1988 instituiu garantias biológicas essenciais, mas operava sob uma lógica de tutela. A mulher era protegida por ser considerada juridicamente vulnerável e dependente da vigilância estatal, um paradigma de proteção-exclusão que seria superado apenas com o advento da “Constituição Cidadã”, que elevou a igualdade de gênero ao patamar de princípio fundamental e absoluto.</w:t>
      </w:r>
    </w:p>
    <w:p w14:paraId="1DD05437" w14:textId="77777777" w:rsidR="00F44D3D" w:rsidRPr="002354EB" w:rsidRDefault="00F44D3D" w:rsidP="00F44D3D">
      <w:pPr>
        <w:pStyle w:val="Ttulo2"/>
        <w:rPr>
          <w:lang w:val="pt-BR"/>
        </w:rPr>
      </w:pPr>
      <w:bookmarkStart w:id="8" w:name="_Toc226379401"/>
      <w:r w:rsidRPr="002354EB">
        <w:rPr>
          <w:lang w:val="pt-BR"/>
        </w:rPr>
        <w:t>2.4 A CONSTITUIÇÃO DE 1988 E O PARADIGMA DA IGUALDADE</w:t>
      </w:r>
      <w:bookmarkEnd w:id="8"/>
    </w:p>
    <w:p w14:paraId="5C3B7382" w14:textId="77777777" w:rsidR="00F44D3D" w:rsidRPr="00AA04EC" w:rsidRDefault="00F44D3D" w:rsidP="00F44D3D">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60" w:lineRule="auto"/>
        <w:ind w:firstLine="720"/>
        <w:jc w:val="both"/>
        <w:rPr>
          <w:rFonts w:ascii="Arial" w:eastAsia="Times New Roman" w:hAnsi="Arial" w:cs="Arial"/>
          <w:bdr w:val="none" w:sz="0" w:space="0" w:color="auto"/>
          <w:lang w:val="pt-BR" w:eastAsia="pt-BR"/>
        </w:rPr>
      </w:pPr>
      <w:r w:rsidRPr="00AA04EC">
        <w:rPr>
          <w:rFonts w:ascii="Arial" w:eastAsia="Times New Roman" w:hAnsi="Arial" w:cs="Arial"/>
          <w:bdr w:val="none" w:sz="0" w:space="0" w:color="auto"/>
          <w:lang w:val="pt-BR" w:eastAsia="pt-BR"/>
        </w:rPr>
        <w:t xml:space="preserve">A promulgação da Constituição Federal em 5 de outubro de 1988, alcunhada de "Constituição Cidadã", consolidou uma ruptura paradigmática no ordenamento jurídico brasileiro ao reconhecer as reivindicações históricas dos movimentos feministas e extinguir a supremacia masculina no texto legal. </w:t>
      </w:r>
    </w:p>
    <w:p w14:paraId="6FCB1E89" w14:textId="77777777" w:rsidR="00F44D3D" w:rsidRPr="00AA04EC" w:rsidRDefault="00F44D3D" w:rsidP="00F44D3D">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60" w:lineRule="auto"/>
        <w:ind w:firstLine="720"/>
        <w:jc w:val="both"/>
        <w:rPr>
          <w:rFonts w:ascii="Arial" w:eastAsia="Times New Roman" w:hAnsi="Arial" w:cs="Arial"/>
          <w:bdr w:val="none" w:sz="0" w:space="0" w:color="auto"/>
          <w:lang w:val="pt-BR" w:eastAsia="pt-BR"/>
        </w:rPr>
      </w:pPr>
      <w:r w:rsidRPr="00AA04EC">
        <w:rPr>
          <w:rFonts w:ascii="Arial" w:eastAsia="Times New Roman" w:hAnsi="Arial" w:cs="Arial"/>
          <w:bdr w:val="none" w:sz="0" w:space="0" w:color="auto"/>
          <w:lang w:val="pt-BR" w:eastAsia="pt-BR"/>
        </w:rPr>
        <w:t>Sob a nova égide, o sistema abusivamente discriminatório foi rompido, estabelecendo-se, no art</w:t>
      </w:r>
      <w:r>
        <w:rPr>
          <w:rFonts w:ascii="Arial" w:eastAsia="Times New Roman" w:hAnsi="Arial" w:cs="Arial"/>
          <w:bdr w:val="none" w:sz="0" w:space="0" w:color="auto"/>
          <w:lang w:val="pt-BR" w:eastAsia="pt-BR"/>
        </w:rPr>
        <w:t>igo</w:t>
      </w:r>
      <w:r w:rsidRPr="00AA04EC">
        <w:rPr>
          <w:rFonts w:ascii="Arial" w:eastAsia="Times New Roman" w:hAnsi="Arial" w:cs="Arial"/>
          <w:bdr w:val="none" w:sz="0" w:space="0" w:color="auto"/>
          <w:lang w:val="pt-BR" w:eastAsia="pt-BR"/>
        </w:rPr>
        <w:t xml:space="preserve"> 5º, inciso I, que homens e mulheres são iguais em direitos e obrigações, princípio que reverbera diretamente na esfera trabalhista. Nesse sentido, o texto constitucional passou a proibir terminantemente a diferenciação de salários, de exercício de funções e de critérios de admissão por motivo de sexo, estado civil, idade ou cor conforme art</w:t>
      </w:r>
      <w:r>
        <w:rPr>
          <w:rFonts w:ascii="Arial" w:eastAsia="Times New Roman" w:hAnsi="Arial" w:cs="Arial"/>
          <w:bdr w:val="none" w:sz="0" w:space="0" w:color="auto"/>
          <w:lang w:val="pt-BR" w:eastAsia="pt-BR"/>
        </w:rPr>
        <w:t>igo</w:t>
      </w:r>
      <w:r w:rsidRPr="00AA04EC">
        <w:rPr>
          <w:rFonts w:ascii="Arial" w:eastAsia="Times New Roman" w:hAnsi="Arial" w:cs="Arial"/>
          <w:bdr w:val="none" w:sz="0" w:space="0" w:color="auto"/>
          <w:lang w:val="pt-BR" w:eastAsia="pt-BR"/>
        </w:rPr>
        <w:t xml:space="preserve"> 7º, inciso XXX.</w:t>
      </w:r>
    </w:p>
    <w:p w14:paraId="5E5F6594" w14:textId="77777777" w:rsidR="00F44D3D" w:rsidRPr="00AA04EC" w:rsidRDefault="00F44D3D" w:rsidP="00F44D3D">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60" w:lineRule="auto"/>
        <w:ind w:firstLine="720"/>
        <w:jc w:val="both"/>
        <w:rPr>
          <w:rFonts w:ascii="Arial" w:eastAsia="Times New Roman" w:hAnsi="Arial" w:cs="Arial"/>
          <w:bdr w:val="none" w:sz="0" w:space="0" w:color="auto"/>
          <w:lang w:val="pt-BR" w:eastAsia="pt-BR"/>
        </w:rPr>
      </w:pPr>
      <w:r w:rsidRPr="00AA04EC">
        <w:rPr>
          <w:rFonts w:ascii="Arial" w:eastAsia="Times New Roman" w:hAnsi="Arial" w:cs="Arial"/>
          <w:bdr w:val="none" w:sz="0" w:space="0" w:color="auto"/>
          <w:lang w:val="pt-BR" w:eastAsia="pt-BR"/>
        </w:rPr>
        <w:t>Essa mudança de paradigma refletiu a transformação no Direito de Família, conforme as notas de Matos e Gitahy (2007, p. 75). Com a previsão do art</w:t>
      </w:r>
      <w:r>
        <w:rPr>
          <w:rFonts w:ascii="Arial" w:eastAsia="Times New Roman" w:hAnsi="Arial" w:cs="Arial"/>
          <w:bdr w:val="none" w:sz="0" w:space="0" w:color="auto"/>
          <w:lang w:val="pt-BR" w:eastAsia="pt-BR"/>
        </w:rPr>
        <w:t>igo</w:t>
      </w:r>
      <w:r w:rsidRPr="00AA04EC">
        <w:rPr>
          <w:rFonts w:ascii="Arial" w:eastAsia="Times New Roman" w:hAnsi="Arial" w:cs="Arial"/>
          <w:bdr w:val="none" w:sz="0" w:space="0" w:color="auto"/>
          <w:lang w:val="pt-BR" w:eastAsia="pt-BR"/>
        </w:rPr>
        <w:t xml:space="preserve"> 226, § 5º, o homem deixou de ser o chefe da sociedade conjugal, determinando-se que os direitos e deveres passassem a ser exercidos de forma conjunta e igualitária.  Essa isonomia civil foi o alicerce para impedir que a mulher fosse conduzida a um patamar de inferioridade que ofendesse sua dignidade humana.</w:t>
      </w:r>
    </w:p>
    <w:p w14:paraId="0CC8C9B1" w14:textId="77777777" w:rsidR="00F44D3D" w:rsidRPr="00AA04EC" w:rsidRDefault="00F44D3D" w:rsidP="00F44D3D">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60" w:lineRule="auto"/>
        <w:ind w:firstLine="720"/>
        <w:jc w:val="both"/>
        <w:rPr>
          <w:rFonts w:ascii="Arial" w:eastAsia="Times New Roman" w:hAnsi="Arial" w:cs="Arial"/>
          <w:bdr w:val="none" w:sz="0" w:space="0" w:color="auto"/>
          <w:lang w:val="pt-BR" w:eastAsia="pt-BR"/>
        </w:rPr>
      </w:pPr>
      <w:r w:rsidRPr="00AA04EC">
        <w:rPr>
          <w:rFonts w:ascii="Arial" w:eastAsia="Times New Roman" w:hAnsi="Arial" w:cs="Arial"/>
          <w:bdr w:val="none" w:sz="0" w:space="0" w:color="auto"/>
          <w:lang w:val="pt-BR" w:eastAsia="pt-BR"/>
        </w:rPr>
        <w:t>No tocante à proteção à maternidade, a nova Carta promoveu avanços significativos. Barros (1995, p. 412) destaca que o período de licença-maternidade foi dilatado de 84 para 120 dias, sem prejuízo do emprego ou do salário. Ademais, assegurou-se à gestante a estabilidade provisória no emprego, desde a confirmação da gravidez até cinco meses após o parto, conforme preceitua o art</w:t>
      </w:r>
      <w:r>
        <w:rPr>
          <w:rFonts w:ascii="Arial" w:eastAsia="Times New Roman" w:hAnsi="Arial" w:cs="Arial"/>
          <w:bdr w:val="none" w:sz="0" w:space="0" w:color="auto"/>
          <w:lang w:val="pt-BR" w:eastAsia="pt-BR"/>
        </w:rPr>
        <w:t>igo</w:t>
      </w:r>
      <w:r w:rsidRPr="00AA04EC">
        <w:rPr>
          <w:rFonts w:ascii="Arial" w:eastAsia="Times New Roman" w:hAnsi="Arial" w:cs="Arial"/>
          <w:bdr w:val="none" w:sz="0" w:space="0" w:color="auto"/>
          <w:lang w:val="pt-BR" w:eastAsia="pt-BR"/>
        </w:rPr>
        <w:t xml:space="preserve"> 10, inciso II, alínea "b", do Ato das Disposições Constitucionais Transitórias.</w:t>
      </w:r>
    </w:p>
    <w:p w14:paraId="0DEE467F" w14:textId="77777777" w:rsidR="00F44D3D" w:rsidRPr="00AA04EC" w:rsidRDefault="00F44D3D" w:rsidP="00F44D3D">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60" w:lineRule="auto"/>
        <w:ind w:firstLine="720"/>
        <w:jc w:val="both"/>
        <w:rPr>
          <w:rFonts w:ascii="Arial" w:eastAsia="Times New Roman" w:hAnsi="Arial" w:cs="Arial"/>
          <w:bdr w:val="none" w:sz="0" w:space="0" w:color="auto"/>
          <w:lang w:val="pt-BR" w:eastAsia="pt-BR"/>
        </w:rPr>
      </w:pPr>
      <w:r w:rsidRPr="00AA04EC">
        <w:rPr>
          <w:rFonts w:ascii="Arial" w:eastAsia="Times New Roman" w:hAnsi="Arial" w:cs="Arial"/>
          <w:bdr w:val="none" w:sz="0" w:space="0" w:color="auto"/>
          <w:lang w:val="pt-BR" w:eastAsia="pt-BR"/>
        </w:rPr>
        <w:t xml:space="preserve">Ainda sob a égide dos Direitos Sociais, a CF/88 introduziu a </w:t>
      </w:r>
      <w:r>
        <w:rPr>
          <w:rFonts w:ascii="Arial" w:eastAsia="Times New Roman" w:hAnsi="Arial" w:cs="Arial"/>
          <w:bdr w:val="none" w:sz="0" w:space="0" w:color="auto"/>
          <w:lang w:val="pt-BR" w:eastAsia="pt-BR"/>
        </w:rPr>
        <w:t>“</w:t>
      </w:r>
      <w:r w:rsidRPr="00AA04EC">
        <w:rPr>
          <w:rFonts w:ascii="Arial" w:eastAsia="Times New Roman" w:hAnsi="Arial" w:cs="Arial"/>
          <w:bdr w:val="none" w:sz="0" w:space="0" w:color="auto"/>
          <w:lang w:val="pt-BR" w:eastAsia="pt-BR"/>
        </w:rPr>
        <w:t>licença-</w:t>
      </w:r>
      <w:r>
        <w:rPr>
          <w:rFonts w:ascii="Arial" w:eastAsia="Times New Roman" w:hAnsi="Arial" w:cs="Arial"/>
          <w:bdr w:val="none" w:sz="0" w:space="0" w:color="auto"/>
          <w:lang w:val="pt-BR" w:eastAsia="pt-BR"/>
        </w:rPr>
        <w:t>paternidad</w:t>
      </w:r>
      <w:r w:rsidRPr="00AA04EC">
        <w:rPr>
          <w:rFonts w:ascii="Arial" w:eastAsia="Times New Roman" w:hAnsi="Arial" w:cs="Arial"/>
          <w:bdr w:val="none" w:sz="0" w:space="0" w:color="auto"/>
          <w:lang w:val="pt-BR" w:eastAsia="pt-BR"/>
        </w:rPr>
        <w:t>e</w:t>
      </w:r>
      <w:r>
        <w:rPr>
          <w:rFonts w:ascii="Arial" w:eastAsia="Times New Roman" w:hAnsi="Arial" w:cs="Arial"/>
          <w:bdr w:val="none" w:sz="0" w:space="0" w:color="auto"/>
          <w:lang w:val="pt-BR" w:eastAsia="pt-BR"/>
        </w:rPr>
        <w:t>”</w:t>
      </w:r>
      <w:r w:rsidRPr="00AA04EC">
        <w:rPr>
          <w:rFonts w:ascii="Arial" w:eastAsia="Times New Roman" w:hAnsi="Arial" w:cs="Arial"/>
          <w:bdr w:val="none" w:sz="0" w:space="0" w:color="auto"/>
          <w:lang w:val="pt-BR" w:eastAsia="pt-BR"/>
        </w:rPr>
        <w:t xml:space="preserve"> e a assistência gratuita aos filhos e dependentes em creches e pré-escolas</w:t>
      </w:r>
      <w:r>
        <w:rPr>
          <w:rFonts w:ascii="Arial" w:eastAsia="Times New Roman" w:hAnsi="Arial" w:cs="Arial"/>
          <w:bdr w:val="none" w:sz="0" w:space="0" w:color="auto"/>
          <w:lang w:val="pt-BR" w:eastAsia="pt-BR"/>
        </w:rPr>
        <w:t xml:space="preserve">, </w:t>
      </w:r>
      <w:r w:rsidRPr="00AA04EC">
        <w:rPr>
          <w:rFonts w:ascii="Arial" w:eastAsia="Times New Roman" w:hAnsi="Arial" w:cs="Arial"/>
          <w:bdr w:val="none" w:sz="0" w:space="0" w:color="auto"/>
          <w:lang w:val="pt-BR" w:eastAsia="pt-BR"/>
        </w:rPr>
        <w:t>art</w:t>
      </w:r>
      <w:r>
        <w:rPr>
          <w:rFonts w:ascii="Arial" w:eastAsia="Times New Roman" w:hAnsi="Arial" w:cs="Arial"/>
          <w:bdr w:val="none" w:sz="0" w:space="0" w:color="auto"/>
          <w:lang w:val="pt-BR" w:eastAsia="pt-BR"/>
        </w:rPr>
        <w:t>igo</w:t>
      </w:r>
      <w:r w:rsidRPr="00AA04EC">
        <w:rPr>
          <w:rFonts w:ascii="Arial" w:eastAsia="Times New Roman" w:hAnsi="Arial" w:cs="Arial"/>
          <w:bdr w:val="none" w:sz="0" w:space="0" w:color="auto"/>
          <w:lang w:val="pt-BR" w:eastAsia="pt-BR"/>
        </w:rPr>
        <w:t xml:space="preserve"> 7º, inciso XXV. Outro ponto relevante ressaltado por Barros (1995, p. 412) é o silêncio da Carta de 1988 quanto à proibição do trabalho feminino em condições insalubres. Diferentemente dos textos anteriores, a omissão proposital refletiu o entendimento de que a proteção não deve se basear em uma suposta debilidade biológica, mas na garantia de ambientes salubres para ambos os sexos, respeitando a autonomia da mulher em sua escolha profissional.</w:t>
      </w:r>
    </w:p>
    <w:p w14:paraId="09133CA6" w14:textId="77777777" w:rsidR="00F44D3D" w:rsidRPr="00AA04EC" w:rsidRDefault="00F44D3D" w:rsidP="00F44D3D">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60" w:lineRule="auto"/>
        <w:ind w:firstLine="720"/>
        <w:jc w:val="both"/>
        <w:rPr>
          <w:rFonts w:ascii="Arial" w:eastAsia="Times New Roman" w:hAnsi="Arial" w:cs="Arial"/>
          <w:bdr w:val="none" w:sz="0" w:space="0" w:color="auto"/>
          <w:lang w:val="pt-BR" w:eastAsia="pt-BR"/>
        </w:rPr>
      </w:pPr>
      <w:r w:rsidRPr="00AA04EC">
        <w:rPr>
          <w:rFonts w:ascii="Arial" w:eastAsia="Times New Roman" w:hAnsi="Arial" w:cs="Arial"/>
          <w:bdr w:val="none" w:sz="0" w:space="0" w:color="auto"/>
          <w:lang w:val="pt-BR" w:eastAsia="pt-BR"/>
        </w:rPr>
        <w:t xml:space="preserve">É imperativo ressaltar, todavia, que a universalização de direitos não foi imediata para todas as categorias. Embora o </w:t>
      </w:r>
      <w:r w:rsidRPr="00AA04EC">
        <w:rPr>
          <w:rFonts w:ascii="Arial" w:eastAsia="Times New Roman" w:hAnsi="Arial" w:cs="Arial"/>
          <w:i/>
          <w:iCs/>
          <w:bdr w:val="none" w:sz="0" w:space="0" w:color="auto"/>
          <w:lang w:val="pt-BR" w:eastAsia="pt-BR"/>
        </w:rPr>
        <w:t>caput</w:t>
      </w:r>
      <w:r w:rsidRPr="00AA04EC">
        <w:rPr>
          <w:rFonts w:ascii="Arial" w:eastAsia="Times New Roman" w:hAnsi="Arial" w:cs="Arial"/>
          <w:bdr w:val="none" w:sz="0" w:space="0" w:color="auto"/>
          <w:lang w:val="pt-BR" w:eastAsia="pt-BR"/>
        </w:rPr>
        <w:t xml:space="preserve"> do artigo 7º tenha consolidado 34 direitos fundamentais aos trabalhadores urbanos e rurais, o parágrafo único do referido dispositivo restringiu severamente o alcance dessas garantias à categoria dos trabalhadores domésticos, designando-lhes apenas nove direitos iniciais (SOUSA, 2025, p. 33).</w:t>
      </w:r>
    </w:p>
    <w:p w14:paraId="420A5CDC" w14:textId="77777777" w:rsidR="00F44D3D" w:rsidRPr="00AA04EC" w:rsidRDefault="00F44D3D" w:rsidP="00F44D3D">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60" w:lineRule="auto"/>
        <w:ind w:firstLine="720"/>
        <w:jc w:val="both"/>
        <w:rPr>
          <w:rFonts w:ascii="Arial" w:eastAsia="Times New Roman" w:hAnsi="Arial" w:cs="Arial"/>
          <w:bdr w:val="none" w:sz="0" w:space="0" w:color="auto"/>
          <w:lang w:val="pt-BR" w:eastAsia="pt-BR"/>
        </w:rPr>
      </w:pPr>
      <w:r w:rsidRPr="00AA04EC">
        <w:rPr>
          <w:rFonts w:ascii="Arial" w:eastAsia="Times New Roman" w:hAnsi="Arial" w:cs="Arial"/>
          <w:bdr w:val="none" w:sz="0" w:space="0" w:color="auto"/>
          <w:lang w:val="pt-BR" w:eastAsia="pt-BR"/>
        </w:rPr>
        <w:t>Essa diferenciação normativa revela que uma parcela significativa da força de trabalho feminina permaneceu em um limbo de proteção por décadas, lacuna que só viria a ser plenamente sanada com a Emenda Constitucional n. 72/2013, assunto que será analisado no tópico 3.1.2.</w:t>
      </w:r>
    </w:p>
    <w:p w14:paraId="22993260" w14:textId="77777777" w:rsidR="00F44D3D" w:rsidRPr="00AA04EC" w:rsidRDefault="00F44D3D" w:rsidP="00F44D3D">
      <w:pPr>
        <w:pStyle w:val="Ttulo3"/>
      </w:pPr>
      <w:bookmarkStart w:id="9" w:name="_Toc226379402"/>
      <w:r w:rsidRPr="00AA04EC">
        <w:t xml:space="preserve">2.4.1 </w:t>
      </w:r>
      <w:r w:rsidRPr="00AA04EC">
        <w:tab/>
        <w:t>Princípios constitucionais contra a discriminação de gênero</w:t>
      </w:r>
      <w:bookmarkEnd w:id="9"/>
    </w:p>
    <w:p w14:paraId="6A2E472B" w14:textId="77777777" w:rsidR="00F44D3D" w:rsidRPr="00AA04EC" w:rsidRDefault="00F44D3D" w:rsidP="00F44D3D">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60" w:lineRule="auto"/>
        <w:ind w:firstLine="720"/>
        <w:jc w:val="both"/>
        <w:rPr>
          <w:rFonts w:ascii="Arial" w:eastAsia="Times New Roman" w:hAnsi="Arial" w:cs="Arial"/>
          <w:bdr w:val="none" w:sz="0" w:space="0" w:color="auto"/>
          <w:lang w:val="pt-BR" w:eastAsia="pt-BR"/>
        </w:rPr>
      </w:pPr>
      <w:r w:rsidRPr="00AA04EC">
        <w:rPr>
          <w:rFonts w:ascii="Arial" w:eastAsia="Times New Roman" w:hAnsi="Arial" w:cs="Arial"/>
          <w:bdr w:val="none" w:sz="0" w:space="0" w:color="auto"/>
          <w:lang w:val="pt-BR" w:eastAsia="pt-BR"/>
        </w:rPr>
        <w:t xml:space="preserve">Para compreender a profundidade da proteção contra a discriminação, é necessário analisar os princípios constitucionais contemporâneos que regem essa ordem. O pilar central é o Princípio da Dignidade da Pessoa Humana </w:t>
      </w:r>
      <w:r>
        <w:rPr>
          <w:rFonts w:ascii="Arial" w:eastAsia="Times New Roman" w:hAnsi="Arial" w:cs="Arial"/>
          <w:bdr w:val="none" w:sz="0" w:space="0" w:color="auto"/>
          <w:lang w:val="pt-BR" w:eastAsia="pt-BR"/>
        </w:rPr>
        <w:t xml:space="preserve">previsto no </w:t>
      </w:r>
      <w:r w:rsidRPr="00AA04EC">
        <w:rPr>
          <w:rFonts w:ascii="Arial" w:eastAsia="Times New Roman" w:hAnsi="Arial" w:cs="Arial"/>
          <w:bdr w:val="none" w:sz="0" w:space="0" w:color="auto"/>
          <w:lang w:val="pt-BR" w:eastAsia="pt-BR"/>
        </w:rPr>
        <w:t>art</w:t>
      </w:r>
      <w:r>
        <w:rPr>
          <w:rFonts w:ascii="Arial" w:eastAsia="Times New Roman" w:hAnsi="Arial" w:cs="Arial"/>
          <w:bdr w:val="none" w:sz="0" w:space="0" w:color="auto"/>
          <w:lang w:val="pt-BR" w:eastAsia="pt-BR"/>
        </w:rPr>
        <w:t>igo</w:t>
      </w:r>
      <w:r w:rsidRPr="00AA04EC">
        <w:rPr>
          <w:rFonts w:ascii="Arial" w:eastAsia="Times New Roman" w:hAnsi="Arial" w:cs="Arial"/>
          <w:bdr w:val="none" w:sz="0" w:space="0" w:color="auto"/>
          <w:lang w:val="pt-BR" w:eastAsia="pt-BR"/>
        </w:rPr>
        <w:t xml:space="preserve"> 1º, III, </w:t>
      </w:r>
      <w:r>
        <w:rPr>
          <w:rFonts w:ascii="Arial" w:eastAsia="Times New Roman" w:hAnsi="Arial" w:cs="Arial"/>
          <w:bdr w:val="none" w:sz="0" w:space="0" w:color="auto"/>
          <w:lang w:val="pt-BR" w:eastAsia="pt-BR"/>
        </w:rPr>
        <w:t>da Constituição Federal</w:t>
      </w:r>
      <w:r w:rsidRPr="00AA04EC">
        <w:rPr>
          <w:rFonts w:ascii="Arial" w:eastAsia="Times New Roman" w:hAnsi="Arial" w:cs="Arial"/>
          <w:bdr w:val="none" w:sz="0" w:space="0" w:color="auto"/>
          <w:lang w:val="pt-BR" w:eastAsia="pt-BR"/>
        </w:rPr>
        <w:t>, que exige que todo indivíduo seja tratado com respeito e liberdade, orientando a criação de normas que busquem erradicar qualquer forma de violência ou opressão no ambiente de trabalho (SANTOS; LIMA; LELIS, 2025, p. 2156).</w:t>
      </w:r>
    </w:p>
    <w:p w14:paraId="0C6D229A" w14:textId="77777777" w:rsidR="00F44D3D" w:rsidRPr="00AA04EC" w:rsidRDefault="00F44D3D" w:rsidP="00F44D3D">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60" w:lineRule="auto"/>
        <w:ind w:firstLine="720"/>
        <w:jc w:val="both"/>
        <w:rPr>
          <w:rFonts w:ascii="Arial" w:eastAsia="Times New Roman" w:hAnsi="Arial" w:cs="Arial"/>
          <w:bdr w:val="none" w:sz="0" w:space="0" w:color="auto"/>
          <w:lang w:val="pt-BR" w:eastAsia="pt-BR"/>
        </w:rPr>
      </w:pPr>
      <w:r w:rsidRPr="00AA04EC">
        <w:rPr>
          <w:rFonts w:ascii="Arial" w:eastAsia="Times New Roman" w:hAnsi="Arial" w:cs="Arial"/>
          <w:bdr w:val="none" w:sz="0" w:space="0" w:color="auto"/>
          <w:lang w:val="pt-BR" w:eastAsia="pt-BR"/>
        </w:rPr>
        <w:t>Neste contexto, destaca-se o Princípio da Igualdade Material. Diferente da igualdade formal, a igualdade material reconhece que é preciso tratar desigualmente os desiguais na medida de suas desigualdades. É este princípio que fundamenta as normas protetivas específicas, como a proteção ao mercado de trabalho da mulher art</w:t>
      </w:r>
      <w:r>
        <w:rPr>
          <w:rFonts w:ascii="Arial" w:eastAsia="Times New Roman" w:hAnsi="Arial" w:cs="Arial"/>
          <w:bdr w:val="none" w:sz="0" w:space="0" w:color="auto"/>
          <w:lang w:val="pt-BR" w:eastAsia="pt-BR"/>
        </w:rPr>
        <w:t>igo</w:t>
      </w:r>
      <w:r w:rsidRPr="00AA04EC">
        <w:rPr>
          <w:rFonts w:ascii="Arial" w:eastAsia="Times New Roman" w:hAnsi="Arial" w:cs="Arial"/>
          <w:bdr w:val="none" w:sz="0" w:space="0" w:color="auto"/>
          <w:lang w:val="pt-BR" w:eastAsia="pt-BR"/>
        </w:rPr>
        <w:t xml:space="preserve"> 7º, inciso XX, pois visa equilibrar as oportunidades em um cenário marcado pelo patriarcado e pela dupla jornada de trabalho.</w:t>
      </w:r>
    </w:p>
    <w:p w14:paraId="51D52996" w14:textId="77777777" w:rsidR="00F44D3D" w:rsidRPr="00AA04EC" w:rsidRDefault="00F44D3D" w:rsidP="00F44D3D">
      <w:pPr>
        <w:pStyle w:val="NormalWeb"/>
        <w:spacing w:line="360" w:lineRule="auto"/>
        <w:ind w:firstLine="720"/>
        <w:jc w:val="both"/>
        <w:rPr>
          <w:rFonts w:ascii="Arial" w:hAnsi="Arial" w:cs="Arial"/>
        </w:rPr>
      </w:pPr>
      <w:r w:rsidRPr="00AA04EC">
        <w:rPr>
          <w:rFonts w:ascii="Arial" w:hAnsi="Arial" w:cs="Arial"/>
        </w:rPr>
        <w:t>A atuação dos tribunais superiores tem sido fundamental para consolidar esses direitos, interpretando as normas de forma a promover a equidade de gênero. Um marco determinante dessa interpretação ocorreu no julgamento do Recurso Extraordinário</w:t>
      </w:r>
      <w:r>
        <w:rPr>
          <w:rFonts w:ascii="Arial" w:hAnsi="Arial" w:cs="Arial"/>
        </w:rPr>
        <w:t xml:space="preserve"> n.</w:t>
      </w:r>
      <w:r w:rsidRPr="00AA04EC">
        <w:rPr>
          <w:rFonts w:ascii="Arial" w:hAnsi="Arial" w:cs="Arial"/>
        </w:rPr>
        <w:t xml:space="preserve"> 658.312</w:t>
      </w:r>
      <w:r>
        <w:rPr>
          <w:rFonts w:ascii="Arial" w:hAnsi="Arial" w:cs="Arial"/>
        </w:rPr>
        <w:t xml:space="preserve">, </w:t>
      </w:r>
      <w:r w:rsidRPr="00AA04EC">
        <w:rPr>
          <w:rFonts w:ascii="Arial" w:hAnsi="Arial" w:cs="Arial"/>
        </w:rPr>
        <w:t>Tema 528 da Repercussão Geral</w:t>
      </w:r>
      <w:r>
        <w:rPr>
          <w:rFonts w:ascii="Arial" w:hAnsi="Arial" w:cs="Arial"/>
        </w:rPr>
        <w:t xml:space="preserve">, </w:t>
      </w:r>
      <w:r w:rsidRPr="00AA04EC">
        <w:rPr>
          <w:rFonts w:ascii="Arial" w:hAnsi="Arial" w:cs="Arial"/>
        </w:rPr>
        <w:t>sob relatoria do Ministro Dias Toffoli. Na ocasião, o Supremo Tribunal Federal fixou a tese de que o art</w:t>
      </w:r>
      <w:r>
        <w:rPr>
          <w:rFonts w:ascii="Arial" w:hAnsi="Arial" w:cs="Arial"/>
        </w:rPr>
        <w:t>igo</w:t>
      </w:r>
      <w:r w:rsidRPr="00AA04EC">
        <w:rPr>
          <w:rFonts w:ascii="Arial" w:hAnsi="Arial" w:cs="Arial"/>
        </w:rPr>
        <w:t xml:space="preserve"> 384 da CLT</w:t>
      </w:r>
      <w:r>
        <w:rPr>
          <w:rFonts w:ascii="Arial" w:hAnsi="Arial" w:cs="Arial"/>
        </w:rPr>
        <w:t xml:space="preserve"> </w:t>
      </w:r>
      <w:r w:rsidRPr="00AA04EC">
        <w:rPr>
          <w:rFonts w:ascii="Arial" w:hAnsi="Arial" w:cs="Arial"/>
        </w:rPr>
        <w:t>que previa o intervalo de 15 minutos para a trabalhadora antes do serviço extraordinário</w:t>
      </w:r>
      <w:r>
        <w:rPr>
          <w:rFonts w:ascii="Arial" w:hAnsi="Arial" w:cs="Arial"/>
        </w:rPr>
        <w:t xml:space="preserve">, </w:t>
      </w:r>
      <w:r w:rsidRPr="00AA04EC">
        <w:rPr>
          <w:rFonts w:ascii="Arial" w:hAnsi="Arial" w:cs="Arial"/>
        </w:rPr>
        <w:t>foi plenamente recepcionado pela Constituição de 1988.</w:t>
      </w:r>
    </w:p>
    <w:p w14:paraId="79A94FCE" w14:textId="77777777" w:rsidR="00F44D3D" w:rsidRPr="00AA04EC" w:rsidRDefault="00F44D3D" w:rsidP="00F44D3D">
      <w:pPr>
        <w:pStyle w:val="NormalWeb"/>
        <w:spacing w:line="360" w:lineRule="auto"/>
        <w:ind w:firstLine="720"/>
        <w:jc w:val="both"/>
        <w:rPr>
          <w:rFonts w:ascii="Arial" w:hAnsi="Arial" w:cs="Arial"/>
        </w:rPr>
      </w:pPr>
      <w:r w:rsidRPr="00AA04EC">
        <w:rPr>
          <w:rFonts w:ascii="Arial" w:hAnsi="Arial" w:cs="Arial"/>
        </w:rPr>
        <w:t>A Suprema Corte entendeu que a concessão desse intervalo exclusivamente às mulheres não afronta o princípio da isonomia, mas o concretiza, uma vez que reconhece a desigualdade histórica e biológica que ainda recai sobre a figura feminina, notadamente pela sobrecarga advinda da dupla jornada (trabalho e ambiente doméstico). Assim, a proteção diferenciada à higidez física e mental da trabalhadora foi reafirmada como uma ferramenta de justiça social e um patamar civilizatório mínimo.</w:t>
      </w:r>
    </w:p>
    <w:p w14:paraId="6F679CC0" w14:textId="77777777" w:rsidR="00F44D3D" w:rsidRPr="00AA04EC" w:rsidRDefault="00F44D3D" w:rsidP="00F44D3D">
      <w:pPr>
        <w:pStyle w:val="NormalWeb"/>
        <w:spacing w:line="360" w:lineRule="auto"/>
        <w:ind w:firstLine="720"/>
        <w:jc w:val="both"/>
        <w:rPr>
          <w:rFonts w:ascii="Arial" w:hAnsi="Arial" w:cs="Arial"/>
        </w:rPr>
      </w:pPr>
      <w:r w:rsidRPr="00AA04EC">
        <w:rPr>
          <w:rFonts w:ascii="Arial" w:hAnsi="Arial" w:cs="Arial"/>
        </w:rPr>
        <w:t>Por fim, esse arcabouço se blinda sob o Princípio da Vedação do Retrocesso Social, garantindo que as conquistas femininas de 1988 funcionem como um limite mínimo que não deve ser reduzido por interpretações restritivas, assegurando a continuidade da evolução da proteção à mulher nas relações trabalhistas (SANTOS; LIMA; LELIS, 2025, p. 2162).</w:t>
      </w:r>
    </w:p>
    <w:p w14:paraId="74F568F5" w14:textId="77777777" w:rsidR="00F44D3D" w:rsidRPr="00AA04EC" w:rsidRDefault="00F44D3D" w:rsidP="00F44D3D">
      <w:pPr>
        <w:pStyle w:val="NormalWeb"/>
        <w:spacing w:line="360" w:lineRule="auto"/>
        <w:ind w:firstLine="720"/>
        <w:jc w:val="both"/>
        <w:rPr>
          <w:rFonts w:ascii="Arial" w:hAnsi="Arial" w:cs="Arial"/>
        </w:rPr>
      </w:pPr>
      <w:r w:rsidRPr="00AA04EC">
        <w:rPr>
          <w:rFonts w:ascii="Arial" w:hAnsi="Arial" w:cs="Arial"/>
        </w:rPr>
        <w:t>Contudo, a densificação desses direitos enfrenta novos e complexos desafios diante das transformações legislativas contemporâneas, especialmente após a Reforma Trabalhista de 2017, que revogou dispositivos históricos. Superada a análise do percurso constitucional, torna-se imperativo investigar como esses princípios sobrevivem ao atual cenário normativo e quais os mecanismos de vanguarda no combate à discriminação, temas que serão o cerne do próximo capítulo.</w:t>
      </w:r>
    </w:p>
    <w:p w14:paraId="05C87EE9" w14:textId="77777777" w:rsidR="00F44D3D" w:rsidRPr="00AA04EC" w:rsidRDefault="00F44D3D" w:rsidP="00F44D3D">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60" w:lineRule="auto"/>
        <w:jc w:val="both"/>
        <w:rPr>
          <w:rFonts w:ascii="Arial" w:hAnsi="Arial" w:cs="Arial"/>
          <w:lang w:val="pt-BR"/>
        </w:rPr>
      </w:pPr>
    </w:p>
    <w:p w14:paraId="77B96684" w14:textId="77777777" w:rsidR="00F44D3D" w:rsidRDefault="00F44D3D" w:rsidP="00F44D3D">
      <w:pPr>
        <w:pStyle w:val="Estilo1"/>
      </w:pPr>
    </w:p>
    <w:p w14:paraId="71B5400D" w14:textId="77777777" w:rsidR="00120EE8" w:rsidRDefault="00120EE8" w:rsidP="003E6DB5">
      <w:pPr>
        <w:pStyle w:val="Estilo1"/>
      </w:pPr>
    </w:p>
    <w:p w14:paraId="7CE05973" w14:textId="77777777" w:rsidR="00120EE8" w:rsidRDefault="00120EE8" w:rsidP="003E6DB5">
      <w:pPr>
        <w:pStyle w:val="Estilo1"/>
      </w:pPr>
    </w:p>
    <w:p w14:paraId="0391C3FA" w14:textId="77777777" w:rsidR="00120EE8" w:rsidRDefault="00120EE8" w:rsidP="003E6DB5">
      <w:pPr>
        <w:pStyle w:val="Estilo1"/>
      </w:pPr>
    </w:p>
    <w:p w14:paraId="226474B8" w14:textId="5322957E" w:rsidR="00F44D3D" w:rsidRDefault="00F44D3D" w:rsidP="00F44D3D">
      <w:pPr>
        <w:rPr>
          <w:lang w:val="pt-BR"/>
        </w:rPr>
      </w:pPr>
    </w:p>
    <w:p w14:paraId="26B76C23" w14:textId="77777777" w:rsidR="00DB768F" w:rsidRDefault="00DB768F" w:rsidP="00DB768F">
      <w:pPr>
        <w:pStyle w:val="Corpo"/>
        <w:rPr>
          <w:rStyle w:val="Nenhum"/>
          <w:rFonts w:ascii="Arial" w:hAnsi="Arial" w:cs="Arial"/>
          <w:b/>
          <w:bCs/>
          <w:lang w:val="fr-FR"/>
          <w14:textOutline w14:w="12700" w14:cap="flat" w14:cmpd="sng" w14:algn="ctr">
            <w14:noFill/>
            <w14:prstDash w14:val="solid"/>
            <w14:miter w14:lim="400000"/>
          </w14:textOutline>
        </w:rPr>
      </w:pPr>
    </w:p>
    <w:p w14:paraId="65BC445E" w14:textId="77777777" w:rsidR="00DB768F" w:rsidRDefault="00DB768F" w:rsidP="00DB768F">
      <w:pPr>
        <w:pStyle w:val="Corpo"/>
        <w:rPr>
          <w:rStyle w:val="Nenhum"/>
          <w:rFonts w:ascii="Arial" w:hAnsi="Arial" w:cs="Arial"/>
          <w:b/>
          <w:bCs/>
          <w:lang w:val="fr-FR"/>
          <w14:textOutline w14:w="12700" w14:cap="flat" w14:cmpd="sng" w14:algn="ctr">
            <w14:noFill/>
            <w14:prstDash w14:val="solid"/>
            <w14:miter w14:lim="400000"/>
          </w14:textOutline>
        </w:rPr>
      </w:pPr>
    </w:p>
    <w:p w14:paraId="0297B932" w14:textId="77777777" w:rsidR="00DB768F" w:rsidRDefault="00DB768F" w:rsidP="00DB768F">
      <w:pPr>
        <w:pStyle w:val="Corpo"/>
        <w:rPr>
          <w:rStyle w:val="Nenhum"/>
          <w:rFonts w:ascii="Arial" w:hAnsi="Arial" w:cs="Arial"/>
          <w:b/>
          <w:bCs/>
          <w:lang w:val="fr-FR"/>
          <w14:textOutline w14:w="12700" w14:cap="flat" w14:cmpd="sng" w14:algn="ctr">
            <w14:noFill/>
            <w14:prstDash w14:val="solid"/>
            <w14:miter w14:lim="400000"/>
          </w14:textOutline>
        </w:rPr>
      </w:pPr>
    </w:p>
    <w:p w14:paraId="11A86DFC" w14:textId="77777777" w:rsidR="00DB768F" w:rsidRDefault="00DB768F" w:rsidP="00DB768F">
      <w:pPr>
        <w:pStyle w:val="Corpo"/>
        <w:rPr>
          <w:rStyle w:val="Nenhum"/>
          <w:rFonts w:ascii="Arial" w:hAnsi="Arial" w:cs="Arial"/>
          <w:b/>
          <w:bCs/>
          <w:lang w:val="fr-FR"/>
          <w14:textOutline w14:w="12700" w14:cap="flat" w14:cmpd="sng" w14:algn="ctr">
            <w14:noFill/>
            <w14:prstDash w14:val="solid"/>
            <w14:miter w14:lim="400000"/>
          </w14:textOutline>
        </w:rPr>
      </w:pPr>
    </w:p>
    <w:p w14:paraId="05902695" w14:textId="77777777" w:rsidR="00DB768F" w:rsidRDefault="00DB768F" w:rsidP="00DB768F">
      <w:pPr>
        <w:pStyle w:val="Corpo"/>
        <w:rPr>
          <w:rStyle w:val="Nenhum"/>
          <w:rFonts w:ascii="Arial" w:hAnsi="Arial" w:cs="Arial"/>
          <w:b/>
          <w:bCs/>
          <w:lang w:val="fr-FR"/>
          <w14:textOutline w14:w="12700" w14:cap="flat" w14:cmpd="sng" w14:algn="ctr">
            <w14:noFill/>
            <w14:prstDash w14:val="solid"/>
            <w14:miter w14:lim="400000"/>
          </w14:textOutline>
        </w:rPr>
      </w:pPr>
    </w:p>
    <w:p w14:paraId="0624D7EE" w14:textId="77777777" w:rsidR="00DB768F" w:rsidRDefault="00DB768F" w:rsidP="00DB768F">
      <w:pPr>
        <w:pStyle w:val="Corpo"/>
        <w:rPr>
          <w:rStyle w:val="Nenhum"/>
          <w:rFonts w:ascii="Arial" w:hAnsi="Arial" w:cs="Arial"/>
          <w:b/>
          <w:bCs/>
          <w:lang w:val="fr-FR"/>
          <w14:textOutline w14:w="12700" w14:cap="flat" w14:cmpd="sng" w14:algn="ctr">
            <w14:noFill/>
            <w14:prstDash w14:val="solid"/>
            <w14:miter w14:lim="400000"/>
          </w14:textOutline>
        </w:rPr>
      </w:pPr>
    </w:p>
    <w:p w14:paraId="4E7C88F9" w14:textId="77777777" w:rsidR="00DB768F" w:rsidRDefault="00DB768F" w:rsidP="00DB768F">
      <w:pPr>
        <w:pStyle w:val="Corpo"/>
        <w:rPr>
          <w:rStyle w:val="Nenhum"/>
          <w:rFonts w:ascii="Arial" w:hAnsi="Arial" w:cs="Arial"/>
          <w:b/>
          <w:bCs/>
          <w:lang w:val="fr-FR"/>
          <w14:textOutline w14:w="12700" w14:cap="flat" w14:cmpd="sng" w14:algn="ctr">
            <w14:noFill/>
            <w14:prstDash w14:val="solid"/>
            <w14:miter w14:lim="400000"/>
          </w14:textOutline>
        </w:rPr>
      </w:pPr>
    </w:p>
    <w:p w14:paraId="1A9F8530" w14:textId="77777777" w:rsidR="00DB768F" w:rsidRDefault="00DB768F" w:rsidP="00DB768F">
      <w:pPr>
        <w:pStyle w:val="Corpo"/>
        <w:rPr>
          <w:rStyle w:val="Nenhum"/>
          <w:rFonts w:ascii="Arial" w:hAnsi="Arial" w:cs="Arial"/>
          <w:b/>
          <w:bCs/>
          <w:lang w:val="fr-FR"/>
          <w14:textOutline w14:w="12700" w14:cap="flat" w14:cmpd="sng" w14:algn="ctr">
            <w14:noFill/>
            <w14:prstDash w14:val="solid"/>
            <w14:miter w14:lim="400000"/>
          </w14:textOutline>
        </w:rPr>
      </w:pPr>
    </w:p>
    <w:p w14:paraId="077A0AC6" w14:textId="77777777" w:rsidR="00F44D3D" w:rsidRPr="00761C26" w:rsidRDefault="00F44D3D" w:rsidP="00F44D3D">
      <w:pPr>
        <w:pStyle w:val="Ttulo1"/>
        <w:jc w:val="left"/>
        <w:rPr>
          <w:lang w:val="pt-BR"/>
        </w:rPr>
      </w:pPr>
      <w:bookmarkStart w:id="10" w:name="_Toc226379403"/>
      <w:r w:rsidRPr="00E01016">
        <w:rPr>
          <w:lang w:val="pt-BR"/>
        </w:rPr>
        <w:t>3 SITUAÇÃO DA MULHER NO MERCADO DE TRABALHO (2008 – 2026)</w:t>
      </w:r>
      <w:bookmarkEnd w:id="10"/>
    </w:p>
    <w:p w14:paraId="6FFC0320" w14:textId="77777777" w:rsidR="00F44D3D" w:rsidRPr="00E01016" w:rsidRDefault="00F44D3D" w:rsidP="00F44D3D">
      <w:pPr>
        <w:pStyle w:val="Ttulo2"/>
        <w:rPr>
          <w:lang w:val="pt-BR"/>
        </w:rPr>
      </w:pPr>
      <w:bookmarkStart w:id="11" w:name="_Toc226379404"/>
      <w:r w:rsidRPr="00E01016">
        <w:rPr>
          <w:lang w:val="pt-BR"/>
        </w:rPr>
        <w:t>3.1 MARCOS DA EVOLUÇÃO INFRACONSTITUCIONAL CONTEMPORÂNEA</w:t>
      </w:r>
      <w:bookmarkEnd w:id="11"/>
    </w:p>
    <w:p w14:paraId="3210E17B" w14:textId="77777777" w:rsidR="00F44D3D" w:rsidRPr="00AA04EC" w:rsidRDefault="00F44D3D" w:rsidP="00F44D3D">
      <w:pPr>
        <w:pStyle w:val="Estilo2"/>
        <w:ind w:firstLine="720"/>
      </w:pPr>
      <w:r w:rsidRPr="00AA04EC">
        <w:t>Desde os primeiros diplomas legais que versaram sobre o trabalho feminino até a contemporaneidade, observa-se que o ordenamento jurídico buscou acompanhar as transformações de uma sociedade que transitou de um modelo estritamente patriarcal para um cenário de maior inserção laboral feminina. Anteriormente, a mulher era juridicamente tutelada e sua capacidade era mitigada, com papéis sociais limitados ao ambiente doméstico. Hoje, embora persistam desafios, a trabalhadora é reconhecida como sujeito pleno de direitos e obrigações, desvinculada da figura de incapacidade que outrora a definia.</w:t>
      </w:r>
    </w:p>
    <w:p w14:paraId="4CA6F317" w14:textId="77777777" w:rsidR="00F44D3D" w:rsidRPr="007D1D69" w:rsidRDefault="00F44D3D" w:rsidP="00F44D3D">
      <w:pPr>
        <w:spacing w:line="360" w:lineRule="auto"/>
        <w:ind w:firstLine="720"/>
        <w:jc w:val="both"/>
        <w:rPr>
          <w:rFonts w:ascii="Arial" w:hAnsi="Arial" w:cs="Arial"/>
          <w:lang w:val="pt-BR"/>
        </w:rPr>
      </w:pPr>
      <w:r w:rsidRPr="00AA04EC">
        <w:rPr>
          <w:rFonts w:ascii="Arial" w:hAnsi="Arial" w:cs="Arial"/>
          <w:lang w:val="pt-BR"/>
        </w:rPr>
        <w:t xml:space="preserve">Neste tópico, serão analisadas as principais inovações normativas ocorridas após a promulgação da Constituição Federal de 1988, abrangendo as atualizações legislativas mais recentes. É fundamental compreender que essa proteção jurídica não é meramente biológica, mas também uma resposta histórica, conforme lecionam Paulo e </w:t>
      </w:r>
      <w:r w:rsidRPr="007D1D69">
        <w:rPr>
          <w:rFonts w:ascii="Arial" w:hAnsi="Arial" w:cs="Arial"/>
          <w:lang w:val="pt-BR"/>
        </w:rPr>
        <w:t>Alexandrino</w:t>
      </w:r>
    </w:p>
    <w:p w14:paraId="3BC8972B" w14:textId="77777777" w:rsidR="00F44D3D" w:rsidRPr="007F2CDD" w:rsidRDefault="00F44D3D" w:rsidP="00F44D3D">
      <w:pPr>
        <w:ind w:left="2268"/>
        <w:jc w:val="both"/>
        <w:rPr>
          <w:rFonts w:ascii="Arial" w:hAnsi="Arial" w:cs="Arial"/>
          <w:sz w:val="20"/>
          <w:szCs w:val="20"/>
          <w:lang w:val="pt-BR"/>
        </w:rPr>
      </w:pPr>
      <w:r w:rsidRPr="007F2CDD">
        <w:rPr>
          <w:rFonts w:ascii="Arial" w:hAnsi="Arial" w:cs="Arial"/>
          <w:sz w:val="20"/>
          <w:szCs w:val="20"/>
          <w:lang w:val="pt-BR"/>
        </w:rPr>
        <w:t>A proteção específica conferida ao trabalho da mulher decorre não apenas de condições biológicas a ela peculiares - menor força física, gravidez, amamentação - mas, historicamente, possui suas origens nos ominosos abusos contra as empregadas cometidos nos primeiros anos após a Revolução Industrial. (20</w:t>
      </w:r>
      <w:r>
        <w:rPr>
          <w:rFonts w:ascii="Arial" w:hAnsi="Arial" w:cs="Arial"/>
          <w:sz w:val="20"/>
          <w:szCs w:val="20"/>
          <w:lang w:val="pt-BR"/>
        </w:rPr>
        <w:t>10</w:t>
      </w:r>
      <w:r w:rsidRPr="007F2CDD">
        <w:rPr>
          <w:rFonts w:ascii="Arial" w:hAnsi="Arial" w:cs="Arial"/>
          <w:sz w:val="20"/>
          <w:szCs w:val="20"/>
          <w:lang w:val="pt-BR"/>
        </w:rPr>
        <w:t>, p.</w:t>
      </w:r>
      <w:r>
        <w:rPr>
          <w:rFonts w:ascii="Arial" w:hAnsi="Arial" w:cs="Arial"/>
          <w:sz w:val="20"/>
          <w:szCs w:val="20"/>
          <w:lang w:val="pt-BR"/>
        </w:rPr>
        <w:t>163</w:t>
      </w:r>
      <w:r w:rsidRPr="007F2CDD">
        <w:rPr>
          <w:rFonts w:ascii="Arial" w:hAnsi="Arial" w:cs="Arial"/>
          <w:sz w:val="20"/>
          <w:szCs w:val="20"/>
          <w:lang w:val="pt-BR"/>
        </w:rPr>
        <w:t>)</w:t>
      </w:r>
    </w:p>
    <w:p w14:paraId="195C0FFC" w14:textId="77777777" w:rsidR="00F44D3D" w:rsidRDefault="00F44D3D" w:rsidP="00F44D3D">
      <w:pPr>
        <w:ind w:left="2268"/>
        <w:jc w:val="both"/>
        <w:rPr>
          <w:rFonts w:ascii="Arial" w:hAnsi="Arial" w:cs="Arial"/>
          <w:sz w:val="20"/>
          <w:szCs w:val="20"/>
          <w:lang w:val="pt-BR"/>
        </w:rPr>
      </w:pPr>
    </w:p>
    <w:p w14:paraId="7BDDF555" w14:textId="77777777" w:rsidR="00F44D3D" w:rsidRPr="00761C26" w:rsidRDefault="00F44D3D" w:rsidP="00F44D3D">
      <w:pPr>
        <w:spacing w:line="360" w:lineRule="auto"/>
        <w:ind w:firstLine="720"/>
        <w:jc w:val="both"/>
        <w:rPr>
          <w:rFonts w:ascii="Arial" w:hAnsi="Arial" w:cs="Arial"/>
          <w:lang w:val="pt-BR"/>
        </w:rPr>
      </w:pPr>
      <w:r w:rsidRPr="00EF11FE">
        <w:rPr>
          <w:rFonts w:ascii="Arial" w:hAnsi="Arial" w:cs="Arial"/>
          <w:lang w:val="pt-BR"/>
        </w:rPr>
        <w:t>Sob essa perspectiva, as inovações infraconstitucionais contemporâneas deixam de ser vistas como meras concessões estatais e passam a ser compreendidas como instrumentos de correção de disparidades históricas. Assim, o estudo dos marcos legislativos que se sucederam à Carta de 1988 revela um esforço contínuo para transpor a igualdade do plano formal para o material, assegurando que a proteção à maternidade e a higidez do ambiente laboral não se convertam em barreiras, mas em garantias de permanência e ascensão da mulher no mercado de trabalho.</w:t>
      </w:r>
      <w:bookmarkStart w:id="12" w:name="_Toc226379405"/>
    </w:p>
    <w:p w14:paraId="0D19C654" w14:textId="77777777" w:rsidR="00F44D3D" w:rsidRPr="00C6650C" w:rsidRDefault="00F44D3D" w:rsidP="00F44D3D">
      <w:pPr>
        <w:pStyle w:val="Ttulo3"/>
      </w:pPr>
      <w:r w:rsidRPr="00107592">
        <w:t>3.1.1 Proteção à maternidade e a lei 11.770/2008</w:t>
      </w:r>
      <w:bookmarkEnd w:id="12"/>
    </w:p>
    <w:p w14:paraId="30DA2F27" w14:textId="77777777" w:rsidR="00F44D3D" w:rsidRDefault="00F44D3D" w:rsidP="00F44D3D">
      <w:pPr>
        <w:spacing w:line="360" w:lineRule="auto"/>
        <w:ind w:firstLine="720"/>
        <w:jc w:val="both"/>
        <w:rPr>
          <w:rFonts w:ascii="Arial" w:hAnsi="Arial" w:cs="Arial"/>
          <w:lang w:val="pt-BR"/>
        </w:rPr>
      </w:pPr>
      <w:r w:rsidRPr="00107592">
        <w:rPr>
          <w:rFonts w:ascii="Arial" w:hAnsi="Arial" w:cs="Arial"/>
          <w:lang w:val="pt-BR"/>
        </w:rPr>
        <w:t xml:space="preserve">A Constituição Federal de 1988 representou um marco inicial ao elastecer o prazo da licença-maternidade, que anteriormente era de </w:t>
      </w:r>
      <w:r w:rsidRPr="007D1D69">
        <w:rPr>
          <w:rFonts w:ascii="Arial" w:hAnsi="Arial" w:cs="Arial"/>
          <w:lang w:val="pt-BR"/>
        </w:rPr>
        <w:t>84 dias,</w:t>
      </w:r>
      <w:r w:rsidRPr="00107592">
        <w:rPr>
          <w:rFonts w:ascii="Arial" w:hAnsi="Arial" w:cs="Arial"/>
          <w:lang w:val="pt-BR"/>
        </w:rPr>
        <w:t xml:space="preserve"> para 120 dias. </w:t>
      </w:r>
      <w:r w:rsidRPr="00151F33">
        <w:rPr>
          <w:rFonts w:ascii="Arial" w:hAnsi="Arial" w:cs="Arial"/>
          <w:lang w:val="pt-BR"/>
        </w:rPr>
        <w:t>Vinte anos após esse avanço, a Lei n. 11.770/2008 instituiu o Programa Empresa Cidadã, destinado a prorrogar por mais 60 dias a duração da licença-maternidade. Essa prorrogação, contudo, não é automática, ela é garantida apenas às empregadas de pessoas jurídicas que aderirem voluntariamente ao programa, devendo ser requerida pela trabalhadora até o final do primeiro mês após o parto (BARROS, 2017, p. 711; MARTINEZ, 2025, p. 1028).</w:t>
      </w:r>
    </w:p>
    <w:p w14:paraId="3D4FAC35" w14:textId="77777777" w:rsidR="00F44D3D" w:rsidRDefault="00F44D3D" w:rsidP="00F44D3D">
      <w:pPr>
        <w:spacing w:line="360" w:lineRule="auto"/>
        <w:ind w:firstLine="720"/>
        <w:jc w:val="both"/>
        <w:rPr>
          <w:rFonts w:ascii="Arial" w:hAnsi="Arial" w:cs="Arial"/>
          <w:lang w:val="pt-BR"/>
        </w:rPr>
      </w:pPr>
      <w:r w:rsidRPr="00107592">
        <w:rPr>
          <w:rFonts w:ascii="Arial" w:hAnsi="Arial" w:cs="Arial"/>
          <w:lang w:val="pt-BR"/>
        </w:rPr>
        <w:t>Diferente do auxílio-maternidade convencional, que possui natureza previdenciária e é pago pelo INSS, o custeio desses 60 dias adicionais recai sobre o empregador. Todavia, a lei funciona como um mecanismo de incentivo fiscal, permitindo que a empresa abata o valor integral da remuneração paga no período de prorrogação de seus tributos federais. Sobre a natureza jurídica dessa extensão, Martinez esclarece:</w:t>
      </w:r>
      <w:r>
        <w:rPr>
          <w:rFonts w:ascii="Arial" w:hAnsi="Arial" w:cs="Arial"/>
          <w:lang w:val="pt-BR"/>
        </w:rPr>
        <w:t xml:space="preserve"> </w:t>
      </w:r>
    </w:p>
    <w:p w14:paraId="348E3A35" w14:textId="77777777" w:rsidR="00F44D3D" w:rsidRDefault="00F44D3D" w:rsidP="00F44D3D">
      <w:pPr>
        <w:ind w:left="2268"/>
        <w:jc w:val="both"/>
        <w:rPr>
          <w:rFonts w:ascii="Arial" w:hAnsi="Arial" w:cs="Arial"/>
          <w:sz w:val="20"/>
          <w:szCs w:val="20"/>
          <w:lang w:val="pt-BR"/>
        </w:rPr>
      </w:pPr>
    </w:p>
    <w:p w14:paraId="4F5BCBA2" w14:textId="77777777" w:rsidR="00F44D3D" w:rsidRPr="00C87FCE" w:rsidRDefault="00F44D3D" w:rsidP="00F44D3D">
      <w:pPr>
        <w:ind w:left="2268"/>
        <w:jc w:val="both"/>
        <w:rPr>
          <w:rFonts w:ascii="Arial" w:hAnsi="Arial" w:cs="Arial"/>
          <w:sz w:val="20"/>
          <w:szCs w:val="20"/>
          <w:lang w:val="pt-BR"/>
        </w:rPr>
      </w:pPr>
      <w:r w:rsidRPr="00151F33">
        <w:rPr>
          <w:rFonts w:ascii="Arial" w:hAnsi="Arial" w:cs="Arial"/>
          <w:sz w:val="20"/>
          <w:szCs w:val="20"/>
          <w:lang w:val="pt-BR"/>
        </w:rPr>
        <w:t xml:space="preserve">Perceba-se, então, que o salário-maternidade não aumentou de tamanho. Ele continua a ter a dimensão correspondente a cento e vinte dias. O que mudou foi a dimensão da licença-maternidade, mediante a prorrogação dos dias não trabalhados sob o custeio exclusivo das empresas que aderirem ao programa. </w:t>
      </w:r>
      <w:r w:rsidRPr="00C87FCE">
        <w:rPr>
          <w:rFonts w:ascii="Arial" w:hAnsi="Arial" w:cs="Arial"/>
          <w:sz w:val="20"/>
          <w:szCs w:val="20"/>
          <w:lang w:val="pt-BR"/>
        </w:rPr>
        <w:t>Trata-se de situação típica de interrupção do contrato de emprego. MARTINEZ (2025, p. 1029)</w:t>
      </w:r>
    </w:p>
    <w:p w14:paraId="0F9FF187" w14:textId="77777777" w:rsidR="00F44D3D" w:rsidRPr="00C87FCE" w:rsidRDefault="00F44D3D" w:rsidP="00F44D3D">
      <w:pPr>
        <w:spacing w:line="360" w:lineRule="auto"/>
        <w:ind w:firstLine="720"/>
        <w:jc w:val="both"/>
        <w:rPr>
          <w:rFonts w:ascii="Arial" w:hAnsi="Arial" w:cs="Arial"/>
          <w:lang w:val="pt-BR"/>
        </w:rPr>
      </w:pPr>
    </w:p>
    <w:p w14:paraId="06017C32" w14:textId="77777777" w:rsidR="00F44D3D" w:rsidRPr="00AA04EC" w:rsidRDefault="00F44D3D" w:rsidP="00F44D3D">
      <w:pPr>
        <w:spacing w:line="360" w:lineRule="auto"/>
        <w:ind w:firstLine="720"/>
        <w:jc w:val="both"/>
        <w:rPr>
          <w:rFonts w:ascii="Arial" w:hAnsi="Arial" w:cs="Arial"/>
          <w:lang w:val="pt-BR"/>
        </w:rPr>
      </w:pPr>
      <w:r w:rsidRPr="00AA04EC">
        <w:rPr>
          <w:rFonts w:ascii="Arial" w:hAnsi="Arial" w:cs="Arial"/>
          <w:lang w:val="pt-BR"/>
        </w:rPr>
        <w:t>Apesar de representar uma conquista significativa, a eficácia da lei esbarra na facultatividade da adesão pelo setor privado, o que compromete a universalidade do direito. Como a prorrogação depende de um ato de vontade de um terceiro, o empregador, a proteção à maternidade fica condicionada a critérios de viabilidade econômica e incentivos fiscais, esvaziando a efetividade da norma para uma parcela considerável das trabalhadoras.</w:t>
      </w:r>
    </w:p>
    <w:p w14:paraId="02064DD4" w14:textId="77777777" w:rsidR="00F44D3D" w:rsidRPr="00AA04EC" w:rsidRDefault="00F44D3D" w:rsidP="00F44D3D">
      <w:pPr>
        <w:pStyle w:val="NormalWeb"/>
        <w:spacing w:line="360" w:lineRule="auto"/>
        <w:ind w:firstLine="720"/>
        <w:jc w:val="both"/>
        <w:rPr>
          <w:rFonts w:ascii="Arial" w:hAnsi="Arial" w:cs="Arial"/>
        </w:rPr>
      </w:pPr>
      <w:r w:rsidRPr="00AA04EC">
        <w:rPr>
          <w:rFonts w:ascii="Arial" w:hAnsi="Arial" w:cs="Arial"/>
        </w:rPr>
        <w:t>Nesse contexto, ganha relevância a discussão em torno da Proposta de Emenda Constitucional (PEC) n. 515/2010, que visa constitucionalizar a licença-maternidade de 180 dias. Conforme observa França (2026, p. 14), a proposta fundamenta-se nas recomendações da Organização Mundial da Saúde (OMS) sobre o aleitamento materno exclusivo por seis meses, essencial para a saúde do recém-nascido.</w:t>
      </w:r>
    </w:p>
    <w:p w14:paraId="46E47251" w14:textId="77777777" w:rsidR="00F44D3D" w:rsidRPr="00AA04EC" w:rsidRDefault="00F44D3D" w:rsidP="00F44D3D">
      <w:pPr>
        <w:pStyle w:val="NormalWeb"/>
        <w:spacing w:line="360" w:lineRule="auto"/>
        <w:ind w:firstLine="720"/>
        <w:jc w:val="both"/>
        <w:rPr>
          <w:rFonts w:ascii="Arial" w:hAnsi="Arial" w:cs="Arial"/>
        </w:rPr>
      </w:pPr>
      <w:r w:rsidRPr="00AA04EC">
        <w:rPr>
          <w:rFonts w:ascii="Arial" w:hAnsi="Arial" w:cs="Arial"/>
        </w:rPr>
        <w:t>A ausência de uma imposição constitucional gera uma desigualdade latente entre as trabalhadoras. Enquanto a servidora pública obtém com maior facilidade a prorrogação, a empregada do setor privado permanece condicionada à vontade do empregador, gerando uma segmentação injusta no gozo dos direitos sociais entre mulheres que exercem as mesmas funções biológicas e sociais, mas sob regimes jurídicos distintos (FRANÇA, 2026, p. 15).</w:t>
      </w:r>
    </w:p>
    <w:p w14:paraId="45025F06" w14:textId="77777777" w:rsidR="00F44D3D" w:rsidRPr="00406D08" w:rsidRDefault="00F44D3D" w:rsidP="00F44D3D">
      <w:pPr>
        <w:pStyle w:val="NormalWeb"/>
        <w:spacing w:line="360" w:lineRule="auto"/>
        <w:ind w:firstLine="720"/>
        <w:jc w:val="both"/>
        <w:rPr>
          <w:rFonts w:ascii="Arial" w:hAnsi="Arial" w:cs="Arial"/>
        </w:rPr>
      </w:pPr>
      <w:r w:rsidRPr="00AA04EC">
        <w:rPr>
          <w:rFonts w:ascii="Arial" w:hAnsi="Arial" w:cs="Arial"/>
        </w:rPr>
        <w:t>Portanto, a desigualdade entre as empregadas de empresas que aderem ao programa e aquelas cujos empregadores optam pela não adesão fere o princípio da igualdade material, uma vez que a proteção à infância deveria ser um direito absoluto e não facultativo. Ademais, é imperativo destacar que esse direito, ainda que restrito às empresas aderentes, se estende às mães socioafetivas. Tal entendimento decorre da proibição de qualquer distinção entre filhos biológicos e adotivos, conforme preceitua o art</w:t>
      </w:r>
      <w:r>
        <w:rPr>
          <w:rFonts w:ascii="Arial" w:hAnsi="Arial" w:cs="Arial"/>
        </w:rPr>
        <w:t xml:space="preserve">igo </w:t>
      </w:r>
      <w:r w:rsidRPr="00AA04EC">
        <w:rPr>
          <w:rFonts w:ascii="Arial" w:hAnsi="Arial" w:cs="Arial"/>
        </w:rPr>
        <w:t>227, § 6º da Constituição Federal, garantindo proteção integral à maternidade independentemente da origem do vínculo filial.</w:t>
      </w:r>
    </w:p>
    <w:p w14:paraId="0704529C" w14:textId="77777777" w:rsidR="00F44D3D" w:rsidRPr="00AA04EC" w:rsidRDefault="00F44D3D" w:rsidP="00F44D3D">
      <w:pPr>
        <w:pStyle w:val="Ttulo3"/>
      </w:pPr>
      <w:bookmarkStart w:id="13" w:name="_Toc226379406"/>
      <w:r w:rsidRPr="00AA04EC">
        <w:t>3.1.2 A dignidade do trabalho doméstico (EC 72/2013 e LC 150/2015)</w:t>
      </w:r>
      <w:bookmarkEnd w:id="13"/>
    </w:p>
    <w:p w14:paraId="4BE1CD97" w14:textId="77777777" w:rsidR="00F44D3D" w:rsidRDefault="00F44D3D" w:rsidP="00F44D3D">
      <w:pPr>
        <w:spacing w:line="360" w:lineRule="auto"/>
        <w:ind w:firstLine="720"/>
        <w:jc w:val="both"/>
        <w:rPr>
          <w:rFonts w:ascii="Arial" w:eastAsiaTheme="minorEastAsia" w:hAnsi="Arial" w:cs="Arial"/>
          <w:color w:val="1B1C1D"/>
          <w:bdr w:val="none" w:sz="0" w:space="0" w:color="auto"/>
          <w:lang w:val="pt-BR" w:eastAsia="pt-BR"/>
        </w:rPr>
      </w:pPr>
      <w:r w:rsidRPr="00BA48CB">
        <w:rPr>
          <w:rFonts w:ascii="Arial" w:hAnsi="Arial" w:cs="Arial"/>
          <w:lang w:val="pt-BR"/>
        </w:rPr>
        <w:t>O trabalho doméstico remunerado no Brasil é uma ocupação historicamente marcada por desigualdades que refletem as hierarquias de raça, gênero e classe da sociedade. Segundo análise do Departamento Intersindical de Estatística e Estudos Socioeconômicos (DIEESE, 2024), baseada em dados da PNAD Contínua do IBGE (2023), o setor emprega mais de 6 milhões de pessoas, sendo 92% mulheres e 67,3% negras.</w:t>
      </w:r>
      <w:r>
        <w:rPr>
          <w:rFonts w:ascii="Arial" w:eastAsiaTheme="minorEastAsia" w:hAnsi="Arial" w:cs="Arial"/>
          <w:color w:val="1B1C1D"/>
          <w:bdr w:val="none" w:sz="0" w:space="0" w:color="auto"/>
          <w:lang w:val="pt-BR" w:eastAsia="pt-BR"/>
        </w:rPr>
        <w:t xml:space="preserve"> </w:t>
      </w:r>
      <w:r w:rsidRPr="00AA04EC">
        <w:rPr>
          <w:rFonts w:ascii="Arial" w:eastAsiaTheme="minorEastAsia" w:hAnsi="Arial" w:cs="Arial"/>
          <w:color w:val="1B1C1D"/>
          <w:bdr w:val="none" w:sz="0" w:space="0" w:color="auto"/>
          <w:lang w:val="pt-BR" w:eastAsia="pt-BR"/>
        </w:rPr>
        <w:t>Esta realidade é indissociável da herança colonial e da lógica escravagista que permeou a formação do país</w:t>
      </w:r>
      <w:r>
        <w:rPr>
          <w:rFonts w:ascii="Arial" w:eastAsiaTheme="minorEastAsia" w:hAnsi="Arial" w:cs="Arial"/>
          <w:color w:val="1B1C1D"/>
          <w:bdr w:val="none" w:sz="0" w:space="0" w:color="auto"/>
          <w:lang w:val="pt-BR" w:eastAsia="pt-BR"/>
        </w:rPr>
        <w:t>:</w:t>
      </w:r>
    </w:p>
    <w:p w14:paraId="3098E60F" w14:textId="77777777" w:rsidR="00F44D3D" w:rsidRPr="00AA04EC" w:rsidRDefault="00F44D3D" w:rsidP="00F44D3D">
      <w:pPr>
        <w:ind w:firstLine="720"/>
        <w:jc w:val="both"/>
        <w:rPr>
          <w:rFonts w:ascii="Arial" w:hAnsi="Arial" w:cs="Arial"/>
          <w:b/>
          <w:bCs/>
          <w:lang w:val="pt-BR"/>
        </w:rPr>
      </w:pPr>
    </w:p>
    <w:p w14:paraId="74BE9CDF" w14:textId="77777777" w:rsidR="00F44D3D" w:rsidRPr="00AA04EC" w:rsidRDefault="00F44D3D" w:rsidP="00F44D3D">
      <w:pPr>
        <w:ind w:left="2268"/>
        <w:jc w:val="both"/>
        <w:rPr>
          <w:rFonts w:ascii="Arial" w:hAnsi="Arial" w:cs="Arial"/>
          <w:b/>
          <w:bCs/>
          <w:lang w:val="pt-BR"/>
        </w:rPr>
      </w:pPr>
      <w:r w:rsidRPr="00AA04EC">
        <w:rPr>
          <w:rFonts w:ascii="Arial" w:eastAsiaTheme="minorEastAsia" w:hAnsi="Arial" w:cs="Arial"/>
          <w:color w:val="1B1C1D"/>
          <w:sz w:val="20"/>
          <w:szCs w:val="20"/>
          <w:bdr w:val="none" w:sz="0" w:space="0" w:color="auto"/>
          <w:lang w:val="pt-BR" w:eastAsia="pt-BR"/>
        </w:rPr>
        <w:t>O trabalho doméstico no país tem origem em uma lógica serviçal, se baseando na noção de diferenciação de classes, e profundamente atravessada pelas desigualdades de raça. Desde o período escravocrata, essa ocupação tem sido predominantemente exercida por mulheres negras, submetidas a condições de serviço que reforçam um modelo de subordinação social e econômica.</w:t>
      </w:r>
      <w:r w:rsidRPr="00AA04EC">
        <w:rPr>
          <w:rFonts w:ascii="Arial" w:eastAsiaTheme="minorEastAsia" w:hAnsi="Arial" w:cs="Arial"/>
          <w:color w:val="1B1C1D"/>
          <w:bdr w:val="none" w:sz="0" w:space="0" w:color="auto"/>
          <w:lang w:val="pt-BR" w:eastAsia="pt-BR"/>
        </w:rPr>
        <w:t xml:space="preserve"> </w:t>
      </w:r>
      <w:r w:rsidRPr="00AA04EC">
        <w:rPr>
          <w:rFonts w:ascii="Arial" w:eastAsiaTheme="minorEastAsia" w:hAnsi="Arial" w:cs="Arial"/>
          <w:color w:val="1B1C1D"/>
          <w:sz w:val="20"/>
          <w:szCs w:val="20"/>
          <w:bdr w:val="none" w:sz="0" w:space="0" w:color="auto"/>
          <w:lang w:val="pt-BR" w:eastAsia="pt-BR"/>
        </w:rPr>
        <w:t>(</w:t>
      </w:r>
      <w:r>
        <w:rPr>
          <w:rFonts w:ascii="Arial" w:eastAsiaTheme="minorEastAsia" w:hAnsi="Arial" w:cs="Arial"/>
          <w:color w:val="1B1C1D"/>
          <w:sz w:val="20"/>
          <w:szCs w:val="20"/>
          <w:bdr w:val="none" w:sz="0" w:space="0" w:color="auto"/>
          <w:lang w:val="pt-BR" w:eastAsia="pt-BR"/>
        </w:rPr>
        <w:t xml:space="preserve">SOUSA, </w:t>
      </w:r>
      <w:r w:rsidRPr="00AA04EC">
        <w:rPr>
          <w:rFonts w:ascii="Arial" w:eastAsiaTheme="minorEastAsia" w:hAnsi="Arial" w:cs="Arial"/>
          <w:color w:val="1B1C1D"/>
          <w:sz w:val="20"/>
          <w:szCs w:val="20"/>
          <w:bdr w:val="none" w:sz="0" w:space="0" w:color="auto"/>
          <w:lang w:val="pt-BR" w:eastAsia="pt-BR"/>
        </w:rPr>
        <w:t>2025, p. 20)</w:t>
      </w:r>
    </w:p>
    <w:p w14:paraId="4F950588" w14:textId="77777777" w:rsidR="00F44D3D" w:rsidRPr="00AA04EC" w:rsidRDefault="00F44D3D" w:rsidP="00F44D3D">
      <w:pPr>
        <w:pBdr>
          <w:top w:val="none" w:sz="0" w:space="0" w:color="auto"/>
          <w:left w:val="none" w:sz="0" w:space="0" w:color="auto"/>
          <w:bottom w:val="none" w:sz="0" w:space="0" w:color="auto"/>
          <w:right w:val="none" w:sz="0" w:space="0" w:color="auto"/>
          <w:between w:val="none" w:sz="0" w:space="0" w:color="auto"/>
          <w:bar w:val="none" w:sz="0" w:color="auto"/>
        </w:pBdr>
        <w:spacing w:before="255" w:line="360" w:lineRule="auto"/>
        <w:ind w:firstLine="720"/>
        <w:jc w:val="both"/>
        <w:rPr>
          <w:rFonts w:ascii="Arial" w:eastAsiaTheme="minorEastAsia" w:hAnsi="Arial" w:cs="Arial"/>
          <w:color w:val="1B1C1D"/>
          <w:bdr w:val="none" w:sz="0" w:space="0" w:color="auto"/>
          <w:lang w:val="pt-BR" w:eastAsia="pt-BR"/>
        </w:rPr>
      </w:pPr>
      <w:r w:rsidRPr="00AA04EC">
        <w:rPr>
          <w:rFonts w:ascii="Arial" w:eastAsiaTheme="minorEastAsia" w:hAnsi="Arial" w:cs="Arial"/>
          <w:color w:val="1B1C1D"/>
          <w:bdr w:val="none" w:sz="0" w:space="0" w:color="auto"/>
          <w:lang w:val="pt-BR" w:eastAsia="pt-BR"/>
        </w:rPr>
        <w:t xml:space="preserve">Essa subordinação histórica manifestou-se na esfera jurídica por décadas. Mesmo com o avanço democrático de 1988, o Artigo 7º da Constituição Federal excluiu as trabalhadoras domésticas da proteção plena concedida aos demais trabalhadores urbanos e rurais. No texto original, dos 34 incisos que elencavam direitos fundamentais laborais, apenas 9 foram estendidos à categoria. Doutrinadores </w:t>
      </w:r>
      <w:r w:rsidRPr="00EF0FD7">
        <w:rPr>
          <w:rFonts w:ascii="Arial" w:eastAsiaTheme="minorEastAsia" w:hAnsi="Arial" w:cs="Arial"/>
          <w:bdr w:val="none" w:sz="0" w:space="0" w:color="auto"/>
          <w:lang w:val="pt-BR" w:eastAsia="pt-BR"/>
        </w:rPr>
        <w:t xml:space="preserve">como Nascimento (2016, p. 341) </w:t>
      </w:r>
      <w:r w:rsidRPr="00AA04EC">
        <w:rPr>
          <w:rFonts w:ascii="Arial" w:eastAsiaTheme="minorEastAsia" w:hAnsi="Arial" w:cs="Arial"/>
          <w:color w:val="1B1C1D"/>
          <w:bdr w:val="none" w:sz="0" w:space="0" w:color="auto"/>
          <w:lang w:val="pt-BR" w:eastAsia="pt-BR"/>
        </w:rPr>
        <w:t>observam que, por não ser um trabalho de cunho diretamente econômico ou lucrativo para o contratante, a categoria foi marginalizada pelo legislador.</w:t>
      </w:r>
    </w:p>
    <w:p w14:paraId="23020940" w14:textId="77777777" w:rsidR="00F44D3D" w:rsidRPr="00AA04EC" w:rsidRDefault="00F44D3D" w:rsidP="00F44D3D">
      <w:pPr>
        <w:pBdr>
          <w:top w:val="none" w:sz="0" w:space="0" w:color="auto"/>
          <w:left w:val="none" w:sz="0" w:space="0" w:color="auto"/>
          <w:bottom w:val="none" w:sz="0" w:space="0" w:color="auto"/>
          <w:right w:val="none" w:sz="0" w:space="0" w:color="auto"/>
          <w:between w:val="none" w:sz="0" w:space="0" w:color="auto"/>
          <w:bar w:val="none" w:sz="0" w:color="auto"/>
        </w:pBdr>
        <w:spacing w:before="255" w:line="360" w:lineRule="auto"/>
        <w:ind w:firstLine="720"/>
        <w:jc w:val="both"/>
        <w:rPr>
          <w:rFonts w:ascii="Arial" w:eastAsiaTheme="minorEastAsia" w:hAnsi="Arial" w:cs="Arial"/>
          <w:color w:val="1B1C1D"/>
          <w:bdr w:val="none" w:sz="0" w:space="0" w:color="auto"/>
          <w:lang w:val="pt-BR" w:eastAsia="pt-BR"/>
        </w:rPr>
      </w:pPr>
      <w:r w:rsidRPr="00AA04EC">
        <w:rPr>
          <w:rFonts w:ascii="Arial" w:eastAsiaTheme="minorEastAsia" w:hAnsi="Arial" w:cs="Arial"/>
          <w:color w:val="1B1C1D"/>
          <w:bdr w:val="none" w:sz="0" w:space="0" w:color="auto"/>
          <w:lang w:val="pt-BR" w:eastAsia="pt-BR"/>
        </w:rPr>
        <w:t xml:space="preserve">A superação dessa invisibilidade iniciou-se com a Emenda Constitucional n. 72/2013, hoje conhecida como a PEC das Domésticas, que equiparou os direitos dessas trabalhadoras aos dos demais empregados urbanos. A regulamentação definitiva ocorreu com a Lei Complementar n. 150/2015, que definiu juridicamente o empregado doméstico como aquele que presta serviços de natureza não lucrativa à pessoa ou à família, no âmbito residencial destas, por mais de dois dias na semana </w:t>
      </w:r>
      <w:r>
        <w:rPr>
          <w:rFonts w:ascii="Arial" w:eastAsiaTheme="minorEastAsia" w:hAnsi="Arial" w:cs="Arial"/>
          <w:color w:val="1B1C1D"/>
          <w:bdr w:val="none" w:sz="0" w:space="0" w:color="auto"/>
          <w:lang w:val="pt-BR" w:eastAsia="pt-BR"/>
        </w:rPr>
        <w:t>(a</w:t>
      </w:r>
      <w:r w:rsidRPr="00AA04EC">
        <w:rPr>
          <w:rFonts w:ascii="Arial" w:eastAsiaTheme="minorEastAsia" w:hAnsi="Arial" w:cs="Arial"/>
          <w:color w:val="1B1C1D"/>
          <w:bdr w:val="none" w:sz="0" w:space="0" w:color="auto"/>
          <w:lang w:val="pt-BR" w:eastAsia="pt-BR"/>
        </w:rPr>
        <w:t>rt. 1º, LC 150/2015).</w:t>
      </w:r>
    </w:p>
    <w:p w14:paraId="2029A3BC" w14:textId="77777777" w:rsidR="00F44D3D" w:rsidRPr="00AA04EC" w:rsidRDefault="00F44D3D" w:rsidP="00F44D3D">
      <w:pPr>
        <w:pStyle w:val="NormalWeb"/>
        <w:spacing w:line="360" w:lineRule="auto"/>
        <w:ind w:firstLine="720"/>
        <w:jc w:val="both"/>
        <w:rPr>
          <w:rFonts w:ascii="Arial" w:hAnsi="Arial" w:cs="Arial"/>
        </w:rPr>
      </w:pPr>
      <w:r w:rsidRPr="00AA04EC">
        <w:rPr>
          <w:rFonts w:ascii="Arial" w:hAnsi="Arial" w:cs="Arial"/>
        </w:rPr>
        <w:t xml:space="preserve">Diferente da relação de emprego comum regida pela CLT, em que a habitualidade é um conceito mais flexível, o vínculo doméstico possui uma definição legal estritamente quantitativa. Conforme explica Delgado (2017, p. 415), a legislação atual incorporou a tese da descontinuidade para fins interpretativos: para que haja o reconhecimento do vínculo de emprego, a prestação de serviços deve ocorrer por mais de dois dias na semana para a mesma pessoa ou família. </w:t>
      </w:r>
    </w:p>
    <w:p w14:paraId="787B21B6" w14:textId="77777777" w:rsidR="00F44D3D" w:rsidRPr="00AA04EC" w:rsidRDefault="00F44D3D" w:rsidP="00F44D3D">
      <w:pPr>
        <w:pStyle w:val="NormalWeb"/>
        <w:spacing w:line="360" w:lineRule="auto"/>
        <w:ind w:firstLine="720"/>
        <w:jc w:val="both"/>
        <w:rPr>
          <w:rFonts w:ascii="Arial" w:hAnsi="Arial" w:cs="Arial"/>
        </w:rPr>
      </w:pPr>
      <w:r w:rsidRPr="00AA04EC">
        <w:rPr>
          <w:rFonts w:ascii="Arial" w:hAnsi="Arial" w:cs="Arial"/>
        </w:rPr>
        <w:t>Assim, o legislador estabeleceu um parâmetro numérico objetivo em que a trabalhadora que atua em até dois dias por semana é juridicamente classificada como diarista, uma modalidade que não goza da mesma proteção legal e previdenciária conferida aos empregados domésticos típicos.</w:t>
      </w:r>
    </w:p>
    <w:p w14:paraId="26C928B9" w14:textId="77777777" w:rsidR="00F44D3D" w:rsidRPr="003F4622" w:rsidRDefault="00F44D3D" w:rsidP="00F44D3D">
      <w:pPr>
        <w:pStyle w:val="NormalWeb"/>
        <w:spacing w:line="360" w:lineRule="auto"/>
        <w:ind w:firstLine="720"/>
        <w:jc w:val="both"/>
        <w:rPr>
          <w:rFonts w:ascii="Arial" w:hAnsi="Arial" w:cs="Arial"/>
        </w:rPr>
      </w:pPr>
      <w:r w:rsidRPr="00AA04EC">
        <w:rPr>
          <w:rFonts w:ascii="Arial" w:hAnsi="Arial" w:cs="Arial"/>
        </w:rPr>
        <w:t>Além da definição, a LC n. 150/2015 introduziu complexidades na jornada de trabalho e no sistema de compensação. Nascimento detalha as regras para o pagamento de horas extras:</w:t>
      </w:r>
    </w:p>
    <w:p w14:paraId="0E2C0060" w14:textId="77777777" w:rsidR="00F44D3D" w:rsidRPr="00AA04EC" w:rsidRDefault="00F44D3D" w:rsidP="00F44D3D">
      <w:pPr>
        <w:pStyle w:val="NormalWeb"/>
        <w:ind w:left="2268"/>
        <w:jc w:val="both"/>
        <w:rPr>
          <w:rFonts w:ascii="Arial" w:hAnsi="Arial" w:cs="Arial"/>
          <w:sz w:val="20"/>
          <w:szCs w:val="20"/>
        </w:rPr>
      </w:pPr>
      <w:r w:rsidRPr="00C42BC3">
        <w:rPr>
          <w:rFonts w:ascii="Arial" w:hAnsi="Arial" w:cs="Arial"/>
          <w:sz w:val="20"/>
          <w:szCs w:val="20"/>
        </w:rPr>
        <w:t>As primeiras 40 horas que excederem a jornada de trabalho normal no mês não poderão ser compensadas e deverão ser pagas como horas extras. Havendo, porém, horas trabalhadas além dessas 40 horas, elas deverão ser compensadas em outro mês dentro do período de um ano. Ademais, o art. 10 da Lei Complementar n. 150 autoriza expressamente a compensação de jornada pelo sistema 12 horas trabalhadas por 36 horas de descanso, mediante acordo individual escrito. (2019, p. 213)</w:t>
      </w:r>
    </w:p>
    <w:p w14:paraId="49171B12" w14:textId="77777777" w:rsidR="00F44D3D" w:rsidRPr="007D5CAB" w:rsidRDefault="00F44D3D" w:rsidP="00F44D3D">
      <w:pPr>
        <w:pStyle w:val="NormalWeb"/>
        <w:spacing w:line="360" w:lineRule="auto"/>
        <w:ind w:firstLine="720"/>
        <w:jc w:val="both"/>
        <w:rPr>
          <w:rFonts w:ascii="Arial" w:hAnsi="Arial" w:cs="Arial"/>
        </w:rPr>
      </w:pPr>
      <w:r w:rsidRPr="00AA04EC">
        <w:rPr>
          <w:rFonts w:ascii="Arial" w:hAnsi="Arial" w:cs="Arial"/>
        </w:rPr>
        <w:t>Outro ponto de destaque são as penalidades administrativas. Para conferir eficácia à norma e combater a informalidade, o valor da multa por falta de registro na CTPS do doméstico é dobrado em relação ao previsto na CLT, podendo ser reduzido pela metade caso o empregador reconheça o vínculo e proceda à anotação voluntariamente. Portanto, a evolução legislativa contemporânea rompe com o ciclo de exclusão histórica, buscando conferir à mulher trabalhadora doméstica a plena cidadania laboral e a proteção contra a precarização (MARTINEZ, 2025, p. 219).</w:t>
      </w:r>
    </w:p>
    <w:p w14:paraId="16766439" w14:textId="77777777" w:rsidR="00F44D3D" w:rsidRPr="00AA04EC" w:rsidRDefault="00F44D3D" w:rsidP="00F44D3D">
      <w:pPr>
        <w:pStyle w:val="Ttulo3"/>
      </w:pPr>
      <w:bookmarkStart w:id="14" w:name="_Toc226379407"/>
      <w:r w:rsidRPr="00AA04EC">
        <w:t>3.1.3 Impactos da reforma trabalhista de 2017 para as gestantes</w:t>
      </w:r>
      <w:bookmarkEnd w:id="14"/>
    </w:p>
    <w:p w14:paraId="56EF9AA6" w14:textId="77777777" w:rsidR="00F44D3D" w:rsidRPr="003F4622" w:rsidRDefault="00F44D3D" w:rsidP="00F44D3D">
      <w:pPr>
        <w:spacing w:line="360" w:lineRule="auto"/>
        <w:ind w:firstLine="720"/>
        <w:jc w:val="both"/>
        <w:rPr>
          <w:rFonts w:ascii="Arial" w:hAnsi="Arial" w:cs="Arial"/>
          <w:lang w:val="pt-BR"/>
        </w:rPr>
      </w:pPr>
      <w:r w:rsidRPr="00AA04EC">
        <w:rPr>
          <w:rFonts w:ascii="Arial" w:hAnsi="Arial" w:cs="Arial"/>
          <w:lang w:val="pt-BR"/>
        </w:rPr>
        <w:t xml:space="preserve">Historicamente, a proteção à maternidade no ambiente laboral atingiu um patamar de segurança máxima com a Lei n. 13.287/2016. Referido diploma inseriu o </w:t>
      </w:r>
      <w:r>
        <w:rPr>
          <w:rFonts w:ascii="Arial" w:hAnsi="Arial" w:cs="Arial"/>
          <w:lang w:val="pt-BR"/>
        </w:rPr>
        <w:t>artigo</w:t>
      </w:r>
      <w:r w:rsidRPr="00AA04EC">
        <w:rPr>
          <w:rFonts w:ascii="Arial" w:hAnsi="Arial" w:cs="Arial"/>
          <w:lang w:val="pt-BR"/>
        </w:rPr>
        <w:t xml:space="preserve"> 394-A à CLT, estabelecendo uma vedação absoluta, conforme a redação original</w:t>
      </w:r>
      <w:r>
        <w:rPr>
          <w:rFonts w:ascii="Arial" w:hAnsi="Arial" w:cs="Arial"/>
          <w:lang w:val="pt-BR"/>
        </w:rPr>
        <w:t>:</w:t>
      </w:r>
    </w:p>
    <w:p w14:paraId="410CB822" w14:textId="77777777" w:rsidR="00F44D3D" w:rsidRPr="00AA04EC" w:rsidRDefault="00F44D3D" w:rsidP="00F44D3D">
      <w:pPr>
        <w:pStyle w:val="NormalWeb"/>
        <w:ind w:left="2268"/>
        <w:jc w:val="both"/>
        <w:rPr>
          <w:rFonts w:ascii="Arial" w:hAnsi="Arial" w:cs="Arial"/>
          <w:sz w:val="20"/>
          <w:szCs w:val="20"/>
        </w:rPr>
      </w:pPr>
      <w:r w:rsidRPr="00AA04EC">
        <w:rPr>
          <w:rStyle w:val="citation-592"/>
          <w:rFonts w:ascii="Arial" w:hAnsi="Arial" w:cs="Arial"/>
          <w:sz w:val="20"/>
          <w:szCs w:val="20"/>
        </w:rPr>
        <w:t>Art. 394-A. A empregada gestante ou lactante será afastada, enquanto durar a gestação e a lactação, de quaisquer atividades, operações ou locais insalubres, devendo exercer suas atividades em local salubre</w:t>
      </w:r>
      <w:r w:rsidRPr="00AA04EC">
        <w:rPr>
          <w:rFonts w:ascii="Arial" w:hAnsi="Arial" w:cs="Arial"/>
          <w:sz w:val="20"/>
          <w:szCs w:val="20"/>
        </w:rPr>
        <w:t xml:space="preserve">. </w:t>
      </w:r>
    </w:p>
    <w:p w14:paraId="2000C46C" w14:textId="77777777" w:rsidR="00F44D3D" w:rsidRPr="00AA04EC" w:rsidRDefault="00F44D3D" w:rsidP="00F44D3D">
      <w:pPr>
        <w:pStyle w:val="NormalWeb"/>
        <w:spacing w:line="360" w:lineRule="auto"/>
        <w:ind w:firstLine="720"/>
        <w:jc w:val="both"/>
        <w:rPr>
          <w:rFonts w:ascii="Arial" w:hAnsi="Arial" w:cs="Arial"/>
        </w:rPr>
      </w:pPr>
      <w:r w:rsidRPr="00AA04EC">
        <w:rPr>
          <w:rFonts w:ascii="Arial" w:hAnsi="Arial" w:cs="Arial"/>
        </w:rPr>
        <w:t>Dessa forma, a norma estabelecia o afastamento independentemente do grau de insalubridade (mínimo, médio ou máximo), garantindo o exercício de suas funções em local salubre e a preservação da saúde do embrião</w:t>
      </w:r>
      <w:r>
        <w:rPr>
          <w:rFonts w:ascii="Arial" w:hAnsi="Arial" w:cs="Arial"/>
        </w:rPr>
        <w:t>.</w:t>
      </w:r>
    </w:p>
    <w:p w14:paraId="587C356E" w14:textId="77777777" w:rsidR="00F44D3D" w:rsidRPr="00AA04EC" w:rsidRDefault="00F44D3D" w:rsidP="00F44D3D">
      <w:pPr>
        <w:pStyle w:val="NormalWeb"/>
        <w:spacing w:line="360" w:lineRule="auto"/>
        <w:ind w:firstLine="720"/>
        <w:jc w:val="both"/>
        <w:rPr>
          <w:rFonts w:ascii="Arial" w:hAnsi="Arial" w:cs="Arial"/>
        </w:rPr>
      </w:pPr>
      <w:r w:rsidRPr="00AA04EC">
        <w:rPr>
          <w:rFonts w:ascii="Arial" w:hAnsi="Arial" w:cs="Arial"/>
        </w:rPr>
        <w:t>Todavia, esse cenário de proteção integral sofreu uma alteração drástica com a promulgação da Lei n. 13.467/2017, a chamada Reforma Trabalhista. O novo texto relativizou o afastamento, condicionando a proteção à apresentação de um atestado médico:</w:t>
      </w:r>
    </w:p>
    <w:p w14:paraId="301AA0C4" w14:textId="77777777" w:rsidR="00F44D3D" w:rsidRPr="00AA04EC" w:rsidRDefault="00F44D3D" w:rsidP="00F44D3D">
      <w:pPr>
        <w:pStyle w:val="NormalWeb"/>
        <w:ind w:left="2268"/>
        <w:jc w:val="both"/>
        <w:rPr>
          <w:rFonts w:ascii="Arial" w:hAnsi="Arial" w:cs="Arial"/>
          <w:sz w:val="20"/>
          <w:szCs w:val="20"/>
        </w:rPr>
      </w:pPr>
      <w:r w:rsidRPr="00AA04EC">
        <w:rPr>
          <w:rStyle w:val="citation-590"/>
          <w:rFonts w:ascii="Arial" w:hAnsi="Arial" w:cs="Arial"/>
          <w:sz w:val="20"/>
          <w:szCs w:val="20"/>
        </w:rPr>
        <w:t>Art. 394-A. Sem prejuízo de sua remuneração, nesta incluído o valor do adicional de insalubridade, a empregada deverá ser afastada de: I - atividades consideradas insalubres em grau máximo, enquanto durar a gestação; II - atividades consideradas insalubres em grau médio ou mínim</w:t>
      </w:r>
      <w:r w:rsidRPr="00AA04EC">
        <w:rPr>
          <w:rFonts w:ascii="Arial" w:hAnsi="Arial" w:cs="Arial"/>
          <w:sz w:val="20"/>
          <w:szCs w:val="20"/>
        </w:rPr>
        <w:t>o, quando apresentar atestado de saúde, emitido por médico de confiança da mulher, que recomende o afastamento durante a gestação; [...]</w:t>
      </w:r>
    </w:p>
    <w:p w14:paraId="089656F3" w14:textId="77777777" w:rsidR="00F44D3D" w:rsidRPr="00AA04EC" w:rsidRDefault="00F44D3D" w:rsidP="00F44D3D">
      <w:pPr>
        <w:pStyle w:val="NormalWeb"/>
        <w:spacing w:line="360" w:lineRule="auto"/>
        <w:ind w:firstLine="720"/>
        <w:jc w:val="both"/>
        <w:rPr>
          <w:rFonts w:ascii="Arial" w:hAnsi="Arial" w:cs="Arial"/>
        </w:rPr>
      </w:pPr>
      <w:r w:rsidRPr="00AA04EC">
        <w:rPr>
          <w:rFonts w:ascii="Arial" w:hAnsi="Arial" w:cs="Arial"/>
        </w:rPr>
        <w:t xml:space="preserve">Essa alteração legislativa criou uma armadilha socioeconômica perversa. Na prática, trabalhadoras de baixa renda e menor escolaridade viram-se diante de um dilema: buscar o atestado médico e garantir a saúde do nascituro ou omitir o risco para não comprometer a remuneração. Embora a lei previsse a manutenção do adicional, a burocracia do atestado e o receio de represálias no ambiente de trabalho acabaram por expor mulheres a agentes nocivos, violando frontalmente o </w:t>
      </w:r>
      <w:r>
        <w:rPr>
          <w:rFonts w:ascii="Arial" w:hAnsi="Arial" w:cs="Arial"/>
        </w:rPr>
        <w:t>artigo</w:t>
      </w:r>
      <w:r w:rsidRPr="00AA04EC">
        <w:rPr>
          <w:rFonts w:ascii="Arial" w:hAnsi="Arial" w:cs="Arial"/>
        </w:rPr>
        <w:t xml:space="preserve"> 6º da Constituição Federal, que assegura a saúde e a proteção à maternidade como direitos sociais fundamentais</w:t>
      </w:r>
      <w:r>
        <w:rPr>
          <w:rFonts w:ascii="Arial" w:hAnsi="Arial" w:cs="Arial"/>
        </w:rPr>
        <w:t>.</w:t>
      </w:r>
    </w:p>
    <w:p w14:paraId="0A92504B" w14:textId="77777777" w:rsidR="00F44D3D" w:rsidRPr="00AA04EC" w:rsidRDefault="00F44D3D" w:rsidP="00F44D3D">
      <w:pPr>
        <w:pStyle w:val="NormalWeb"/>
        <w:spacing w:line="360" w:lineRule="auto"/>
        <w:ind w:firstLine="720"/>
        <w:jc w:val="both"/>
        <w:rPr>
          <w:rFonts w:ascii="Arial" w:hAnsi="Arial" w:cs="Arial"/>
        </w:rPr>
      </w:pPr>
      <w:r w:rsidRPr="00AA04EC">
        <w:rPr>
          <w:rFonts w:ascii="Arial" w:hAnsi="Arial" w:cs="Arial"/>
        </w:rPr>
        <w:t>Sob a ótica constitucional, tal flexibilização afronta a dignidade da pessoa humana e os valores sociais do trabalho (</w:t>
      </w:r>
      <w:r>
        <w:rPr>
          <w:rFonts w:ascii="Arial" w:hAnsi="Arial" w:cs="Arial"/>
        </w:rPr>
        <w:t>a</w:t>
      </w:r>
      <w:r w:rsidRPr="00AA04EC">
        <w:rPr>
          <w:rFonts w:ascii="Arial" w:hAnsi="Arial" w:cs="Arial"/>
        </w:rPr>
        <w:t>rt. 1º, III e IV, CF/88), além de distanciar o Estado de seus objetivos fundamentais, como a erradicação da pobreza e a redução das desigualdades (</w:t>
      </w:r>
      <w:r>
        <w:rPr>
          <w:rFonts w:ascii="Arial" w:hAnsi="Arial" w:cs="Arial"/>
        </w:rPr>
        <w:t>a</w:t>
      </w:r>
      <w:r w:rsidRPr="00AA04EC">
        <w:rPr>
          <w:rFonts w:ascii="Arial" w:hAnsi="Arial" w:cs="Arial"/>
        </w:rPr>
        <w:t xml:space="preserve">rt. 3º, III, CF/88). Ao condicionar a saúde à iniciativa da empregada em "provar" o risco, a lei desvalorizou o trabalho humano em prol de uma suposta liberdade econômica, ferindo também os princípios descritos no </w:t>
      </w:r>
      <w:r>
        <w:rPr>
          <w:rFonts w:ascii="Arial" w:hAnsi="Arial" w:cs="Arial"/>
        </w:rPr>
        <w:t>artigo</w:t>
      </w:r>
      <w:r w:rsidRPr="00AA04EC">
        <w:rPr>
          <w:rFonts w:ascii="Arial" w:hAnsi="Arial" w:cs="Arial"/>
        </w:rPr>
        <w:t xml:space="preserve"> 170 da Carta Magna.</w:t>
      </w:r>
    </w:p>
    <w:p w14:paraId="2A1F0093" w14:textId="77777777" w:rsidR="00F44D3D" w:rsidRPr="00AA04EC" w:rsidRDefault="00F44D3D" w:rsidP="00F44D3D">
      <w:pPr>
        <w:spacing w:line="360" w:lineRule="auto"/>
        <w:ind w:firstLine="709"/>
        <w:jc w:val="both"/>
        <w:rPr>
          <w:rFonts w:ascii="Arial" w:hAnsi="Arial" w:cs="Arial"/>
          <w:lang w:val="pt-BR"/>
        </w:rPr>
      </w:pPr>
      <w:r w:rsidRPr="00AA04EC">
        <w:rPr>
          <w:rFonts w:ascii="Arial" w:hAnsi="Arial" w:cs="Arial"/>
          <w:lang w:val="pt-BR"/>
        </w:rPr>
        <w:t>É imperativo ressaltar que essa "permissividade" da Reforma Trabalhista teve vida curta. Em 2019, o Supremo Tribunal Federal, no julgamento da ADI 5938, declarou a inconstitucionalidade do trecho que exigia o atestado médico, restaurando o afastamento automático. Na ementa do julgado, restou consolidado que:</w:t>
      </w:r>
    </w:p>
    <w:p w14:paraId="0265CB24" w14:textId="77777777" w:rsidR="00F44D3D" w:rsidRPr="00AA04EC" w:rsidRDefault="00F44D3D" w:rsidP="00F44D3D">
      <w:pPr>
        <w:pStyle w:val="NormalWeb"/>
        <w:ind w:left="2268"/>
        <w:jc w:val="both"/>
        <w:rPr>
          <w:rFonts w:ascii="Arial" w:hAnsi="Arial" w:cs="Arial"/>
          <w:sz w:val="20"/>
          <w:szCs w:val="20"/>
        </w:rPr>
      </w:pPr>
      <w:r w:rsidRPr="00AA04EC">
        <w:rPr>
          <w:rFonts w:ascii="Arial" w:hAnsi="Arial" w:cs="Arial"/>
          <w:sz w:val="20"/>
          <w:szCs w:val="20"/>
        </w:rPr>
        <w:t>[...] 4. A proteção à maternidade e a integral proteção à criança são direitos irrenunciáveis e não podem ser afastados pelo desconhecimento, impossibilidade ou a própria negligência da gestante ou lactante em apresentar um atestado médico, sob pena de prejudicá-la e prejudicar o recém</w:t>
      </w:r>
      <w:r>
        <w:rPr>
          <w:rFonts w:ascii="Arial" w:hAnsi="Arial" w:cs="Arial"/>
          <w:sz w:val="20"/>
          <w:szCs w:val="20"/>
        </w:rPr>
        <w:t xml:space="preserve"> </w:t>
      </w:r>
      <w:r w:rsidRPr="00AA04EC">
        <w:rPr>
          <w:rFonts w:ascii="Arial" w:hAnsi="Arial" w:cs="Arial"/>
          <w:sz w:val="20"/>
          <w:szCs w:val="20"/>
        </w:rPr>
        <w:t>nascido. 5. Ação Direta julgada procedente.</w:t>
      </w:r>
      <w:r>
        <w:rPr>
          <w:rStyle w:val="Refdenotaderodap"/>
          <w:rFonts w:ascii="Arial" w:hAnsi="Arial" w:cs="Arial"/>
          <w:sz w:val="20"/>
          <w:szCs w:val="20"/>
        </w:rPr>
        <w:footnoteReference w:id="3"/>
      </w:r>
    </w:p>
    <w:p w14:paraId="162EDF59" w14:textId="77777777" w:rsidR="00F44D3D" w:rsidRPr="00AA04EC" w:rsidRDefault="00F44D3D" w:rsidP="00F44D3D">
      <w:pPr>
        <w:pStyle w:val="NormalWeb"/>
        <w:spacing w:line="360" w:lineRule="auto"/>
        <w:ind w:firstLine="720"/>
        <w:jc w:val="both"/>
        <w:rPr>
          <w:rFonts w:ascii="Arial" w:hAnsi="Arial" w:cs="Arial"/>
        </w:rPr>
      </w:pPr>
      <w:r w:rsidRPr="00AA04EC">
        <w:rPr>
          <w:rStyle w:val="citation-586"/>
          <w:rFonts w:ascii="Arial" w:hAnsi="Arial" w:cs="Arial"/>
        </w:rPr>
        <w:t>Dessa forma, o entendimento da Corte Suprema reafirmou que a proteção à saúde da mulher e do n</w:t>
      </w:r>
      <w:r w:rsidRPr="00AA04EC">
        <w:rPr>
          <w:rFonts w:ascii="Arial" w:hAnsi="Arial" w:cs="Arial"/>
        </w:rPr>
        <w:t>ascituro é um valor absoluto que se sobrepõe a qualquer interesse econômico ou formalidade burocrática, consolidando o princípio da vedação ao retrocesso social no Direito do Trabalho.</w:t>
      </w:r>
    </w:p>
    <w:p w14:paraId="1F3B26D0" w14:textId="77777777" w:rsidR="00F44D3D" w:rsidRPr="00AA04EC" w:rsidRDefault="00F44D3D" w:rsidP="00F44D3D">
      <w:pPr>
        <w:pStyle w:val="Ttulo3"/>
      </w:pPr>
      <w:bookmarkStart w:id="15" w:name="_Toc226379408"/>
      <w:r w:rsidRPr="00AA04EC">
        <w:t>3.1.4 A lei 14.611/2023 e o combate à desigualdade salarial</w:t>
      </w:r>
      <w:bookmarkEnd w:id="15"/>
    </w:p>
    <w:p w14:paraId="3B4CBD00" w14:textId="77777777" w:rsidR="00F44D3D" w:rsidRPr="00AA04EC" w:rsidRDefault="00F44D3D" w:rsidP="00F44D3D">
      <w:pPr>
        <w:pStyle w:val="NormalWeb"/>
        <w:spacing w:line="360" w:lineRule="auto"/>
        <w:ind w:firstLine="720"/>
        <w:jc w:val="both"/>
        <w:rPr>
          <w:rFonts w:ascii="Arial" w:hAnsi="Arial" w:cs="Arial"/>
        </w:rPr>
      </w:pPr>
      <w:r w:rsidRPr="00AA04EC">
        <w:rPr>
          <w:rFonts w:ascii="Arial" w:hAnsi="Arial" w:cs="Arial"/>
        </w:rPr>
        <w:t>Apesar de a Constituição Federal de 1988 e a própria CLT proibirem, há décadas, a diferenciação salarial por motivo de sexo, a realidade fática do mercado de trabalho brasileiro sempre revelou um abismo entre a norma e a prática. É nesse cenário de estagnação que surge a Lei n. 14.611/2023, que busca transpor a igualdade do plano formal para o plano material, introduzindo a transparência como ferramenta de controle social.</w:t>
      </w:r>
    </w:p>
    <w:p w14:paraId="09FB6EC3" w14:textId="77777777" w:rsidR="00F44D3D" w:rsidRPr="00AA04EC" w:rsidRDefault="00F44D3D" w:rsidP="00F44D3D">
      <w:pPr>
        <w:pStyle w:val="NormalWeb"/>
        <w:spacing w:line="360" w:lineRule="auto"/>
        <w:ind w:firstLine="720"/>
        <w:jc w:val="both"/>
        <w:rPr>
          <w:rFonts w:ascii="Arial" w:hAnsi="Arial" w:cs="Arial"/>
        </w:rPr>
      </w:pPr>
      <w:r w:rsidRPr="00AA04EC">
        <w:rPr>
          <w:rFonts w:ascii="Arial" w:hAnsi="Arial" w:cs="Arial"/>
        </w:rPr>
        <w:t>Historicamente, a desigualdade de remuneração é um reflexo da divisão sexual do trabalho, um sistema que hierarquiza as funções humanas atribuindo maior valor econômico ao trabalho masculino, por ser o homem vinculado ao papel de produtor em detrimento do feminino que possui raízes ligadas a reprodução ou ao cuidado. Como bem observa Santos e Almeida (2026, p.5), essa segregação é muitas vezes invisível, manifestando-se no fenômeno do teto de vidro, que impede a ascensão das mulheres a cargos de liderança e alta gestão, independentemente de sua qualificação técnica.</w:t>
      </w:r>
    </w:p>
    <w:p w14:paraId="0DD4E671" w14:textId="77777777" w:rsidR="00F44D3D" w:rsidRPr="00AA04EC" w:rsidRDefault="00F44D3D" w:rsidP="00F44D3D">
      <w:pPr>
        <w:pStyle w:val="NormalWeb"/>
        <w:spacing w:line="360" w:lineRule="auto"/>
        <w:ind w:firstLine="720"/>
        <w:jc w:val="both"/>
        <w:rPr>
          <w:rFonts w:ascii="Arial" w:hAnsi="Arial" w:cs="Arial"/>
        </w:rPr>
      </w:pPr>
      <w:r w:rsidRPr="00AA04EC">
        <w:rPr>
          <w:rFonts w:ascii="Arial" w:hAnsi="Arial" w:cs="Arial"/>
        </w:rPr>
        <w:t xml:space="preserve">Os dados apresentados pelo Segundo Relatório de Transparência Salarial (2024) confirmam a gravidade do problema em que as mulheres recebem, em média, 20,7% menos que os homens. Contudo, sob uma perspectiva interseccional, o cenário é ainda mais alarmante. </w:t>
      </w:r>
    </w:p>
    <w:p w14:paraId="3B9927FC" w14:textId="77777777" w:rsidR="00F44D3D" w:rsidRPr="00AA04EC" w:rsidRDefault="00F44D3D" w:rsidP="00F44D3D">
      <w:pPr>
        <w:pStyle w:val="NormalWeb"/>
        <w:ind w:left="2268"/>
        <w:jc w:val="both"/>
        <w:rPr>
          <w:rFonts w:ascii="Arial" w:hAnsi="Arial" w:cs="Arial"/>
          <w:sz w:val="20"/>
          <w:szCs w:val="20"/>
        </w:rPr>
      </w:pPr>
      <w:r w:rsidRPr="00AA04EC">
        <w:rPr>
          <w:rFonts w:ascii="Arial" w:hAnsi="Arial" w:cs="Arial"/>
          <w:sz w:val="20"/>
          <w:szCs w:val="20"/>
        </w:rPr>
        <w:t>Entre as mulheres negras, a disparidade é ainda maior: ganham, em média, R$ 2.745,26 — cerca de 50,2% do salário de homens não negros, que chega a R$ 5.464,29. Já as mulheres não negras têm um rendimento médio de R$ 4.249,71. Somente em 31% das empresas participantes a diferença salarial entre homens e mulheres é de até 5%. Quando exercem cargos de direção e gerência, as mulheres ganham salários 27% menor do que os dos homens, e, em funções de nível superior, a diferença fica em 31,2%.</w:t>
      </w:r>
      <w:r w:rsidRPr="00AA04EC">
        <w:rPr>
          <w:rFonts w:ascii="Arial" w:hAnsi="Arial" w:cs="Arial"/>
        </w:rPr>
        <w:t xml:space="preserve"> </w:t>
      </w:r>
      <w:r w:rsidRPr="00AA04EC">
        <w:rPr>
          <w:rFonts w:ascii="Arial" w:hAnsi="Arial" w:cs="Arial"/>
          <w:sz w:val="20"/>
          <w:szCs w:val="20"/>
        </w:rPr>
        <w:t>(MONTEIRO LEMOS, 2025, p.3)</w:t>
      </w:r>
    </w:p>
    <w:p w14:paraId="7D9FCB74" w14:textId="77777777" w:rsidR="00F44D3D" w:rsidRPr="00AA04EC" w:rsidRDefault="00F44D3D" w:rsidP="00F44D3D">
      <w:pPr>
        <w:pStyle w:val="NormalWeb"/>
        <w:spacing w:line="360" w:lineRule="auto"/>
        <w:ind w:firstLine="720"/>
        <w:jc w:val="both"/>
        <w:rPr>
          <w:rFonts w:ascii="Arial" w:hAnsi="Arial" w:cs="Arial"/>
        </w:rPr>
      </w:pPr>
      <w:r w:rsidRPr="00AA04EC">
        <w:rPr>
          <w:rFonts w:ascii="Arial" w:hAnsi="Arial" w:cs="Arial"/>
        </w:rPr>
        <w:t>Essa disparidade evidencia que o racismo e o patriarcado operam em conjunto na estrutura do capitalismo brasileiro. Para enfrentar essa barreira, a Lei n. 14.611/2023 inovou ao alterar o art</w:t>
      </w:r>
      <w:r>
        <w:rPr>
          <w:rFonts w:ascii="Arial" w:hAnsi="Arial" w:cs="Arial"/>
        </w:rPr>
        <w:t>igo</w:t>
      </w:r>
      <w:r w:rsidRPr="00AA04EC">
        <w:rPr>
          <w:rFonts w:ascii="Arial" w:hAnsi="Arial" w:cs="Arial"/>
        </w:rPr>
        <w:t xml:space="preserve"> 461 da CLT e estabelecer a obrigatoriedade de empresas com mais de 100 empregados publicarem, semestralmente, relatórios de transparência salarial. A estratégia é clara, retirar o sigilo remuneratório que muitas vezes esconde o preconceito.</w:t>
      </w:r>
    </w:p>
    <w:p w14:paraId="764D2A55" w14:textId="77777777" w:rsidR="00F44D3D" w:rsidRPr="00AA04EC" w:rsidRDefault="00F44D3D" w:rsidP="00F44D3D">
      <w:pPr>
        <w:pStyle w:val="NormalWeb"/>
        <w:spacing w:line="360" w:lineRule="auto"/>
        <w:ind w:firstLine="720"/>
        <w:jc w:val="both"/>
        <w:rPr>
          <w:rFonts w:ascii="Arial" w:hAnsi="Arial" w:cs="Arial"/>
        </w:rPr>
      </w:pPr>
      <w:r w:rsidRPr="00AA04EC">
        <w:rPr>
          <w:rFonts w:ascii="Arial" w:hAnsi="Arial" w:cs="Arial"/>
        </w:rPr>
        <w:t>Além da transparência, a nova legislação endureceu as punições. A multa por discriminação salarial, que anteriormente era irrelevante, passou a ser de dez vezes o valor do novo salário devido ao empregado discriminado, podendo dobrar em caso de reincidência. Mais do que punir, a lei obriga que empresas onde se detecte desigualdade apresentem um "Plano de Ação para Mitigação da Desigualdade Salarial", garantindo a participação de sindicatos e representantes dos empregados.</w:t>
      </w:r>
    </w:p>
    <w:p w14:paraId="095DEF33" w14:textId="77777777" w:rsidR="00F44D3D" w:rsidRPr="00AA04EC" w:rsidRDefault="00F44D3D" w:rsidP="00F44D3D">
      <w:pPr>
        <w:pStyle w:val="NormalWeb"/>
        <w:spacing w:line="360" w:lineRule="auto"/>
        <w:ind w:firstLine="720"/>
        <w:jc w:val="both"/>
        <w:rPr>
          <w:rFonts w:ascii="Arial" w:hAnsi="Arial" w:cs="Arial"/>
        </w:rPr>
      </w:pPr>
      <w:r w:rsidRPr="00AA04EC">
        <w:rPr>
          <w:rFonts w:ascii="Arial" w:hAnsi="Arial" w:cs="Arial"/>
        </w:rPr>
        <w:t>Entretanto, a eficácia dessa norma enfrenta resistências. O empresariado brasileiro, por meio de confederações nacionais, chegou a questionar a lei no Supremo Tribunal Federal através da Ação Direta de Inconstitucionalidade (ADI) n. 7.612, alegando que a exposição de dados poderia ferir a reputação das empresas. Tal resistência reforça que o combate à desigualdade salarial não é apenas uma questão de ajuste de folha de pagamento, mas uma necessária transformação cultural.</w:t>
      </w:r>
    </w:p>
    <w:p w14:paraId="73AE35CA" w14:textId="77777777" w:rsidR="00F44D3D" w:rsidRPr="00AA04EC" w:rsidRDefault="00F44D3D" w:rsidP="00F44D3D">
      <w:pPr>
        <w:pStyle w:val="NormalWeb"/>
        <w:spacing w:line="360" w:lineRule="auto"/>
        <w:ind w:firstLine="720"/>
        <w:jc w:val="both"/>
        <w:rPr>
          <w:rFonts w:ascii="Arial" w:hAnsi="Arial" w:cs="Arial"/>
        </w:rPr>
      </w:pPr>
      <w:r w:rsidRPr="00AA04EC">
        <w:rPr>
          <w:rFonts w:ascii="Arial" w:hAnsi="Arial" w:cs="Arial"/>
        </w:rPr>
        <w:t>Portanto, a Lei n. 14.611/2023, ao lado de iniciativas como o Protocolo para Julgamento com Perspectiva de Gênero do C</w:t>
      </w:r>
      <w:r>
        <w:rPr>
          <w:rFonts w:ascii="Arial" w:hAnsi="Arial" w:cs="Arial"/>
        </w:rPr>
        <w:t xml:space="preserve">onselho </w:t>
      </w:r>
      <w:r w:rsidRPr="00AA04EC">
        <w:rPr>
          <w:rFonts w:ascii="Arial" w:hAnsi="Arial" w:cs="Arial"/>
        </w:rPr>
        <w:t>N</w:t>
      </w:r>
      <w:r>
        <w:rPr>
          <w:rFonts w:ascii="Arial" w:hAnsi="Arial" w:cs="Arial"/>
        </w:rPr>
        <w:t xml:space="preserve">acional de </w:t>
      </w:r>
      <w:r w:rsidRPr="00AA04EC">
        <w:rPr>
          <w:rFonts w:ascii="Arial" w:hAnsi="Arial" w:cs="Arial"/>
        </w:rPr>
        <w:t>J</w:t>
      </w:r>
      <w:r>
        <w:rPr>
          <w:rFonts w:ascii="Arial" w:hAnsi="Arial" w:cs="Arial"/>
        </w:rPr>
        <w:t>ustiça</w:t>
      </w:r>
      <w:r w:rsidRPr="00AA04EC">
        <w:rPr>
          <w:rFonts w:ascii="Arial" w:hAnsi="Arial" w:cs="Arial"/>
        </w:rPr>
        <w:t xml:space="preserve"> </w:t>
      </w:r>
      <w:r>
        <w:rPr>
          <w:rFonts w:ascii="Arial" w:hAnsi="Arial" w:cs="Arial"/>
        </w:rPr>
        <w:t>por meio da r</w:t>
      </w:r>
      <w:r w:rsidRPr="00AA04EC">
        <w:rPr>
          <w:rFonts w:ascii="Arial" w:hAnsi="Arial" w:cs="Arial"/>
        </w:rPr>
        <w:t>esolução 492/2023</w:t>
      </w:r>
      <w:r>
        <w:rPr>
          <w:rFonts w:ascii="Arial" w:hAnsi="Arial" w:cs="Arial"/>
        </w:rPr>
        <w:t xml:space="preserve">, </w:t>
      </w:r>
      <w:r w:rsidRPr="00AA04EC">
        <w:rPr>
          <w:rFonts w:ascii="Arial" w:hAnsi="Arial" w:cs="Arial"/>
        </w:rPr>
        <w:t>sinaliza</w:t>
      </w:r>
      <w:r>
        <w:rPr>
          <w:rFonts w:ascii="Arial" w:hAnsi="Arial" w:cs="Arial"/>
        </w:rPr>
        <w:t>ndo</w:t>
      </w:r>
      <w:r w:rsidRPr="00AA04EC">
        <w:rPr>
          <w:rFonts w:ascii="Arial" w:hAnsi="Arial" w:cs="Arial"/>
        </w:rPr>
        <w:t xml:space="preserve"> um novo momento do Direito do Trabalho, um momento em que a omissão do empregador passa a ter um custo financeiro e reputacional elevado, buscando-se, finalmente, a dignidade da mulher trabalhadora em sua plenitude econômica.</w:t>
      </w:r>
    </w:p>
    <w:p w14:paraId="7D528469" w14:textId="77777777" w:rsidR="00F44D3D" w:rsidRPr="00E01016" w:rsidRDefault="00F44D3D" w:rsidP="00F44D3D">
      <w:pPr>
        <w:pStyle w:val="Ttulo2"/>
        <w:rPr>
          <w:lang w:val="pt-BR"/>
        </w:rPr>
      </w:pPr>
      <w:bookmarkStart w:id="16" w:name="_Toc226379409"/>
      <w:r w:rsidRPr="00E01016">
        <w:rPr>
          <w:lang w:val="pt-BR"/>
        </w:rPr>
        <w:t>3.2 DESIGUALDADE ESTRUTURAL E O TETO DE VIDRO</w:t>
      </w:r>
      <w:bookmarkEnd w:id="16"/>
    </w:p>
    <w:p w14:paraId="61AE9E10" w14:textId="77777777" w:rsidR="00F44D3D" w:rsidRPr="00110A4F" w:rsidRDefault="00F44D3D" w:rsidP="00F44D3D">
      <w:pPr>
        <w:pStyle w:val="NormalWeb"/>
        <w:spacing w:line="360" w:lineRule="auto"/>
        <w:ind w:firstLine="720"/>
        <w:jc w:val="both"/>
        <w:rPr>
          <w:rFonts w:ascii="Arial" w:hAnsi="Arial" w:cs="Arial"/>
        </w:rPr>
      </w:pPr>
      <w:r w:rsidRPr="00110A4F">
        <w:rPr>
          <w:rFonts w:ascii="Arial" w:hAnsi="Arial" w:cs="Arial"/>
        </w:rPr>
        <w:t>A persistência das disparidades de gênero no mercado de trabalho brasileiro não pode ser compreendida como um fenômeno meramente estatístico ou ocasional, mas sim como o reflexo de uma desigualdade estrutural profundamente arraigada. Essa barreira, muitas vezes invisível, é o que a literatura especializada denomina "teto de vidro" (</w:t>
      </w:r>
      <w:r w:rsidRPr="00110A4F">
        <w:rPr>
          <w:rFonts w:ascii="Arial" w:hAnsi="Arial" w:cs="Arial"/>
          <w:i/>
          <w:iCs/>
        </w:rPr>
        <w:t>glass ceiling</w:t>
      </w:r>
      <w:r w:rsidRPr="00110A4F">
        <w:rPr>
          <w:rFonts w:ascii="Arial" w:hAnsi="Arial" w:cs="Arial"/>
        </w:rPr>
        <w:t>).</w:t>
      </w:r>
    </w:p>
    <w:p w14:paraId="02F2B7A3" w14:textId="77777777" w:rsidR="00F44D3D" w:rsidRPr="00110A4F" w:rsidRDefault="00F44D3D" w:rsidP="00F44D3D">
      <w:pPr>
        <w:pStyle w:val="NormalWeb"/>
        <w:spacing w:line="360" w:lineRule="auto"/>
        <w:ind w:firstLine="720"/>
        <w:jc w:val="both"/>
        <w:rPr>
          <w:rFonts w:ascii="Arial" w:hAnsi="Arial" w:cs="Arial"/>
        </w:rPr>
      </w:pPr>
      <w:r w:rsidRPr="005A7B6A">
        <w:rPr>
          <w:rFonts w:ascii="Arial" w:hAnsi="Arial" w:cs="Arial"/>
        </w:rPr>
        <w:t>Sob essa perspectiva, essa metáfora ganhou notoriedade</w:t>
      </w:r>
      <w:r>
        <w:rPr>
          <w:rFonts w:ascii="Arial" w:hAnsi="Arial" w:cs="Arial"/>
        </w:rPr>
        <w:t xml:space="preserve"> </w:t>
      </w:r>
      <w:r w:rsidRPr="005A7B6A">
        <w:rPr>
          <w:rFonts w:ascii="Arial" w:hAnsi="Arial" w:cs="Arial"/>
        </w:rPr>
        <w:t>na</w:t>
      </w:r>
      <w:r w:rsidRPr="00110A4F">
        <w:rPr>
          <w:rFonts w:ascii="Arial" w:hAnsi="Arial" w:cs="Arial"/>
        </w:rPr>
        <w:t xml:space="preserve"> década de 1980, nos Estados Unidos, a partir de discussões que buscavam explicar por que mulheres qualificadas estacionavam em níveis médios de gerência. Conforme aponta Lazzarotto (2012</w:t>
      </w:r>
      <w:r>
        <w:rPr>
          <w:rFonts w:ascii="Arial" w:hAnsi="Arial" w:cs="Arial"/>
        </w:rPr>
        <w:t>, p.23</w:t>
      </w:r>
      <w:r w:rsidRPr="00110A4F">
        <w:rPr>
          <w:rFonts w:ascii="Arial" w:hAnsi="Arial" w:cs="Arial"/>
        </w:rPr>
        <w:t>), embora o termo tenha sido popularizado pela imprensa da época, foi com o estudo de Morrison, White e Van Velsor, em 1987, que o conceito se consolidou academicamente para descrever as barreiras sutis e invisíveis que impedem a ascensão feminina aos cargos de cúpula.</w:t>
      </w:r>
    </w:p>
    <w:p w14:paraId="347BAA4D" w14:textId="77777777" w:rsidR="00F44D3D" w:rsidRPr="00AA04EC" w:rsidRDefault="00F44D3D" w:rsidP="00F44D3D">
      <w:pPr>
        <w:pStyle w:val="NormalWeb"/>
        <w:spacing w:line="360" w:lineRule="auto"/>
        <w:ind w:firstLine="720"/>
        <w:jc w:val="both"/>
        <w:rPr>
          <w:rFonts w:ascii="Arial" w:hAnsi="Arial" w:cs="Arial"/>
        </w:rPr>
      </w:pPr>
      <w:r w:rsidRPr="00110A4F">
        <w:rPr>
          <w:rFonts w:ascii="Arial" w:hAnsi="Arial" w:cs="Arial"/>
        </w:rPr>
        <w:t>No Brasil, conforme observam</w:t>
      </w:r>
      <w:r>
        <w:rPr>
          <w:rFonts w:ascii="Arial" w:hAnsi="Arial" w:cs="Arial"/>
        </w:rPr>
        <w:t xml:space="preserve"> </w:t>
      </w:r>
      <w:r w:rsidRPr="00AA04EC">
        <w:rPr>
          <w:rFonts w:ascii="Arial" w:hAnsi="Arial" w:cs="Arial"/>
        </w:rPr>
        <w:t xml:space="preserve">Costa </w:t>
      </w:r>
      <w:r w:rsidRPr="009720EB">
        <w:rPr>
          <w:rFonts w:ascii="Arial" w:hAnsi="Arial" w:cs="Arial"/>
          <w:i/>
          <w:iCs/>
        </w:rPr>
        <w:t>et al.</w:t>
      </w:r>
      <w:r w:rsidRPr="00AA04EC">
        <w:rPr>
          <w:rFonts w:ascii="Arial" w:hAnsi="Arial" w:cs="Arial"/>
        </w:rPr>
        <w:t xml:space="preserve"> (2025, p. 6), embora as iniciativas de diversidade tenham avançado, o reconhecimento das competências femininas ainda esbarra em estereótipos que associam a liderança e a autoridade à figura masculina, relegando a mulher a papéis de execução ou cuidado.</w:t>
      </w:r>
    </w:p>
    <w:p w14:paraId="07412DC3" w14:textId="77777777" w:rsidR="00F44D3D" w:rsidRPr="00AA04EC" w:rsidRDefault="00F44D3D" w:rsidP="00F44D3D">
      <w:pPr>
        <w:pStyle w:val="NormalWeb"/>
        <w:spacing w:line="360" w:lineRule="auto"/>
        <w:ind w:firstLine="720"/>
        <w:jc w:val="both"/>
        <w:rPr>
          <w:rFonts w:ascii="Arial" w:hAnsi="Arial" w:cs="Arial"/>
        </w:rPr>
      </w:pPr>
      <w:r w:rsidRPr="00AA04EC">
        <w:rPr>
          <w:rFonts w:ascii="Arial" w:hAnsi="Arial" w:cs="Arial"/>
        </w:rPr>
        <w:t xml:space="preserve">Essa barreira invisível é sustentada pelo que a literatura sociológica denomina divisão sexual do trabalho. Segundo as formulações de Pongelupe e Quirino (2025, p.4), a sociedade organiza o trabalho sob dois princípios que se retroalimentam: a separação e a hierarquização. Não apenas se separam as tarefas "de homem" e "de mulher", como se atribui maior valor econômico e simbólico àquelas vinculadas ao universo masculino. </w:t>
      </w:r>
    </w:p>
    <w:p w14:paraId="6A853787" w14:textId="77777777" w:rsidR="00F44D3D" w:rsidRPr="00AA04EC" w:rsidRDefault="00F44D3D" w:rsidP="00F44D3D">
      <w:pPr>
        <w:pStyle w:val="NormalWeb"/>
        <w:spacing w:line="360" w:lineRule="auto"/>
        <w:ind w:firstLine="720"/>
        <w:jc w:val="both"/>
        <w:rPr>
          <w:rFonts w:ascii="Arial" w:hAnsi="Arial" w:cs="Arial"/>
        </w:rPr>
      </w:pPr>
      <w:r w:rsidRPr="00AA04EC">
        <w:rPr>
          <w:rFonts w:ascii="Arial" w:hAnsi="Arial" w:cs="Arial"/>
        </w:rPr>
        <w:t xml:space="preserve">Na prática das instituições, isso se manifesta na sub-representação feminina em espaços de poder, como observado na Rede Federal de Educação Profissional, Científica e Tecnológica (RFEPCT). Mesmo sendo maioria na docência e no corpo discente, a presença de mulheres na alta gestão ainda enfrenta resistências. </w:t>
      </w:r>
    </w:p>
    <w:p w14:paraId="13B01DE6" w14:textId="77777777" w:rsidR="00F44D3D" w:rsidRPr="00AA04EC" w:rsidRDefault="00F44D3D" w:rsidP="00F44D3D">
      <w:pPr>
        <w:pStyle w:val="NormalWeb"/>
        <w:ind w:left="2268"/>
        <w:jc w:val="both"/>
        <w:rPr>
          <w:rFonts w:ascii="Arial" w:hAnsi="Arial" w:cs="Arial"/>
          <w:sz w:val="20"/>
          <w:szCs w:val="20"/>
        </w:rPr>
      </w:pPr>
      <w:r w:rsidRPr="00AA04EC">
        <w:rPr>
          <w:rFonts w:ascii="Arial" w:hAnsi="Arial" w:cs="Arial"/>
          <w:sz w:val="20"/>
          <w:szCs w:val="20"/>
        </w:rPr>
        <w:t>A ocupação desses espaços de poder pelas mulheres não se dá de forma linear, mas permeada por tensões, negociações e resistências que revelam as estruturas de gênero presentes nas instituições educativas. As gestoras, ao ocuparem lugares historicamente masculinizados, são constantemente desafiadas a provar sua competência e legitimidade (PONGELUPE; QUIRINO, 2025, p.8).</w:t>
      </w:r>
    </w:p>
    <w:p w14:paraId="6677AA96" w14:textId="77777777" w:rsidR="00F44D3D" w:rsidRPr="00AA04EC" w:rsidRDefault="00F44D3D" w:rsidP="00F44D3D">
      <w:pPr>
        <w:pStyle w:val="NormalWeb"/>
        <w:spacing w:line="360" w:lineRule="auto"/>
        <w:ind w:firstLine="720"/>
        <w:jc w:val="both"/>
        <w:rPr>
          <w:rFonts w:ascii="Arial" w:hAnsi="Arial" w:cs="Arial"/>
        </w:rPr>
      </w:pPr>
      <w:r w:rsidRPr="00AA04EC">
        <w:rPr>
          <w:rFonts w:ascii="Arial" w:hAnsi="Arial" w:cs="Arial"/>
        </w:rPr>
        <w:t>Esse cenário de barreiras invisíveis repete-se com nitidez no Poder Judiciário brasileiro. Cruz e Silva (2025, p. 5) demonstram que, embora as mulheres ingressem massivamente nas carreiras jurídicas por meio de concursos públicos, sua presença diminui drasticamente à medida que se ascende na hierarquia dos tribunais e das cortes superiores, revelando que a igualdade formal do concurso não garante a igualdade material na carreira.</w:t>
      </w:r>
    </w:p>
    <w:p w14:paraId="17D838E0" w14:textId="77777777" w:rsidR="00F44D3D" w:rsidRPr="00AA04EC" w:rsidRDefault="00F44D3D" w:rsidP="00F44D3D">
      <w:pPr>
        <w:pStyle w:val="NormalWeb"/>
        <w:spacing w:line="360" w:lineRule="auto"/>
        <w:ind w:firstLine="720"/>
        <w:jc w:val="both"/>
        <w:rPr>
          <w:rFonts w:ascii="Arial" w:hAnsi="Arial" w:cs="Arial"/>
        </w:rPr>
      </w:pPr>
      <w:r w:rsidRPr="00AA04EC">
        <w:rPr>
          <w:rFonts w:ascii="Arial" w:hAnsi="Arial" w:cs="Arial"/>
        </w:rPr>
        <w:t>Para tornar a análise ainda mais fidedigna à realidade brasileira, é imperativo adotar uma lente interseccional. O teto de vidro não atinge todas as mulheres da mesma forma. Quando o gênero se articula com marcadores de raça e classe, as barreiras tornam-se ainda mais rígidas, assemelhando-se a paredes de concreto. Mulheres negras, por exemplo, enfrentam o acúmulo de opressões decorrentes do racismo estrutural e da herança patriarcal, o que as mantém quase invisíveis nos postos de reitoria ou nos assentos de tribunais superiores (CRUZ; SILVA, 2025, p. 4).</w:t>
      </w:r>
    </w:p>
    <w:p w14:paraId="5D0AB0EE" w14:textId="77777777" w:rsidR="00F44D3D" w:rsidRPr="00AA04EC" w:rsidRDefault="00F44D3D" w:rsidP="00F44D3D">
      <w:pPr>
        <w:pStyle w:val="NormalWeb"/>
        <w:spacing w:line="360" w:lineRule="auto"/>
        <w:ind w:firstLine="720"/>
        <w:jc w:val="both"/>
        <w:rPr>
          <w:rFonts w:ascii="Arial" w:hAnsi="Arial" w:cs="Arial"/>
        </w:rPr>
      </w:pPr>
      <w:r w:rsidRPr="00AA04EC">
        <w:rPr>
          <w:rFonts w:ascii="Arial" w:hAnsi="Arial" w:cs="Arial"/>
        </w:rPr>
        <w:t>Somado a isso, a sobrecarga da dupla jornada e a "penalização da maternidade" restringem a disponibilidade de tempo para redes de influência e aperfeiçoamento profissional. Em última análise, romper o teto de vidro exige mais do que mérito individual; requer uma transformação nas políticas institucionais e na própria cultura organizacional das empresas e órgãos públicos, visando uma justiça social que seja, de fato, plural e inclusiva.</w:t>
      </w:r>
    </w:p>
    <w:p w14:paraId="7E328634" w14:textId="77777777" w:rsidR="00F44D3D" w:rsidRPr="00AA04EC" w:rsidRDefault="00F44D3D" w:rsidP="00F44D3D">
      <w:pPr>
        <w:pStyle w:val="Ttulo3"/>
      </w:pPr>
      <w:bookmarkStart w:id="17" w:name="_Toc226379410"/>
      <w:r w:rsidRPr="00AA04EC">
        <w:t>3.2.1 Trabalho remoto e a desigualdade de gênero</w:t>
      </w:r>
      <w:bookmarkEnd w:id="17"/>
    </w:p>
    <w:p w14:paraId="735380BC" w14:textId="77777777" w:rsidR="00F44D3D" w:rsidRPr="00AA04EC" w:rsidRDefault="00F44D3D" w:rsidP="00F44D3D">
      <w:pPr>
        <w:pStyle w:val="NormalWeb"/>
        <w:spacing w:line="360" w:lineRule="auto"/>
        <w:ind w:firstLine="720"/>
        <w:jc w:val="both"/>
        <w:rPr>
          <w:rFonts w:ascii="Arial" w:hAnsi="Arial" w:cs="Arial"/>
        </w:rPr>
      </w:pPr>
      <w:r w:rsidRPr="00AA04EC">
        <w:rPr>
          <w:rFonts w:ascii="Arial" w:hAnsi="Arial" w:cs="Arial"/>
        </w:rPr>
        <w:t>A transição para o teletrabalho, embora regulamentada pela Reforma Trabalhista de 2017 (Artigos 75-A a 75-E da CLT), revelou-se um terreno de profunda disparidade de gênero. O que para as organizações representou redução de custos operacionais, para as mulheres configurou-se como o recrudescimento de barreiras históricas. Como apontam Stumpf, Souza e Silva (2022, p. 11), a pandemia não criou a sobrecarga feminina, mas a potencializou exponencialmente ao fundir, em um mesmo espaço físico, o ambiente profissional e o domiciliar, forçando uma interconexão que penaliza seletivamente a mulher.</w:t>
      </w:r>
    </w:p>
    <w:p w14:paraId="657E9246" w14:textId="77777777" w:rsidR="00F44D3D" w:rsidRPr="00AA04EC" w:rsidRDefault="00F44D3D" w:rsidP="00F44D3D">
      <w:pPr>
        <w:pStyle w:val="NormalWeb"/>
        <w:spacing w:line="360" w:lineRule="auto"/>
        <w:ind w:firstLine="720"/>
        <w:jc w:val="both"/>
        <w:rPr>
          <w:rFonts w:ascii="Arial" w:hAnsi="Arial" w:cs="Arial"/>
        </w:rPr>
      </w:pPr>
      <w:r w:rsidRPr="00AA04EC">
        <w:rPr>
          <w:rFonts w:ascii="Arial" w:hAnsi="Arial" w:cs="Arial"/>
        </w:rPr>
        <w:t>No centro dessa dinâmica reside a Economia do Cuidado, termo que descreve o trabalho não remunerado</w:t>
      </w:r>
      <w:r>
        <w:rPr>
          <w:rFonts w:ascii="Arial" w:hAnsi="Arial" w:cs="Arial"/>
        </w:rPr>
        <w:t>, como</w:t>
      </w:r>
      <w:r w:rsidRPr="00AA04EC">
        <w:rPr>
          <w:rFonts w:ascii="Arial" w:hAnsi="Arial" w:cs="Arial"/>
        </w:rPr>
        <w:t xml:space="preserve"> gestão do lar, cuidado com dependentes e suporte emocional</w:t>
      </w:r>
      <w:r>
        <w:rPr>
          <w:rFonts w:ascii="Arial" w:hAnsi="Arial" w:cs="Arial"/>
        </w:rPr>
        <w:t xml:space="preserve"> </w:t>
      </w:r>
      <w:r w:rsidRPr="00AA04EC">
        <w:rPr>
          <w:rFonts w:ascii="Arial" w:hAnsi="Arial" w:cs="Arial"/>
        </w:rPr>
        <w:t>que serve de base invisível para a economia produtiva. Segundo dados da Forbes (2023), as mulheres são responsáveis por mais de 75% dessas atividades globalmente. Ao transferir o posto de trabalho para o ambiente doméstico, a divisão sexual do trabalho, pautada nos princípios da separação e hierarquização, tornou-se ainda mais rígida e evidente.</w:t>
      </w:r>
    </w:p>
    <w:p w14:paraId="43BE6983" w14:textId="77777777" w:rsidR="00F44D3D" w:rsidRPr="00AA04EC" w:rsidRDefault="00F44D3D" w:rsidP="00F44D3D">
      <w:pPr>
        <w:pStyle w:val="NormalWeb"/>
        <w:spacing w:line="360" w:lineRule="auto"/>
        <w:ind w:firstLine="720"/>
        <w:jc w:val="both"/>
        <w:rPr>
          <w:rFonts w:ascii="Arial" w:hAnsi="Arial" w:cs="Arial"/>
        </w:rPr>
      </w:pPr>
      <w:r w:rsidRPr="00AA04EC">
        <w:rPr>
          <w:rFonts w:ascii="Arial" w:hAnsi="Arial" w:cs="Arial"/>
        </w:rPr>
        <w:t>Sob essa perspectiva, o regime remoto não ofereceu a flexibilidade prometida, mas apenas sobrepôs uma camada de exigências produtivas sobre uma estrutura reprodutiva já saturada. Melo e Morandi (2021, p. 111) destacam que, enquanto os homens frequentemente conseguem delimitar um espaço laboral isolado, a mulher é absorvida pela interrupção constante, uma vez que o domicílio já era seu local de trabalho pré-existente. Essa invasão do espaço profissional no ambiente doméstico acaba por invisibilizar a jornada exaustiva necessária para manter o equilíbrio entre as duas esferas.</w:t>
      </w:r>
    </w:p>
    <w:p w14:paraId="7AE29782" w14:textId="77777777" w:rsidR="00F44D3D" w:rsidRPr="00AA04EC" w:rsidRDefault="00F44D3D" w:rsidP="00F44D3D">
      <w:pPr>
        <w:pStyle w:val="NormalWeb"/>
        <w:spacing w:line="360" w:lineRule="auto"/>
        <w:ind w:firstLine="720"/>
        <w:jc w:val="both"/>
        <w:rPr>
          <w:rFonts w:ascii="Arial" w:hAnsi="Arial" w:cs="Arial"/>
        </w:rPr>
      </w:pPr>
      <w:r w:rsidRPr="00AA04EC">
        <w:rPr>
          <w:rFonts w:ascii="Arial" w:hAnsi="Arial" w:cs="Arial"/>
        </w:rPr>
        <w:t>Esse cenário de sobreposição é particularmente severo em setores como a docência e o poder judiciário. Na educação, o trabalho remoto exigiu que as mulheres dominassem novas tecnologias enquanto gerenciavam o aprendizado à distância de seus próprios filhos — fenômeno conhecido como "penalização da maternidade". Tal realidade fragiliza o direito à desconexão, pois a hiperconectividade digital apaga os limites entre o tempo de serviço e o de repouso, tornando a jornada ininterrupta (NASCIMENTO; LIMA; TONACIO, 2025, p. 10).</w:t>
      </w:r>
    </w:p>
    <w:p w14:paraId="61DB5D05" w14:textId="77777777" w:rsidR="00F44D3D" w:rsidRPr="00C6650C" w:rsidRDefault="00F44D3D" w:rsidP="00F44D3D">
      <w:pPr>
        <w:pStyle w:val="NormalWeb"/>
        <w:spacing w:line="360" w:lineRule="auto"/>
        <w:ind w:firstLine="720"/>
        <w:jc w:val="both"/>
        <w:rPr>
          <w:rFonts w:ascii="Arial" w:hAnsi="Arial" w:cs="Arial"/>
        </w:rPr>
      </w:pPr>
      <w:r w:rsidRPr="00AA04EC">
        <w:rPr>
          <w:rFonts w:ascii="Arial" w:hAnsi="Arial" w:cs="Arial"/>
        </w:rPr>
        <w:t>Em última análise, as barreiras estruturais de ascensão no ambiente digital manifestam-se através de um déficit de disponibilidade. Enquanto o teletrabalho permite ao homem uma imersão focada, a mulher enfrenta uma jornada ininterrupta que funde o labor remunerado às demandas do cuidado. Essa sobrecarga atua como um obstáculo invisível de carreira, mantendo-as confinadas a funções de execução e impedindo o acesso aos postos de alta gestão.</w:t>
      </w:r>
    </w:p>
    <w:p w14:paraId="378C8054" w14:textId="77777777" w:rsidR="00F44D3D" w:rsidRPr="00E01016" w:rsidRDefault="00F44D3D" w:rsidP="00F44D3D">
      <w:pPr>
        <w:pStyle w:val="Ttulo2"/>
        <w:rPr>
          <w:lang w:val="pt-BR"/>
        </w:rPr>
      </w:pPr>
      <w:bookmarkStart w:id="18" w:name="_Toc226379411"/>
      <w:r w:rsidRPr="00E01016">
        <w:rPr>
          <w:lang w:val="pt-BR"/>
        </w:rPr>
        <w:t>3.3 POLÍTICAS PÚBLICAS PARA PROMOÇÃO DA IGUALDADE DE GÊNERO</w:t>
      </w:r>
      <w:bookmarkEnd w:id="18"/>
    </w:p>
    <w:p w14:paraId="2423E57E" w14:textId="77777777" w:rsidR="00F44D3D" w:rsidRPr="003111D2" w:rsidRDefault="00F44D3D" w:rsidP="00F44D3D">
      <w:pPr>
        <w:pStyle w:val="NormalWeb"/>
        <w:spacing w:line="360" w:lineRule="auto"/>
        <w:ind w:firstLine="720"/>
        <w:jc w:val="both"/>
        <w:rPr>
          <w:rFonts w:ascii="Arial" w:hAnsi="Arial" w:cs="Arial"/>
        </w:rPr>
      </w:pPr>
      <w:r w:rsidRPr="003111D2">
        <w:rPr>
          <w:rFonts w:ascii="Arial" w:hAnsi="Arial" w:cs="Arial"/>
        </w:rPr>
        <w:t>A consolidação dos direitos das mulheres no ordenamento jurídico configura um processo de inegável maturidade normativa. Entretanto, a existência de leis não tem se mostrado autossuficiente para anular as disparidades fáticas que ainda confinam o contingente feminino a posições de subalternidade. Como observa Norberto Bobbio (2004, p. 16), o desafio contemporâneo dos direitos humanos não é mais justificá-los, mas protegê-los, tratando-se de um problema eminentemente político e de eficácia social.</w:t>
      </w:r>
    </w:p>
    <w:p w14:paraId="1027D77C" w14:textId="77777777" w:rsidR="00F44D3D" w:rsidRPr="003111D2" w:rsidRDefault="00F44D3D" w:rsidP="00F44D3D">
      <w:pPr>
        <w:pStyle w:val="NormalWeb"/>
        <w:spacing w:line="360" w:lineRule="auto"/>
        <w:ind w:firstLine="720"/>
        <w:jc w:val="both"/>
        <w:rPr>
          <w:rFonts w:ascii="Arial" w:hAnsi="Arial" w:cs="Arial"/>
        </w:rPr>
      </w:pPr>
      <w:r w:rsidRPr="003111D2">
        <w:rPr>
          <w:rFonts w:ascii="Arial" w:hAnsi="Arial" w:cs="Arial"/>
        </w:rPr>
        <w:t>No cenário brasileiro, essa proteção deixa o plano abstrato e ganha contornos práticos por meio de programas estruturantes. Um exemplo central é o Programa Empresa Cidadã (Lei n. 11.770/2008), que utiliza incentivos fiscais para prorrogar as licenças maternidade e paternidade. Essa política não apenas protege a primeira infância, mas busca mitigar o impacto da "penalização da maternidade" no mercado de trabalho, ao estimular que o setor privado assuma parte da responsabilidade social com o cuidado.</w:t>
      </w:r>
    </w:p>
    <w:p w14:paraId="6382792D" w14:textId="77777777" w:rsidR="00F44D3D" w:rsidRPr="003111D2" w:rsidRDefault="00F44D3D" w:rsidP="00F44D3D">
      <w:pPr>
        <w:pStyle w:val="NormalWeb"/>
        <w:spacing w:line="360" w:lineRule="auto"/>
        <w:ind w:firstLine="720"/>
        <w:jc w:val="both"/>
        <w:rPr>
          <w:rFonts w:ascii="Arial" w:hAnsi="Arial" w:cs="Arial"/>
        </w:rPr>
      </w:pPr>
      <w:r w:rsidRPr="003111D2">
        <w:rPr>
          <w:rFonts w:ascii="Arial" w:hAnsi="Arial" w:cs="Arial"/>
        </w:rPr>
        <w:t>Somado a isso, destaca-se o Programa Pró-Equidade de Gênero e Raça, coordenado pelo Ministério das Mulheres. Esta política pública foca na cultura organizacional, premiando empresas que implementam ações concretas de igualdade salarial e combate ao assédio. Segundo Rodrigues, Costa e Hees (2025, p. 3), tais iniciativas são fundamentais para que o Judiciário e o Executivo atuem em harmonia, garantindo que a igualdade saia do texto constitucional e alcance a folha de pagamento.</w:t>
      </w:r>
    </w:p>
    <w:p w14:paraId="1F6F97FB" w14:textId="77777777" w:rsidR="00F44D3D" w:rsidRPr="003111D2" w:rsidRDefault="00F44D3D" w:rsidP="00F44D3D">
      <w:pPr>
        <w:pStyle w:val="NormalWeb"/>
        <w:spacing w:line="360" w:lineRule="auto"/>
        <w:ind w:firstLine="720"/>
        <w:jc w:val="both"/>
        <w:rPr>
          <w:rFonts w:ascii="Arial" w:hAnsi="Arial" w:cs="Arial"/>
        </w:rPr>
      </w:pPr>
      <w:r w:rsidRPr="003111D2">
        <w:rPr>
          <w:rFonts w:ascii="Arial" w:hAnsi="Arial" w:cs="Arial"/>
        </w:rPr>
        <w:t>Ainda no âmbito da autonomia financeira, o Plano Nacional de Políticas para as Mulheres (PNPM) estabelece diretrizes para o fomento do empreendedorismo feminino. Ao facilitar o acesso ao crédito e à capacitação técnica, o Estado deixa de ser apenas um observador para se tornar um indutor da independência econômica, pilar essencial para o rompimento de ciclos de violência e submissão.</w:t>
      </w:r>
    </w:p>
    <w:p w14:paraId="6DA7DA8F" w14:textId="1726297D" w:rsidR="00A17631" w:rsidRPr="00F44D3D" w:rsidRDefault="00F44D3D" w:rsidP="00F44D3D">
      <w:pPr>
        <w:spacing w:line="360" w:lineRule="auto"/>
        <w:jc w:val="both"/>
        <w:rPr>
          <w:rFonts w:ascii="Arial" w:hAnsi="Arial" w:cs="Arial"/>
          <w:lang w:val="pt-BR"/>
        </w:rPr>
      </w:pPr>
      <w:r w:rsidRPr="00F44D3D">
        <w:rPr>
          <w:rFonts w:ascii="Arial" w:hAnsi="Arial" w:cs="Arial"/>
          <w:lang w:val="pt-BR"/>
        </w:rPr>
        <w:t>Contudo, a execução dessas diretrizes enfrenta obstáculos estruturais e ideológicos que exigem que as políticas transcendam o caráter meramente simbólico (AGUIAR, 2020, p. 3). Somente através da fiscalização rigorosa e da dotação orçamentária para esses programas é que a "Era dos Direitos" mencionada por Bobbio deixará de ser uma aspiração teórica para se tornar a realidade fática da mulher brasileira</w:t>
      </w:r>
    </w:p>
    <w:p w14:paraId="1535C126" w14:textId="77777777" w:rsidR="00160438" w:rsidRPr="00AA04EC" w:rsidRDefault="00160438" w:rsidP="00257526">
      <w:pPr>
        <w:spacing w:line="360" w:lineRule="auto"/>
        <w:jc w:val="both"/>
        <w:rPr>
          <w:rFonts w:ascii="Arial" w:hAnsi="Arial" w:cs="Arial"/>
          <w:lang w:val="pt-BR"/>
        </w:rPr>
      </w:pPr>
    </w:p>
    <w:p w14:paraId="4396730B" w14:textId="77777777" w:rsidR="00C6538E" w:rsidRDefault="00C6538E" w:rsidP="00C6538E">
      <w:pPr>
        <w:pStyle w:val="Corpo"/>
        <w:spacing w:line="360" w:lineRule="auto"/>
        <w:jc w:val="center"/>
        <w:rPr>
          <w:rStyle w:val="Nenhum"/>
          <w:rFonts w:ascii="Arial" w:hAnsi="Arial" w:cs="Arial"/>
          <w:b/>
          <w:bCs/>
          <w:lang w:val="fr-FR"/>
          <w14:textOutline w14:w="12700" w14:cap="flat" w14:cmpd="sng" w14:algn="ctr">
            <w14:noFill/>
            <w14:prstDash w14:val="solid"/>
            <w14:miter w14:lim="400000"/>
          </w14:textOutline>
        </w:rPr>
      </w:pPr>
    </w:p>
    <w:p w14:paraId="7DC84808" w14:textId="77777777" w:rsidR="00C6538E" w:rsidRDefault="00C6538E" w:rsidP="00C6538E">
      <w:pPr>
        <w:pStyle w:val="Corpo"/>
        <w:spacing w:line="360" w:lineRule="auto"/>
        <w:jc w:val="center"/>
        <w:rPr>
          <w:rStyle w:val="Nenhum"/>
          <w:rFonts w:ascii="Arial" w:hAnsi="Arial" w:cs="Arial"/>
          <w:b/>
          <w:bCs/>
          <w:lang w:val="fr-FR"/>
          <w14:textOutline w14:w="12700" w14:cap="flat" w14:cmpd="sng" w14:algn="ctr">
            <w14:noFill/>
            <w14:prstDash w14:val="solid"/>
            <w14:miter w14:lim="400000"/>
          </w14:textOutline>
        </w:rPr>
      </w:pPr>
    </w:p>
    <w:p w14:paraId="07804F59" w14:textId="77777777" w:rsidR="00C6538E" w:rsidRDefault="00C6538E" w:rsidP="00C6538E">
      <w:pPr>
        <w:pStyle w:val="Corpo"/>
        <w:spacing w:line="360" w:lineRule="auto"/>
        <w:jc w:val="center"/>
        <w:rPr>
          <w:rStyle w:val="Nenhum"/>
          <w:rFonts w:ascii="Arial" w:hAnsi="Arial" w:cs="Arial"/>
          <w:b/>
          <w:bCs/>
          <w:lang w:val="fr-FR"/>
          <w14:textOutline w14:w="12700" w14:cap="flat" w14:cmpd="sng" w14:algn="ctr">
            <w14:noFill/>
            <w14:prstDash w14:val="solid"/>
            <w14:miter w14:lim="400000"/>
          </w14:textOutline>
        </w:rPr>
      </w:pPr>
    </w:p>
    <w:p w14:paraId="6070C74C" w14:textId="77777777" w:rsidR="00C6538E" w:rsidRDefault="00C6538E" w:rsidP="00C6538E">
      <w:pPr>
        <w:pStyle w:val="Corpo"/>
        <w:spacing w:line="360" w:lineRule="auto"/>
        <w:jc w:val="center"/>
        <w:rPr>
          <w:rStyle w:val="Nenhum"/>
          <w:rFonts w:ascii="Arial" w:hAnsi="Arial" w:cs="Arial"/>
          <w:b/>
          <w:bCs/>
          <w:lang w:val="fr-FR"/>
          <w14:textOutline w14:w="12700" w14:cap="flat" w14:cmpd="sng" w14:algn="ctr">
            <w14:noFill/>
            <w14:prstDash w14:val="solid"/>
            <w14:miter w14:lim="400000"/>
          </w14:textOutline>
        </w:rPr>
      </w:pPr>
    </w:p>
    <w:p w14:paraId="619A90C4" w14:textId="00C0DB7C" w:rsidR="00C6538E" w:rsidRDefault="00C6538E" w:rsidP="00C6538E">
      <w:pPr>
        <w:pStyle w:val="Corpo"/>
        <w:spacing w:line="360" w:lineRule="auto"/>
        <w:jc w:val="center"/>
        <w:rPr>
          <w:rStyle w:val="Nenhum"/>
          <w:rFonts w:ascii="Arial" w:hAnsi="Arial" w:cs="Arial"/>
          <w:b/>
          <w:bCs/>
          <w:lang w:val="fr-FR"/>
          <w14:textOutline w14:w="12700" w14:cap="flat" w14:cmpd="sng" w14:algn="ctr">
            <w14:noFill/>
            <w14:prstDash w14:val="solid"/>
            <w14:miter w14:lim="400000"/>
          </w14:textOutline>
        </w:rPr>
      </w:pPr>
    </w:p>
    <w:p w14:paraId="01B0D906" w14:textId="78827EC3" w:rsidR="00D65D59" w:rsidRDefault="00D65D59" w:rsidP="00C6538E">
      <w:pPr>
        <w:pStyle w:val="Corpo"/>
        <w:spacing w:line="360" w:lineRule="auto"/>
        <w:jc w:val="center"/>
        <w:rPr>
          <w:rStyle w:val="Nenhum"/>
          <w:rFonts w:ascii="Arial" w:hAnsi="Arial" w:cs="Arial"/>
          <w:b/>
          <w:bCs/>
          <w:lang w:val="fr-FR"/>
          <w14:textOutline w14:w="12700" w14:cap="flat" w14:cmpd="sng" w14:algn="ctr">
            <w14:noFill/>
            <w14:prstDash w14:val="solid"/>
            <w14:miter w14:lim="400000"/>
          </w14:textOutline>
        </w:rPr>
      </w:pPr>
    </w:p>
    <w:p w14:paraId="41460466" w14:textId="36238A75" w:rsidR="00D65D59" w:rsidRDefault="00D65D59" w:rsidP="00C6538E">
      <w:pPr>
        <w:pStyle w:val="Corpo"/>
        <w:spacing w:line="360" w:lineRule="auto"/>
        <w:jc w:val="center"/>
        <w:rPr>
          <w:rStyle w:val="Nenhum"/>
          <w:rFonts w:ascii="Arial" w:hAnsi="Arial" w:cs="Arial"/>
          <w:b/>
          <w:bCs/>
          <w:lang w:val="fr-FR"/>
          <w14:textOutline w14:w="12700" w14:cap="flat" w14:cmpd="sng" w14:algn="ctr">
            <w14:noFill/>
            <w14:prstDash w14:val="solid"/>
            <w14:miter w14:lim="400000"/>
          </w14:textOutline>
        </w:rPr>
      </w:pPr>
    </w:p>
    <w:p w14:paraId="0C837656" w14:textId="2A5F6DD4" w:rsidR="00D65D59" w:rsidRDefault="00D65D59" w:rsidP="00C6538E">
      <w:pPr>
        <w:pStyle w:val="Corpo"/>
        <w:spacing w:line="360" w:lineRule="auto"/>
        <w:jc w:val="center"/>
        <w:rPr>
          <w:rStyle w:val="Nenhum"/>
          <w:rFonts w:ascii="Arial" w:hAnsi="Arial" w:cs="Arial"/>
          <w:b/>
          <w:bCs/>
          <w:lang w:val="fr-FR"/>
          <w14:textOutline w14:w="12700" w14:cap="flat" w14:cmpd="sng" w14:algn="ctr">
            <w14:noFill/>
            <w14:prstDash w14:val="solid"/>
            <w14:miter w14:lim="400000"/>
          </w14:textOutline>
        </w:rPr>
      </w:pPr>
    </w:p>
    <w:p w14:paraId="2A05146A" w14:textId="1FECFB67" w:rsidR="00D65D59" w:rsidRDefault="00D65D59" w:rsidP="00C6538E">
      <w:pPr>
        <w:pStyle w:val="Corpo"/>
        <w:spacing w:line="360" w:lineRule="auto"/>
        <w:jc w:val="center"/>
        <w:rPr>
          <w:rStyle w:val="Nenhum"/>
          <w:rFonts w:ascii="Arial" w:hAnsi="Arial" w:cs="Arial"/>
          <w:b/>
          <w:bCs/>
          <w:lang w:val="fr-FR"/>
          <w14:textOutline w14:w="12700" w14:cap="flat" w14:cmpd="sng" w14:algn="ctr">
            <w14:noFill/>
            <w14:prstDash w14:val="solid"/>
            <w14:miter w14:lim="400000"/>
          </w14:textOutline>
        </w:rPr>
      </w:pPr>
    </w:p>
    <w:p w14:paraId="6175708A" w14:textId="716B3AF7" w:rsidR="00D65D59" w:rsidRDefault="00D65D59" w:rsidP="00C6538E">
      <w:pPr>
        <w:pStyle w:val="Corpo"/>
        <w:spacing w:line="360" w:lineRule="auto"/>
        <w:jc w:val="center"/>
        <w:rPr>
          <w:rStyle w:val="Nenhum"/>
          <w:rFonts w:ascii="Arial" w:hAnsi="Arial" w:cs="Arial"/>
          <w:b/>
          <w:bCs/>
          <w:lang w:val="fr-FR"/>
          <w14:textOutline w14:w="12700" w14:cap="flat" w14:cmpd="sng" w14:algn="ctr">
            <w14:noFill/>
            <w14:prstDash w14:val="solid"/>
            <w14:miter w14:lim="400000"/>
          </w14:textOutline>
        </w:rPr>
      </w:pPr>
    </w:p>
    <w:p w14:paraId="39C217F5" w14:textId="661DE027" w:rsidR="00D65D59" w:rsidRDefault="00D65D59" w:rsidP="00C6538E">
      <w:pPr>
        <w:pStyle w:val="Corpo"/>
        <w:spacing w:line="360" w:lineRule="auto"/>
        <w:jc w:val="center"/>
        <w:rPr>
          <w:rStyle w:val="Nenhum"/>
          <w:rFonts w:ascii="Arial" w:hAnsi="Arial" w:cs="Arial"/>
          <w:b/>
          <w:bCs/>
          <w:lang w:val="fr-FR"/>
          <w14:textOutline w14:w="12700" w14:cap="flat" w14:cmpd="sng" w14:algn="ctr">
            <w14:noFill/>
            <w14:prstDash w14:val="solid"/>
            <w14:miter w14:lim="400000"/>
          </w14:textOutline>
        </w:rPr>
      </w:pPr>
    </w:p>
    <w:p w14:paraId="232D2351" w14:textId="15B0AA87" w:rsidR="00D65D59" w:rsidRDefault="00D65D59" w:rsidP="00C6538E">
      <w:pPr>
        <w:pStyle w:val="Corpo"/>
        <w:spacing w:line="360" w:lineRule="auto"/>
        <w:jc w:val="center"/>
        <w:rPr>
          <w:rStyle w:val="Nenhum"/>
          <w:rFonts w:ascii="Arial" w:hAnsi="Arial" w:cs="Arial"/>
          <w:b/>
          <w:bCs/>
          <w:lang w:val="fr-FR"/>
          <w14:textOutline w14:w="12700" w14:cap="flat" w14:cmpd="sng" w14:algn="ctr">
            <w14:noFill/>
            <w14:prstDash w14:val="solid"/>
            <w14:miter w14:lim="400000"/>
          </w14:textOutline>
        </w:rPr>
      </w:pPr>
    </w:p>
    <w:p w14:paraId="358AB730" w14:textId="25A2847B" w:rsidR="00D65D59" w:rsidRDefault="00D65D59" w:rsidP="00C6538E">
      <w:pPr>
        <w:pStyle w:val="Corpo"/>
        <w:spacing w:line="360" w:lineRule="auto"/>
        <w:jc w:val="center"/>
        <w:rPr>
          <w:rStyle w:val="Nenhum"/>
          <w:rFonts w:ascii="Arial" w:hAnsi="Arial" w:cs="Arial"/>
          <w:b/>
          <w:bCs/>
          <w:lang w:val="fr-FR"/>
          <w14:textOutline w14:w="12700" w14:cap="flat" w14:cmpd="sng" w14:algn="ctr">
            <w14:noFill/>
            <w14:prstDash w14:val="solid"/>
            <w14:miter w14:lim="400000"/>
          </w14:textOutline>
        </w:rPr>
      </w:pPr>
    </w:p>
    <w:p w14:paraId="66C12691" w14:textId="1AF1783F" w:rsidR="00D65D59" w:rsidRDefault="00D65D59" w:rsidP="00C6538E">
      <w:pPr>
        <w:pStyle w:val="Corpo"/>
        <w:spacing w:line="360" w:lineRule="auto"/>
        <w:jc w:val="center"/>
        <w:rPr>
          <w:rStyle w:val="Nenhum"/>
          <w:rFonts w:ascii="Arial" w:hAnsi="Arial" w:cs="Arial"/>
          <w:b/>
          <w:bCs/>
          <w:lang w:val="fr-FR"/>
          <w14:textOutline w14:w="12700" w14:cap="flat" w14:cmpd="sng" w14:algn="ctr">
            <w14:noFill/>
            <w14:prstDash w14:val="solid"/>
            <w14:miter w14:lim="400000"/>
          </w14:textOutline>
        </w:rPr>
      </w:pPr>
    </w:p>
    <w:p w14:paraId="3C9ECE1F" w14:textId="33564ECF" w:rsidR="00D65D59" w:rsidRDefault="00D65D59" w:rsidP="00C6538E">
      <w:pPr>
        <w:pStyle w:val="Corpo"/>
        <w:spacing w:line="360" w:lineRule="auto"/>
        <w:jc w:val="center"/>
        <w:rPr>
          <w:rStyle w:val="Nenhum"/>
          <w:rFonts w:ascii="Arial" w:hAnsi="Arial" w:cs="Arial"/>
          <w:b/>
          <w:bCs/>
          <w:lang w:val="fr-FR"/>
          <w14:textOutline w14:w="12700" w14:cap="flat" w14:cmpd="sng" w14:algn="ctr">
            <w14:noFill/>
            <w14:prstDash w14:val="solid"/>
            <w14:miter w14:lim="400000"/>
          </w14:textOutline>
        </w:rPr>
      </w:pPr>
    </w:p>
    <w:p w14:paraId="111A22FC" w14:textId="32BCD179" w:rsidR="00D65D59" w:rsidRDefault="00D65D59" w:rsidP="00C6538E">
      <w:pPr>
        <w:pStyle w:val="Corpo"/>
        <w:spacing w:line="360" w:lineRule="auto"/>
        <w:jc w:val="center"/>
        <w:rPr>
          <w:rStyle w:val="Nenhum"/>
          <w:rFonts w:ascii="Arial" w:hAnsi="Arial" w:cs="Arial"/>
          <w:b/>
          <w:bCs/>
          <w:lang w:val="fr-FR"/>
          <w14:textOutline w14:w="12700" w14:cap="flat" w14:cmpd="sng" w14:algn="ctr">
            <w14:noFill/>
            <w14:prstDash w14:val="solid"/>
            <w14:miter w14:lim="400000"/>
          </w14:textOutline>
        </w:rPr>
      </w:pPr>
    </w:p>
    <w:p w14:paraId="10BCE414" w14:textId="398693EE" w:rsidR="00D65D59" w:rsidRDefault="00D65D59" w:rsidP="00C6538E">
      <w:pPr>
        <w:pStyle w:val="Corpo"/>
        <w:spacing w:line="360" w:lineRule="auto"/>
        <w:jc w:val="center"/>
        <w:rPr>
          <w:rStyle w:val="Nenhum"/>
          <w:rFonts w:ascii="Arial" w:hAnsi="Arial" w:cs="Arial"/>
          <w:b/>
          <w:bCs/>
          <w:lang w:val="fr-FR"/>
          <w14:textOutline w14:w="12700" w14:cap="flat" w14:cmpd="sng" w14:algn="ctr">
            <w14:noFill/>
            <w14:prstDash w14:val="solid"/>
            <w14:miter w14:lim="400000"/>
          </w14:textOutline>
        </w:rPr>
      </w:pPr>
    </w:p>
    <w:p w14:paraId="7AE5E1EE" w14:textId="60196ACF" w:rsidR="00D65D59" w:rsidRDefault="00D65D59" w:rsidP="00C6538E">
      <w:pPr>
        <w:pStyle w:val="Corpo"/>
        <w:spacing w:line="360" w:lineRule="auto"/>
        <w:jc w:val="center"/>
        <w:rPr>
          <w:rStyle w:val="Nenhum"/>
          <w:rFonts w:ascii="Arial" w:hAnsi="Arial" w:cs="Arial"/>
          <w:b/>
          <w:bCs/>
          <w:lang w:val="fr-FR"/>
          <w14:textOutline w14:w="12700" w14:cap="flat" w14:cmpd="sng" w14:algn="ctr">
            <w14:noFill/>
            <w14:prstDash w14:val="solid"/>
            <w14:miter w14:lim="400000"/>
          </w14:textOutline>
        </w:rPr>
      </w:pPr>
    </w:p>
    <w:p w14:paraId="4A237113" w14:textId="4CB5B2A1" w:rsidR="00D65D59" w:rsidRDefault="00D65D59" w:rsidP="00C6538E">
      <w:pPr>
        <w:pStyle w:val="Corpo"/>
        <w:spacing w:line="360" w:lineRule="auto"/>
        <w:jc w:val="center"/>
        <w:rPr>
          <w:rStyle w:val="Nenhum"/>
          <w:rFonts w:ascii="Arial" w:hAnsi="Arial" w:cs="Arial"/>
          <w:b/>
          <w:bCs/>
          <w:lang w:val="fr-FR"/>
          <w14:textOutline w14:w="12700" w14:cap="flat" w14:cmpd="sng" w14:algn="ctr">
            <w14:noFill/>
            <w14:prstDash w14:val="solid"/>
            <w14:miter w14:lim="400000"/>
          </w14:textOutline>
        </w:rPr>
      </w:pPr>
    </w:p>
    <w:p w14:paraId="7192A453" w14:textId="21B6FC31" w:rsidR="00D65D59" w:rsidRDefault="00D65D59" w:rsidP="00C6538E">
      <w:pPr>
        <w:pStyle w:val="Corpo"/>
        <w:spacing w:line="360" w:lineRule="auto"/>
        <w:jc w:val="center"/>
        <w:rPr>
          <w:rStyle w:val="Nenhum"/>
          <w:rFonts w:ascii="Arial" w:hAnsi="Arial" w:cs="Arial"/>
          <w:b/>
          <w:bCs/>
          <w:lang w:val="fr-FR"/>
          <w14:textOutline w14:w="12700" w14:cap="flat" w14:cmpd="sng" w14:algn="ctr">
            <w14:noFill/>
            <w14:prstDash w14:val="solid"/>
            <w14:miter w14:lim="400000"/>
          </w14:textOutline>
        </w:rPr>
      </w:pPr>
    </w:p>
    <w:p w14:paraId="03F596FB" w14:textId="7FADD0FB" w:rsidR="00D65D59" w:rsidRDefault="00D65D59" w:rsidP="00C6538E">
      <w:pPr>
        <w:pStyle w:val="Corpo"/>
        <w:spacing w:line="360" w:lineRule="auto"/>
        <w:jc w:val="center"/>
        <w:rPr>
          <w:rStyle w:val="Nenhum"/>
          <w:rFonts w:ascii="Arial" w:hAnsi="Arial" w:cs="Arial"/>
          <w:b/>
          <w:bCs/>
          <w:lang w:val="fr-FR"/>
          <w14:textOutline w14:w="12700" w14:cap="flat" w14:cmpd="sng" w14:algn="ctr">
            <w14:noFill/>
            <w14:prstDash w14:val="solid"/>
            <w14:miter w14:lim="400000"/>
          </w14:textOutline>
        </w:rPr>
      </w:pPr>
    </w:p>
    <w:p w14:paraId="4A37170F" w14:textId="3E7C6740" w:rsidR="00D65D59" w:rsidRDefault="00D65D59" w:rsidP="00C6538E">
      <w:pPr>
        <w:pStyle w:val="Corpo"/>
        <w:spacing w:line="360" w:lineRule="auto"/>
        <w:jc w:val="center"/>
        <w:rPr>
          <w:rStyle w:val="Nenhum"/>
          <w:rFonts w:ascii="Arial" w:hAnsi="Arial" w:cs="Arial"/>
          <w:b/>
          <w:bCs/>
          <w:lang w:val="fr-FR"/>
          <w14:textOutline w14:w="12700" w14:cap="flat" w14:cmpd="sng" w14:algn="ctr">
            <w14:noFill/>
            <w14:prstDash w14:val="solid"/>
            <w14:miter w14:lim="400000"/>
          </w14:textOutline>
        </w:rPr>
      </w:pPr>
    </w:p>
    <w:p w14:paraId="03DFA5A3" w14:textId="77777777" w:rsidR="00C6650C" w:rsidRDefault="00C6650C" w:rsidP="00C6650C">
      <w:pPr>
        <w:pStyle w:val="Estilo1"/>
        <w:rPr>
          <w:rStyle w:val="Nenhum"/>
        </w:rPr>
      </w:pPr>
    </w:p>
    <w:p w14:paraId="35E21118" w14:textId="77777777" w:rsidR="00C6650C" w:rsidRDefault="00C6650C" w:rsidP="00C6650C">
      <w:pPr>
        <w:pStyle w:val="Corpo"/>
        <w:spacing w:line="360" w:lineRule="auto"/>
        <w:jc w:val="center"/>
        <w:rPr>
          <w:rStyle w:val="Nenhum"/>
          <w:rFonts w:ascii="Arial" w:hAnsi="Arial" w:cs="Arial"/>
          <w:b/>
          <w:bCs/>
          <w:lang w:val="fr-FR"/>
          <w14:textOutline w14:w="12700" w14:cap="flat" w14:cmpd="sng" w14:algn="ctr">
            <w14:noFill/>
            <w14:prstDash w14:val="solid"/>
            <w14:miter w14:lim="400000"/>
          </w14:textOutline>
        </w:rPr>
      </w:pPr>
    </w:p>
    <w:p w14:paraId="74C535E9" w14:textId="77777777" w:rsidR="00DB768F" w:rsidRDefault="00DB768F" w:rsidP="00DB768F">
      <w:pPr>
        <w:pStyle w:val="Corpo"/>
        <w:rPr>
          <w:rStyle w:val="Nenhum"/>
          <w:rFonts w:ascii="Arial" w:hAnsi="Arial" w:cs="Arial"/>
          <w:b/>
          <w:bCs/>
          <w:lang w:val="fr-FR"/>
          <w14:textOutline w14:w="12700" w14:cap="flat" w14:cmpd="sng" w14:algn="ctr">
            <w14:noFill/>
            <w14:prstDash w14:val="solid"/>
            <w14:miter w14:lim="400000"/>
          </w14:textOutline>
        </w:rPr>
      </w:pPr>
      <w:bookmarkStart w:id="19" w:name="_Toc226379412"/>
    </w:p>
    <w:p w14:paraId="4CB223AE" w14:textId="77777777" w:rsidR="00DB768F" w:rsidRDefault="00DB768F" w:rsidP="00DB768F">
      <w:pPr>
        <w:pStyle w:val="Corpo"/>
        <w:rPr>
          <w:rStyle w:val="Nenhum"/>
          <w:rFonts w:ascii="Arial" w:hAnsi="Arial" w:cs="Arial"/>
          <w:b/>
          <w:bCs/>
          <w:lang w:val="fr-FR"/>
          <w14:textOutline w14:w="12700" w14:cap="flat" w14:cmpd="sng" w14:algn="ctr">
            <w14:noFill/>
            <w14:prstDash w14:val="solid"/>
            <w14:miter w14:lim="400000"/>
          </w14:textOutline>
        </w:rPr>
      </w:pPr>
    </w:p>
    <w:p w14:paraId="690FA3C0" w14:textId="77777777" w:rsidR="00DB768F" w:rsidRDefault="00DB768F" w:rsidP="00DB768F">
      <w:pPr>
        <w:pStyle w:val="Corpo"/>
        <w:rPr>
          <w:rStyle w:val="Nenhum"/>
          <w:rFonts w:ascii="Arial" w:hAnsi="Arial" w:cs="Arial"/>
          <w:b/>
          <w:bCs/>
          <w:lang w:val="fr-FR"/>
          <w14:textOutline w14:w="12700" w14:cap="flat" w14:cmpd="sng" w14:algn="ctr">
            <w14:noFill/>
            <w14:prstDash w14:val="solid"/>
            <w14:miter w14:lim="400000"/>
          </w14:textOutline>
        </w:rPr>
      </w:pPr>
    </w:p>
    <w:p w14:paraId="1809D8EA" w14:textId="77777777" w:rsidR="00DB768F" w:rsidRDefault="00DB768F" w:rsidP="00DB768F">
      <w:pPr>
        <w:pStyle w:val="Corpo"/>
        <w:rPr>
          <w:rStyle w:val="Nenhum"/>
          <w:rFonts w:ascii="Arial" w:hAnsi="Arial" w:cs="Arial"/>
          <w:b/>
          <w:bCs/>
          <w:lang w:val="fr-FR"/>
          <w14:textOutline w14:w="12700" w14:cap="flat" w14:cmpd="sng" w14:algn="ctr">
            <w14:noFill/>
            <w14:prstDash w14:val="solid"/>
            <w14:miter w14:lim="400000"/>
          </w14:textOutline>
        </w:rPr>
      </w:pPr>
    </w:p>
    <w:p w14:paraId="4CD34C85" w14:textId="77777777" w:rsidR="00DB768F" w:rsidRDefault="00DB768F" w:rsidP="00DB768F">
      <w:pPr>
        <w:pStyle w:val="Corpo"/>
        <w:rPr>
          <w:rStyle w:val="Nenhum"/>
          <w:rFonts w:ascii="Arial" w:hAnsi="Arial" w:cs="Arial"/>
          <w:b/>
          <w:bCs/>
          <w:lang w:val="fr-FR"/>
          <w14:textOutline w14:w="12700" w14:cap="flat" w14:cmpd="sng" w14:algn="ctr">
            <w14:noFill/>
            <w14:prstDash w14:val="solid"/>
            <w14:miter w14:lim="400000"/>
          </w14:textOutline>
        </w:rPr>
      </w:pPr>
    </w:p>
    <w:p w14:paraId="612B570B" w14:textId="77777777" w:rsidR="00DB768F" w:rsidRDefault="00DB768F" w:rsidP="00DB768F">
      <w:pPr>
        <w:pStyle w:val="Corpo"/>
        <w:rPr>
          <w:rStyle w:val="Nenhum"/>
          <w:rFonts w:ascii="Arial" w:hAnsi="Arial" w:cs="Arial"/>
          <w:b/>
          <w:bCs/>
          <w:lang w:val="fr-FR"/>
          <w14:textOutline w14:w="12700" w14:cap="flat" w14:cmpd="sng" w14:algn="ctr">
            <w14:noFill/>
            <w14:prstDash w14:val="solid"/>
            <w14:miter w14:lim="400000"/>
          </w14:textOutline>
        </w:rPr>
      </w:pPr>
    </w:p>
    <w:p w14:paraId="56B71AD6" w14:textId="77777777" w:rsidR="00DB768F" w:rsidRDefault="00DB768F" w:rsidP="00DB768F">
      <w:pPr>
        <w:pStyle w:val="Corpo"/>
        <w:rPr>
          <w:rStyle w:val="Nenhum"/>
          <w:rFonts w:ascii="Arial" w:hAnsi="Arial" w:cs="Arial"/>
          <w:b/>
          <w:bCs/>
          <w:lang w:val="fr-FR"/>
          <w14:textOutline w14:w="12700" w14:cap="flat" w14:cmpd="sng" w14:algn="ctr">
            <w14:noFill/>
            <w14:prstDash w14:val="solid"/>
            <w14:miter w14:lim="400000"/>
          </w14:textOutline>
        </w:rPr>
      </w:pPr>
    </w:p>
    <w:p w14:paraId="498D556A" w14:textId="77777777" w:rsidR="00DB768F" w:rsidRDefault="00DB768F" w:rsidP="00DB768F">
      <w:pPr>
        <w:pStyle w:val="Corpo"/>
        <w:rPr>
          <w:rStyle w:val="Nenhum"/>
          <w:rFonts w:ascii="Arial" w:hAnsi="Arial" w:cs="Arial"/>
          <w:b/>
          <w:bCs/>
          <w:lang w:val="fr-FR"/>
          <w14:textOutline w14:w="12700" w14:cap="flat" w14:cmpd="sng" w14:algn="ctr">
            <w14:noFill/>
            <w14:prstDash w14:val="solid"/>
            <w14:miter w14:lim="400000"/>
          </w14:textOutline>
        </w:rPr>
      </w:pPr>
    </w:p>
    <w:p w14:paraId="76D31D03" w14:textId="77777777" w:rsidR="00F44D3D" w:rsidRPr="00E01016" w:rsidRDefault="00F44D3D" w:rsidP="00F44D3D">
      <w:pPr>
        <w:pStyle w:val="Ttulo1"/>
        <w:rPr>
          <w:rStyle w:val="Nenhum"/>
          <w:lang w:val="pt-BR"/>
        </w:rPr>
      </w:pPr>
      <w:r w:rsidRPr="00E01016">
        <w:rPr>
          <w:rStyle w:val="Nenhum"/>
          <w:lang w:val="pt-BR"/>
        </w:rPr>
        <w:t>CONCLUSÃO</w:t>
      </w:r>
      <w:bookmarkEnd w:id="19"/>
    </w:p>
    <w:p w14:paraId="1C0D01C4" w14:textId="77777777" w:rsidR="00F44D3D" w:rsidRPr="00867E4C" w:rsidRDefault="00F44D3D" w:rsidP="00F44D3D">
      <w:pPr>
        <w:pStyle w:val="NormalWeb"/>
        <w:spacing w:line="360" w:lineRule="auto"/>
        <w:ind w:firstLine="720"/>
        <w:jc w:val="both"/>
        <w:rPr>
          <w:rFonts w:ascii="Arial" w:hAnsi="Arial" w:cs="Arial"/>
        </w:rPr>
      </w:pPr>
      <w:r w:rsidRPr="00867E4C">
        <w:rPr>
          <w:rFonts w:ascii="Arial" w:hAnsi="Arial" w:cs="Arial"/>
        </w:rPr>
        <w:t>A presente investigação permitiu analisar a trajetória do trabalho feminino no Brasil, partindo de um cenário de profunda exclusão jurídica até a consolidação de um arcabouço normativo protetivo contemporâneo. O problema central, que buscava compreender se a evolução legislativa foi capaz de erradicar a discriminação estrutural, obteve respostas multifacetadas. Restou demonstrado que, embora o Estado tenha avançado na concessão de direitos formais, a estrutura social ainda impõe barreiras que impedem a plena fruição desses direitos pela mulher brasileira.</w:t>
      </w:r>
    </w:p>
    <w:p w14:paraId="3A09717A" w14:textId="77777777" w:rsidR="00F44D3D" w:rsidRPr="00867E4C" w:rsidRDefault="00F44D3D" w:rsidP="00F44D3D">
      <w:pPr>
        <w:pStyle w:val="NormalWeb"/>
        <w:spacing w:line="360" w:lineRule="auto"/>
        <w:ind w:firstLine="720"/>
        <w:jc w:val="both"/>
        <w:rPr>
          <w:rFonts w:ascii="Arial" w:hAnsi="Arial" w:cs="Arial"/>
        </w:rPr>
      </w:pPr>
      <w:r w:rsidRPr="00867E4C">
        <w:rPr>
          <w:rFonts w:ascii="Arial" w:hAnsi="Arial" w:cs="Arial"/>
        </w:rPr>
        <w:t>No primeiro capítulo, a análise do Código Civil de 1916 e da redação original da CLT comprovou que o Direito atuou, por décadas, como um instrumento de manutenção do patriarcado. A hipótese de que a mulher era tratada como um sujeito tutelado foi confirmada ao observarmos a exigência de autorização marital para o trabalho e a própria restrição da capacidade civil feminina. Esse período deixou marcas profundas na cultura organizacional brasileira, estabelecendo uma base de desigualdade que as leis subsequentes tiveram dificuldade em desconstruir.</w:t>
      </w:r>
    </w:p>
    <w:p w14:paraId="175334C8" w14:textId="77777777" w:rsidR="00F44D3D" w:rsidRPr="00867E4C" w:rsidRDefault="00F44D3D" w:rsidP="00F44D3D">
      <w:pPr>
        <w:pStyle w:val="NormalWeb"/>
        <w:spacing w:line="360" w:lineRule="auto"/>
        <w:ind w:firstLine="720"/>
        <w:jc w:val="both"/>
        <w:rPr>
          <w:rFonts w:ascii="Arial" w:hAnsi="Arial" w:cs="Arial"/>
        </w:rPr>
      </w:pPr>
      <w:r w:rsidRPr="00867E4C">
        <w:rPr>
          <w:rFonts w:ascii="Arial" w:hAnsi="Arial" w:cs="Arial"/>
        </w:rPr>
        <w:t>A transição para o paradigma da igualdade, detalhada no segundo capítulo, revelou que a Constituição de 1988 foi o grande divisor de águas. A pesquisa identificou que a elevação da isonomia de gênero ao patamar de princípio fundamental extinguiu a supremacia masculina no texto legal. Contudo, constatou-se que a igualdade formal, por si só, não possui o condão de alterar as relações de poder no ambiente privado, o que justifica a necessidade de intervenções legislativas específicas para garantir que a dignidade da trabalhadora não seja violada por práticas discriminatórias veladas.</w:t>
      </w:r>
    </w:p>
    <w:p w14:paraId="6E1C9FDD" w14:textId="77777777" w:rsidR="00F44D3D" w:rsidRPr="00867E4C" w:rsidRDefault="00F44D3D" w:rsidP="00F44D3D">
      <w:pPr>
        <w:pStyle w:val="NormalWeb"/>
        <w:spacing w:line="360" w:lineRule="auto"/>
        <w:ind w:firstLine="720"/>
        <w:jc w:val="both"/>
        <w:rPr>
          <w:rFonts w:ascii="Arial" w:hAnsi="Arial" w:cs="Arial"/>
        </w:rPr>
      </w:pPr>
      <w:r w:rsidRPr="00867E4C">
        <w:rPr>
          <w:rFonts w:ascii="Arial" w:hAnsi="Arial" w:cs="Arial"/>
        </w:rPr>
        <w:t>O terceiro capítulo trouxe a análise da situação atual (2008-2026), onde se verificou que os desafios contemporâneos são de natureza material e estrutural. A investigação sobre o teletrabalho e a economia do cuidado revelou que a tecnologia, embora ofereça flexibilidade, acabou por recrudescer a sobrecarga feminina ao fundir as esferas produtiva e doméstica. A análise de dados oficiais do Ministério do Trabalho e do IBGE confirmou que, mesmo com leis de transparência salarial, a disparidade remuneratória persiste, sustentada pelo "teto de vidro" e pela penalização da maternidade, que afastam a mulher dos postos de comando.</w:t>
      </w:r>
    </w:p>
    <w:p w14:paraId="5B2DDEDD" w14:textId="77777777" w:rsidR="00F44D3D" w:rsidRPr="00867E4C" w:rsidRDefault="00F44D3D" w:rsidP="00F44D3D">
      <w:pPr>
        <w:pStyle w:val="NormalWeb"/>
        <w:spacing w:line="360" w:lineRule="auto"/>
        <w:ind w:firstLine="720"/>
        <w:jc w:val="both"/>
        <w:rPr>
          <w:rFonts w:ascii="Arial" w:hAnsi="Arial" w:cs="Arial"/>
        </w:rPr>
      </w:pPr>
      <w:r w:rsidRPr="00867E4C">
        <w:rPr>
          <w:rFonts w:ascii="Arial" w:hAnsi="Arial" w:cs="Arial"/>
        </w:rPr>
        <w:t>Diante do exposto, conclui-se que o Direito brasileiro atingiu um patamar de excelência em sua redação, mas falha em sua implementação política e fiscalizatória. A hipótese inicial de que o princípio da isonomia é insuficiente sem políticas públicas indutoras foi ratificada ao longo do estudo. A justiça social para a mulher trabalhadora não será alcançada apenas com a criação de novos textos legais, mas com o enfrentamento direto das barreiras culturais que invisibilizam o trabalho de cuidado e desvalorizam a força de trabalho feminina em relação à masculina.</w:t>
      </w:r>
    </w:p>
    <w:p w14:paraId="09CBAE9D" w14:textId="77777777" w:rsidR="00F44D3D" w:rsidRDefault="00F44D3D" w:rsidP="00F44D3D">
      <w:pPr>
        <w:pStyle w:val="NormalWeb"/>
        <w:spacing w:line="360" w:lineRule="auto"/>
        <w:ind w:firstLine="720"/>
        <w:jc w:val="both"/>
        <w:rPr>
          <w:rFonts w:ascii="Arial" w:hAnsi="Arial" w:cs="Arial"/>
        </w:rPr>
      </w:pPr>
      <w:r w:rsidRPr="00203836">
        <w:rPr>
          <w:rFonts w:ascii="Arial" w:hAnsi="Arial" w:cs="Arial"/>
        </w:rPr>
        <w:t xml:space="preserve">Como limitações desta pesquisa, aponta-se a dificuldade de encontrar dados oficiais que cruzem a questão de gênero com a questão racial dentro das gestões privadas, o que demonstra uma camada ainda mais profunda de invisibilidade. Para trabalhos futuros, sugere-se investigar os impactos das novas modalidades de trabalho por plataformas digitais na rotina feminina. Além disso, recomenda-se o debate sobre a ampliação obrigatória da licença-paternidade, para que o cuidado com o recém-nascido seja uma responsabilidade compartilhada desde o início. </w:t>
      </w:r>
    </w:p>
    <w:p w14:paraId="65F666D8" w14:textId="77777777" w:rsidR="00F44D3D" w:rsidRPr="00203836" w:rsidRDefault="00F44D3D" w:rsidP="00F44D3D">
      <w:pPr>
        <w:pStyle w:val="NormalWeb"/>
        <w:spacing w:line="360" w:lineRule="auto"/>
        <w:ind w:firstLine="720"/>
        <w:jc w:val="both"/>
        <w:rPr>
          <w:rFonts w:ascii="Arial" w:hAnsi="Arial" w:cs="Arial"/>
        </w:rPr>
      </w:pPr>
      <w:r w:rsidRPr="00203836">
        <w:rPr>
          <w:rFonts w:ascii="Arial" w:hAnsi="Arial" w:cs="Arial"/>
        </w:rPr>
        <w:t>Essa medida permitiria que a mulher mantenha o aleitamento materno e a recuperação pós-parto, enquanto o homem assume de forma efetiva as tarefas domésticas e o suporte familiar, combatendo a ideia de que o cuidado é um encargo exclusivamente feminino. Em última análise, a emancipação da mulher exige que o Estado fiscalize e incentive a divisão equilibrada das responsabilidades, garantindo que a igualdade saia do papel e transforme a realidade das trabalhadoras brasileiras.</w:t>
      </w:r>
    </w:p>
    <w:p w14:paraId="38D453F2" w14:textId="77777777" w:rsidR="00F44D3D" w:rsidRPr="00867E4C" w:rsidRDefault="00F44D3D" w:rsidP="00F44D3D">
      <w:pPr>
        <w:pStyle w:val="Corpo"/>
        <w:spacing w:line="360" w:lineRule="auto"/>
        <w:jc w:val="center"/>
        <w:rPr>
          <w:rStyle w:val="Nenhum"/>
          <w:rFonts w:ascii="Arial" w:hAnsi="Arial" w:cs="Arial"/>
          <w:b/>
          <w:bCs/>
          <w14:textOutline w14:w="12700" w14:cap="flat" w14:cmpd="sng" w14:algn="ctr">
            <w14:noFill/>
            <w14:prstDash w14:val="solid"/>
            <w14:miter w14:lim="400000"/>
          </w14:textOutline>
        </w:rPr>
      </w:pPr>
    </w:p>
    <w:p w14:paraId="3D70775B" w14:textId="4E129CE6" w:rsidR="00F44D3D" w:rsidRDefault="00F44D3D" w:rsidP="00F44D3D">
      <w:pPr>
        <w:pStyle w:val="Corpo"/>
        <w:rPr>
          <w:rStyle w:val="Nenhum"/>
          <w:rFonts w:ascii="Arial" w:hAnsi="Arial" w:cs="Arial"/>
          <w:b/>
          <w:bCs/>
          <w:lang w:val="fr-FR"/>
          <w14:textOutline w14:w="12700" w14:cap="flat" w14:cmpd="sng" w14:algn="ctr">
            <w14:noFill/>
            <w14:prstDash w14:val="solid"/>
            <w14:miter w14:lim="400000"/>
          </w14:textOutline>
        </w:rPr>
      </w:pPr>
    </w:p>
    <w:p w14:paraId="10CA08CB" w14:textId="77777777" w:rsidR="00DB768F" w:rsidRDefault="00DB768F" w:rsidP="00DB768F">
      <w:pPr>
        <w:pStyle w:val="Corpo"/>
        <w:rPr>
          <w:rStyle w:val="Nenhum"/>
          <w:rFonts w:ascii="Arial" w:hAnsi="Arial" w:cs="Arial"/>
          <w:b/>
          <w:bCs/>
          <w:lang w:val="fr-FR"/>
          <w14:textOutline w14:w="12700" w14:cap="flat" w14:cmpd="sng" w14:algn="ctr">
            <w14:noFill/>
            <w14:prstDash w14:val="solid"/>
            <w14:miter w14:lim="400000"/>
          </w14:textOutline>
        </w:rPr>
      </w:pPr>
    </w:p>
    <w:p w14:paraId="31C01F93" w14:textId="77777777" w:rsidR="00DB768F" w:rsidRDefault="00DB768F" w:rsidP="00DB768F">
      <w:pPr>
        <w:pStyle w:val="Corpo"/>
        <w:rPr>
          <w:rStyle w:val="Nenhum"/>
          <w:rFonts w:ascii="Arial" w:hAnsi="Arial" w:cs="Arial"/>
          <w:b/>
          <w:bCs/>
          <w:lang w:val="fr-FR"/>
          <w14:textOutline w14:w="12700" w14:cap="flat" w14:cmpd="sng" w14:algn="ctr">
            <w14:noFill/>
            <w14:prstDash w14:val="solid"/>
            <w14:miter w14:lim="400000"/>
          </w14:textOutline>
        </w:rPr>
      </w:pPr>
    </w:p>
    <w:p w14:paraId="32881D59" w14:textId="77777777" w:rsidR="00DB768F" w:rsidRDefault="00DB768F" w:rsidP="00DB768F">
      <w:pPr>
        <w:pStyle w:val="Corpo"/>
        <w:rPr>
          <w:rStyle w:val="Nenhum"/>
          <w:rFonts w:ascii="Arial" w:hAnsi="Arial" w:cs="Arial"/>
          <w:b/>
          <w:bCs/>
          <w:lang w:val="fr-FR"/>
          <w14:textOutline w14:w="12700" w14:cap="flat" w14:cmpd="sng" w14:algn="ctr">
            <w14:noFill/>
            <w14:prstDash w14:val="solid"/>
            <w14:miter w14:lim="400000"/>
          </w14:textOutline>
        </w:rPr>
      </w:pPr>
    </w:p>
    <w:p w14:paraId="2ADABC18" w14:textId="77777777" w:rsidR="00DB768F" w:rsidRDefault="00DB768F" w:rsidP="00DB768F">
      <w:pPr>
        <w:pStyle w:val="Corpo"/>
        <w:rPr>
          <w:rStyle w:val="Nenhum"/>
          <w:rFonts w:ascii="Arial" w:hAnsi="Arial" w:cs="Arial"/>
          <w:b/>
          <w:bCs/>
          <w:lang w:val="fr-FR"/>
          <w14:textOutline w14:w="12700" w14:cap="flat" w14:cmpd="sng" w14:algn="ctr">
            <w14:noFill/>
            <w14:prstDash w14:val="solid"/>
            <w14:miter w14:lim="400000"/>
          </w14:textOutline>
        </w:rPr>
      </w:pPr>
    </w:p>
    <w:p w14:paraId="246EB99D" w14:textId="77777777" w:rsidR="00DB768F" w:rsidRDefault="00DB768F" w:rsidP="00DB768F">
      <w:pPr>
        <w:pStyle w:val="Corpo"/>
        <w:rPr>
          <w:rStyle w:val="Nenhum"/>
          <w:rFonts w:ascii="Arial" w:hAnsi="Arial" w:cs="Arial"/>
          <w:b/>
          <w:bCs/>
          <w:lang w:val="fr-FR"/>
          <w14:textOutline w14:w="12700" w14:cap="flat" w14:cmpd="sng" w14:algn="ctr">
            <w14:noFill/>
            <w14:prstDash w14:val="solid"/>
            <w14:miter w14:lim="400000"/>
          </w14:textOutline>
        </w:rPr>
      </w:pPr>
    </w:p>
    <w:p w14:paraId="46D38E28" w14:textId="77777777" w:rsidR="00DB768F" w:rsidRDefault="00DB768F" w:rsidP="00DB768F">
      <w:pPr>
        <w:pStyle w:val="Corpo"/>
        <w:rPr>
          <w:rStyle w:val="Nenhum"/>
          <w:rFonts w:ascii="Arial" w:hAnsi="Arial" w:cs="Arial"/>
          <w:b/>
          <w:bCs/>
          <w:lang w:val="fr-FR"/>
          <w14:textOutline w14:w="12700" w14:cap="flat" w14:cmpd="sng" w14:algn="ctr">
            <w14:noFill/>
            <w14:prstDash w14:val="solid"/>
            <w14:miter w14:lim="400000"/>
          </w14:textOutline>
        </w:rPr>
      </w:pPr>
    </w:p>
    <w:p w14:paraId="3D01715E" w14:textId="77777777" w:rsidR="00DB768F" w:rsidRDefault="00DB768F" w:rsidP="00DB768F">
      <w:pPr>
        <w:pStyle w:val="Corpo"/>
        <w:rPr>
          <w:rStyle w:val="Nenhum"/>
          <w:rFonts w:ascii="Arial" w:hAnsi="Arial" w:cs="Arial"/>
          <w:b/>
          <w:bCs/>
          <w:lang w:val="fr-FR"/>
          <w14:textOutline w14:w="12700" w14:cap="flat" w14:cmpd="sng" w14:algn="ctr">
            <w14:noFill/>
            <w14:prstDash w14:val="solid"/>
            <w14:miter w14:lim="400000"/>
          </w14:textOutline>
        </w:rPr>
      </w:pPr>
    </w:p>
    <w:p w14:paraId="7B66FF02" w14:textId="77777777" w:rsidR="00DB768F" w:rsidRDefault="00DB768F" w:rsidP="00DB768F">
      <w:pPr>
        <w:pStyle w:val="Corpo"/>
        <w:rPr>
          <w:rStyle w:val="Nenhum"/>
          <w:rFonts w:ascii="Arial" w:hAnsi="Arial" w:cs="Arial"/>
          <w:b/>
          <w:bCs/>
          <w:lang w:val="fr-FR"/>
          <w14:textOutline w14:w="12700" w14:cap="flat" w14:cmpd="sng" w14:algn="ctr">
            <w14:noFill/>
            <w14:prstDash w14:val="solid"/>
            <w14:miter w14:lim="400000"/>
          </w14:textOutline>
        </w:rPr>
      </w:pPr>
    </w:p>
    <w:p w14:paraId="3008F520" w14:textId="77777777" w:rsidR="00DB768F" w:rsidRDefault="00DB768F" w:rsidP="00F44D3D">
      <w:pPr>
        <w:pStyle w:val="Corpo"/>
        <w:rPr>
          <w:rStyle w:val="Nenhum"/>
          <w:rFonts w:ascii="Arial" w:hAnsi="Arial" w:cs="Arial"/>
          <w:b/>
          <w:bCs/>
          <w:lang w:val="fr-FR"/>
          <w14:textOutline w14:w="12700" w14:cap="flat" w14:cmpd="sng" w14:algn="ctr">
            <w14:noFill/>
            <w14:prstDash w14:val="solid"/>
            <w14:miter w14:lim="400000"/>
          </w14:textOutline>
        </w:rPr>
      </w:pPr>
    </w:p>
    <w:p w14:paraId="1E9D79E0" w14:textId="77777777" w:rsidR="00F44D3D" w:rsidRPr="00E01016" w:rsidRDefault="00F44D3D" w:rsidP="00F44D3D">
      <w:pPr>
        <w:pStyle w:val="Ttulo1"/>
        <w:rPr>
          <w:rStyle w:val="Nenhum"/>
          <w:b w:val="0"/>
          <w:bCs/>
          <w:lang w:val="pt-BR"/>
        </w:rPr>
      </w:pPr>
      <w:bookmarkStart w:id="20" w:name="_Toc226379413"/>
      <w:r w:rsidRPr="00E01016">
        <w:rPr>
          <w:rStyle w:val="Nenhum"/>
          <w:lang w:val="pt-BR"/>
        </w:rPr>
        <w:t>REFERÊNCIAS</w:t>
      </w:r>
      <w:bookmarkEnd w:id="20"/>
    </w:p>
    <w:p w14:paraId="1A593C8D" w14:textId="77777777" w:rsidR="00F44D3D" w:rsidRPr="00D55B07" w:rsidRDefault="00F44D3D" w:rsidP="00F44D3D">
      <w:pPr>
        <w:pStyle w:val="NormalWeb"/>
        <w:spacing w:line="360" w:lineRule="auto"/>
        <w:ind w:right="-7"/>
        <w:jc w:val="both"/>
        <w:rPr>
          <w:rFonts w:ascii="Arial" w:hAnsi="Arial" w:cs="Arial"/>
        </w:rPr>
      </w:pPr>
      <w:r w:rsidRPr="00D55B07">
        <w:rPr>
          <w:rFonts w:ascii="Arial" w:hAnsi="Arial" w:cs="Arial"/>
        </w:rPr>
        <w:t xml:space="preserve">AGUIAR, Pâmela Mossmann de. </w:t>
      </w:r>
      <w:r w:rsidRPr="00D55B07">
        <w:rPr>
          <w:rFonts w:ascii="Arial" w:hAnsi="Arial" w:cs="Arial"/>
          <w:b/>
          <w:bCs/>
        </w:rPr>
        <w:t>Políticas Públicas para a Promoção da Igualdade de Gênero</w:t>
      </w:r>
      <w:r w:rsidRPr="00D55B07">
        <w:rPr>
          <w:rFonts w:ascii="Arial" w:hAnsi="Arial" w:cs="Arial"/>
        </w:rPr>
        <w:t xml:space="preserve">. Working Paper n. 59. Lisboa: NOVA FCSH, 2020. Disponível em: https://doi.org/10.23906/wp59/2020. Acesso em: 19 mar. </w:t>
      </w:r>
      <w:r w:rsidRPr="00D55B07">
        <w:rPr>
          <w:rStyle w:val="citation-910"/>
          <w:rFonts w:ascii="Arial" w:hAnsi="Arial" w:cs="Arial"/>
        </w:rPr>
        <w:t>2026</w:t>
      </w:r>
      <w:r w:rsidRPr="00D55B07">
        <w:rPr>
          <w:rFonts w:ascii="Arial" w:hAnsi="Arial" w:cs="Arial"/>
        </w:rPr>
        <w:t>.</w:t>
      </w:r>
    </w:p>
    <w:p w14:paraId="6C74AD36" w14:textId="77777777" w:rsidR="00F44D3D" w:rsidRPr="00D55B07" w:rsidRDefault="00F44D3D" w:rsidP="00F44D3D">
      <w:pPr>
        <w:pStyle w:val="NormalWeb"/>
        <w:spacing w:line="360" w:lineRule="auto"/>
        <w:ind w:right="-7"/>
        <w:jc w:val="both"/>
        <w:rPr>
          <w:rFonts w:ascii="Arial" w:hAnsi="Arial" w:cs="Arial"/>
        </w:rPr>
      </w:pPr>
      <w:r w:rsidRPr="00D55B07">
        <w:rPr>
          <w:rFonts w:ascii="Arial" w:hAnsi="Arial" w:cs="Arial"/>
        </w:rPr>
        <w:t xml:space="preserve">BARROS, Alice Monteiro de. </w:t>
      </w:r>
      <w:r w:rsidRPr="00D55B07">
        <w:rPr>
          <w:rFonts w:ascii="Arial" w:hAnsi="Arial" w:cs="Arial"/>
          <w:b/>
          <w:bCs/>
        </w:rPr>
        <w:t>A mulher e o Direito do Trabalho</w:t>
      </w:r>
      <w:r w:rsidRPr="00D55B07">
        <w:rPr>
          <w:rFonts w:ascii="Arial" w:hAnsi="Arial" w:cs="Arial"/>
        </w:rPr>
        <w:t xml:space="preserve">. </w:t>
      </w:r>
      <w:r w:rsidRPr="00D55B07">
        <w:rPr>
          <w:rStyle w:val="citation-909"/>
          <w:rFonts w:ascii="Arial" w:hAnsi="Arial" w:cs="Arial"/>
        </w:rPr>
        <w:t>São Paulo: LTr, 1995</w:t>
      </w:r>
      <w:r w:rsidRPr="00D55B07">
        <w:rPr>
          <w:rFonts w:ascii="Arial" w:hAnsi="Arial" w:cs="Arial"/>
        </w:rPr>
        <w:t>.</w:t>
      </w:r>
    </w:p>
    <w:p w14:paraId="5325CF1A" w14:textId="77777777" w:rsidR="00F44D3D" w:rsidRPr="00D55B07" w:rsidRDefault="00F44D3D" w:rsidP="00F44D3D">
      <w:pPr>
        <w:pStyle w:val="NormalWeb"/>
        <w:spacing w:line="360" w:lineRule="auto"/>
        <w:ind w:right="-7"/>
        <w:jc w:val="both"/>
        <w:rPr>
          <w:rFonts w:ascii="Arial" w:hAnsi="Arial" w:cs="Arial"/>
        </w:rPr>
      </w:pPr>
      <w:r w:rsidRPr="00D55B07">
        <w:rPr>
          <w:rFonts w:ascii="Arial" w:hAnsi="Arial" w:cs="Arial"/>
        </w:rPr>
        <w:t xml:space="preserve">BARROS, Alice Monteiro de. </w:t>
      </w:r>
      <w:r w:rsidRPr="00D55B07">
        <w:rPr>
          <w:rFonts w:ascii="Arial" w:hAnsi="Arial" w:cs="Arial"/>
          <w:b/>
          <w:bCs/>
        </w:rPr>
        <w:t>Curso de Direito do Trabalho</w:t>
      </w:r>
      <w:r w:rsidRPr="00D55B07">
        <w:rPr>
          <w:rFonts w:ascii="Arial" w:hAnsi="Arial" w:cs="Arial"/>
        </w:rPr>
        <w:t xml:space="preserve">. 11. ed. </w:t>
      </w:r>
      <w:r w:rsidRPr="00D55B07">
        <w:rPr>
          <w:rStyle w:val="citation-908"/>
          <w:rFonts w:ascii="Arial" w:hAnsi="Arial" w:cs="Arial"/>
        </w:rPr>
        <w:t>São Paulo: LTr, 2017</w:t>
      </w:r>
      <w:r w:rsidRPr="00D55B07">
        <w:rPr>
          <w:rFonts w:ascii="Arial" w:hAnsi="Arial" w:cs="Arial"/>
        </w:rPr>
        <w:t>.</w:t>
      </w:r>
    </w:p>
    <w:p w14:paraId="6C86F43B" w14:textId="77777777" w:rsidR="00F44D3D" w:rsidRPr="00D55B07" w:rsidRDefault="00F44D3D" w:rsidP="00F44D3D">
      <w:pPr>
        <w:pStyle w:val="NormalWeb"/>
        <w:spacing w:line="360" w:lineRule="auto"/>
        <w:ind w:right="-7"/>
        <w:jc w:val="both"/>
        <w:rPr>
          <w:rFonts w:ascii="Arial" w:hAnsi="Arial" w:cs="Arial"/>
        </w:rPr>
      </w:pPr>
      <w:r w:rsidRPr="00D55B07">
        <w:rPr>
          <w:rFonts w:ascii="Arial" w:hAnsi="Arial" w:cs="Arial"/>
        </w:rPr>
        <w:t xml:space="preserve">BOBBIO, Norberto. </w:t>
      </w:r>
      <w:r w:rsidRPr="00D55B07">
        <w:rPr>
          <w:rFonts w:ascii="Arial" w:hAnsi="Arial" w:cs="Arial"/>
          <w:b/>
          <w:bCs/>
        </w:rPr>
        <w:t>A Era dos Direitos</w:t>
      </w:r>
      <w:r w:rsidRPr="00D55B07">
        <w:rPr>
          <w:rFonts w:ascii="Arial" w:hAnsi="Arial" w:cs="Arial"/>
        </w:rPr>
        <w:t xml:space="preserve">. Tradução de Carlos Nelson Coutinho. 7. tiragem. </w:t>
      </w:r>
      <w:r w:rsidRPr="00D55B07">
        <w:rPr>
          <w:rStyle w:val="citation-907"/>
          <w:rFonts w:ascii="Arial" w:hAnsi="Arial" w:cs="Arial"/>
        </w:rPr>
        <w:t>Rio de Janeiro: Elsevier, 2004</w:t>
      </w:r>
      <w:r w:rsidRPr="00D55B07">
        <w:rPr>
          <w:rFonts w:ascii="Arial" w:hAnsi="Arial" w:cs="Arial"/>
        </w:rPr>
        <w:t>.</w:t>
      </w:r>
    </w:p>
    <w:p w14:paraId="105468D5" w14:textId="77777777" w:rsidR="00F44D3D" w:rsidRPr="00D55B07" w:rsidRDefault="00F44D3D" w:rsidP="00F44D3D">
      <w:pPr>
        <w:pStyle w:val="NormalWeb"/>
        <w:spacing w:line="360" w:lineRule="auto"/>
        <w:ind w:right="-7"/>
        <w:jc w:val="both"/>
        <w:rPr>
          <w:rFonts w:ascii="Arial" w:hAnsi="Arial" w:cs="Arial"/>
        </w:rPr>
      </w:pPr>
      <w:r w:rsidRPr="00D55B07">
        <w:rPr>
          <w:rFonts w:ascii="Arial" w:hAnsi="Arial" w:cs="Arial"/>
        </w:rPr>
        <w:t xml:space="preserve">BRASIL. [Código Civil (1916)]. </w:t>
      </w:r>
      <w:r w:rsidRPr="00D55B07">
        <w:rPr>
          <w:rFonts w:ascii="Arial" w:hAnsi="Arial" w:cs="Arial"/>
          <w:b/>
          <w:bCs/>
        </w:rPr>
        <w:t>Lei n. 3.071, de 1º de janeiro de 1916</w:t>
      </w:r>
      <w:r w:rsidRPr="00D55B07">
        <w:rPr>
          <w:rFonts w:ascii="Arial" w:hAnsi="Arial" w:cs="Arial"/>
        </w:rPr>
        <w:t xml:space="preserve">. Diário Oficial da União, Rio de Janeiro, 5 jan. </w:t>
      </w:r>
      <w:r w:rsidRPr="00D55B07">
        <w:rPr>
          <w:rStyle w:val="citation-906"/>
          <w:rFonts w:ascii="Arial" w:hAnsi="Arial" w:cs="Arial"/>
        </w:rPr>
        <w:t>1916</w:t>
      </w:r>
      <w:r w:rsidRPr="00D55B07">
        <w:rPr>
          <w:rFonts w:ascii="Arial" w:hAnsi="Arial" w:cs="Arial"/>
        </w:rPr>
        <w:t>.</w:t>
      </w:r>
    </w:p>
    <w:p w14:paraId="11466E5A" w14:textId="77777777" w:rsidR="00F44D3D" w:rsidRPr="00D55B07" w:rsidRDefault="00F44D3D" w:rsidP="00F44D3D">
      <w:pPr>
        <w:pStyle w:val="NormalWeb"/>
        <w:spacing w:line="360" w:lineRule="auto"/>
        <w:ind w:right="-7"/>
        <w:jc w:val="both"/>
        <w:rPr>
          <w:rFonts w:ascii="Arial" w:hAnsi="Arial" w:cs="Arial"/>
        </w:rPr>
      </w:pPr>
      <w:r w:rsidRPr="00D55B07">
        <w:rPr>
          <w:rFonts w:ascii="Arial" w:hAnsi="Arial" w:cs="Arial"/>
        </w:rPr>
        <w:t xml:space="preserve">BRASIL. [Código Civil (2002)]. </w:t>
      </w:r>
      <w:r w:rsidRPr="00D55B07">
        <w:rPr>
          <w:rFonts w:ascii="Arial" w:hAnsi="Arial" w:cs="Arial"/>
          <w:b/>
          <w:bCs/>
        </w:rPr>
        <w:t>Lei n. 10.406, de 10 de janeiro de 2002</w:t>
      </w:r>
      <w:r w:rsidRPr="00D55B07">
        <w:rPr>
          <w:rFonts w:ascii="Arial" w:hAnsi="Arial" w:cs="Arial"/>
        </w:rPr>
        <w:t>. Institui o Código Civil. Brasília, DF: Presidência da República. Disponível em: http://www.planalto.gov.br/ccivil_03/leis/2002/l10406compilada.htm. Acesso em: 24 set. 2025.</w:t>
      </w:r>
    </w:p>
    <w:p w14:paraId="5604244C" w14:textId="77777777" w:rsidR="00F44D3D" w:rsidRPr="00D55B07" w:rsidRDefault="00F44D3D" w:rsidP="00F44D3D">
      <w:pPr>
        <w:tabs>
          <w:tab w:val="left" w:pos="2642"/>
        </w:tabs>
        <w:spacing w:line="360" w:lineRule="auto"/>
        <w:ind w:right="-7"/>
        <w:jc w:val="both"/>
        <w:rPr>
          <w:rFonts w:ascii="Arial" w:hAnsi="Arial" w:cs="Arial"/>
          <w:lang w:val="pt-BR"/>
        </w:rPr>
      </w:pPr>
      <w:r w:rsidRPr="00D55B07">
        <w:rPr>
          <w:rFonts w:ascii="Arial" w:hAnsi="Arial" w:cs="Arial"/>
          <w:lang w:val="pt-BR"/>
        </w:rPr>
        <w:t xml:space="preserve">BRASIL. Congresso Nacional. Câmara dos Deputados. </w:t>
      </w:r>
      <w:r w:rsidRPr="00D55B07">
        <w:rPr>
          <w:rFonts w:ascii="Arial" w:hAnsi="Arial" w:cs="Arial"/>
          <w:b/>
          <w:bCs/>
          <w:lang w:val="pt-BR"/>
        </w:rPr>
        <w:t>Proposta de Emenda à Constituição n. 515, de 2010</w:t>
      </w:r>
      <w:r w:rsidRPr="00D55B07">
        <w:rPr>
          <w:rFonts w:ascii="Arial" w:hAnsi="Arial" w:cs="Arial"/>
          <w:lang w:val="pt-BR"/>
        </w:rPr>
        <w:t>. Altera o inciso XVIII do art. 7º da Constituição Federal, para ampliar a licença-maternidade para cento e oitenta dias. Brasília, DF: Câmara dos Deputados, 2010.</w:t>
      </w:r>
    </w:p>
    <w:p w14:paraId="77F15AE3" w14:textId="77777777" w:rsidR="00F44D3D" w:rsidRPr="00D55B07" w:rsidRDefault="00F44D3D" w:rsidP="00F44D3D">
      <w:pPr>
        <w:pStyle w:val="NormalWeb"/>
        <w:spacing w:line="360" w:lineRule="auto"/>
        <w:ind w:right="-7"/>
        <w:jc w:val="both"/>
        <w:rPr>
          <w:rFonts w:ascii="Arial" w:hAnsi="Arial" w:cs="Arial"/>
        </w:rPr>
      </w:pPr>
      <w:r w:rsidRPr="00D55B07">
        <w:rPr>
          <w:rFonts w:ascii="Arial" w:hAnsi="Arial" w:cs="Arial"/>
        </w:rPr>
        <w:t xml:space="preserve">BRASIL. [Consolidação das Leis do Trabalho (1943)]. </w:t>
      </w:r>
      <w:r w:rsidRPr="00D55B07">
        <w:rPr>
          <w:rFonts w:ascii="Arial" w:hAnsi="Arial" w:cs="Arial"/>
          <w:b/>
          <w:bCs/>
        </w:rPr>
        <w:t>Decreto-Lei n. 5.452, de 1º de maio de 1943</w:t>
      </w:r>
      <w:r w:rsidRPr="00D55B07">
        <w:rPr>
          <w:rFonts w:ascii="Arial" w:hAnsi="Arial" w:cs="Arial"/>
        </w:rPr>
        <w:t xml:space="preserve">. Diário Oficial da União, Rio de Janeiro, 9 ago. </w:t>
      </w:r>
      <w:r w:rsidRPr="00D55B07">
        <w:rPr>
          <w:rStyle w:val="citation-905"/>
          <w:rFonts w:ascii="Arial" w:hAnsi="Arial" w:cs="Arial"/>
        </w:rPr>
        <w:t>1943</w:t>
      </w:r>
      <w:r w:rsidRPr="00D55B07">
        <w:rPr>
          <w:rFonts w:ascii="Arial" w:hAnsi="Arial" w:cs="Arial"/>
        </w:rPr>
        <w:t>.</w:t>
      </w:r>
    </w:p>
    <w:p w14:paraId="0138AA29" w14:textId="77777777" w:rsidR="00F44D3D" w:rsidRPr="00D55B07" w:rsidRDefault="00F44D3D" w:rsidP="00F44D3D">
      <w:pPr>
        <w:pStyle w:val="NormalWeb"/>
        <w:spacing w:line="360" w:lineRule="auto"/>
        <w:ind w:right="-7"/>
        <w:jc w:val="both"/>
        <w:rPr>
          <w:rFonts w:ascii="Arial" w:hAnsi="Arial" w:cs="Arial"/>
        </w:rPr>
      </w:pPr>
      <w:r w:rsidRPr="00D55B07">
        <w:rPr>
          <w:rFonts w:ascii="Arial" w:hAnsi="Arial" w:cs="Arial"/>
        </w:rPr>
        <w:t xml:space="preserve">BRASIL. [Constituição (1988)]. </w:t>
      </w:r>
      <w:r w:rsidRPr="00D55B07">
        <w:rPr>
          <w:rFonts w:ascii="Arial" w:hAnsi="Arial" w:cs="Arial"/>
          <w:b/>
          <w:bCs/>
        </w:rPr>
        <w:t>Constituição da República Federativa do Brasil de 1988</w:t>
      </w:r>
      <w:r w:rsidRPr="00D55B07">
        <w:rPr>
          <w:rFonts w:ascii="Arial" w:hAnsi="Arial" w:cs="Arial"/>
        </w:rPr>
        <w:t xml:space="preserve">. Brasília, DF: Presidência da República. Disponível em: http://www.planalto.gov.br/ccivil_03/constituicao/constituicao.htm. Acesso em: 24 set. </w:t>
      </w:r>
      <w:r w:rsidRPr="00D55B07">
        <w:rPr>
          <w:rStyle w:val="citation-904"/>
          <w:rFonts w:ascii="Arial" w:hAnsi="Arial" w:cs="Arial"/>
        </w:rPr>
        <w:t>2025</w:t>
      </w:r>
      <w:r w:rsidRPr="00D55B07">
        <w:rPr>
          <w:rFonts w:ascii="Arial" w:hAnsi="Arial" w:cs="Arial"/>
        </w:rPr>
        <w:t>.</w:t>
      </w:r>
    </w:p>
    <w:p w14:paraId="75E48563" w14:textId="77777777" w:rsidR="00F44D3D" w:rsidRPr="00D55B07" w:rsidRDefault="00F44D3D" w:rsidP="00F44D3D">
      <w:pPr>
        <w:pStyle w:val="NormalWeb"/>
        <w:spacing w:line="360" w:lineRule="auto"/>
        <w:ind w:right="-7"/>
        <w:jc w:val="both"/>
        <w:rPr>
          <w:rFonts w:ascii="Arial" w:hAnsi="Arial" w:cs="Arial"/>
        </w:rPr>
      </w:pPr>
      <w:r w:rsidRPr="00D55B07">
        <w:rPr>
          <w:rFonts w:ascii="Arial" w:hAnsi="Arial" w:cs="Arial"/>
        </w:rPr>
        <w:t xml:space="preserve">BRASIL. </w:t>
      </w:r>
      <w:r w:rsidRPr="00D55B07">
        <w:rPr>
          <w:rFonts w:ascii="Arial" w:hAnsi="Arial" w:cs="Arial"/>
          <w:b/>
          <w:bCs/>
        </w:rPr>
        <w:t>Lei n. 7.855, de 24 de outubro de 1989</w:t>
      </w:r>
      <w:r w:rsidRPr="00D55B07">
        <w:rPr>
          <w:rFonts w:ascii="Arial" w:hAnsi="Arial" w:cs="Arial"/>
        </w:rPr>
        <w:t xml:space="preserve">. Altera dispositivos da Consolidação das Leis do Trabalho. Diário Oficial da União, Brasília, DF, 25 out. </w:t>
      </w:r>
      <w:r w:rsidRPr="00D55B07">
        <w:rPr>
          <w:rStyle w:val="citation-903"/>
          <w:rFonts w:ascii="Arial" w:hAnsi="Arial" w:cs="Arial"/>
        </w:rPr>
        <w:t>1989</w:t>
      </w:r>
      <w:r w:rsidRPr="00D55B07">
        <w:rPr>
          <w:rFonts w:ascii="Arial" w:hAnsi="Arial" w:cs="Arial"/>
        </w:rPr>
        <w:t>.</w:t>
      </w:r>
    </w:p>
    <w:p w14:paraId="5ADE2465" w14:textId="77777777" w:rsidR="00F44D3D" w:rsidRPr="00D55B07" w:rsidRDefault="00F44D3D" w:rsidP="00F44D3D">
      <w:pPr>
        <w:pStyle w:val="NormalWeb"/>
        <w:spacing w:line="360" w:lineRule="auto"/>
        <w:ind w:right="-7"/>
        <w:jc w:val="both"/>
        <w:rPr>
          <w:rFonts w:ascii="Arial" w:hAnsi="Arial" w:cs="Arial"/>
        </w:rPr>
      </w:pPr>
      <w:r w:rsidRPr="00D55B07">
        <w:rPr>
          <w:rFonts w:ascii="Arial" w:hAnsi="Arial" w:cs="Arial"/>
        </w:rPr>
        <w:t xml:space="preserve">BRASIL. </w:t>
      </w:r>
      <w:r w:rsidRPr="00D55B07">
        <w:rPr>
          <w:rFonts w:ascii="Arial" w:hAnsi="Arial" w:cs="Arial"/>
          <w:b/>
          <w:bCs/>
        </w:rPr>
        <w:t>Lei n. 9.029, de 13 de abril de 1995</w:t>
      </w:r>
      <w:r w:rsidRPr="00D55B07">
        <w:rPr>
          <w:rFonts w:ascii="Arial" w:hAnsi="Arial" w:cs="Arial"/>
        </w:rPr>
        <w:t xml:space="preserve">. Proíbe a exigência de atestados de gravidez e esterilização para efeitos trabalhistas. Diário Oficial da União, Brasília, DF, 17 abr. </w:t>
      </w:r>
      <w:r w:rsidRPr="00D55B07">
        <w:rPr>
          <w:rStyle w:val="citation-902"/>
          <w:rFonts w:ascii="Arial" w:hAnsi="Arial" w:cs="Arial"/>
        </w:rPr>
        <w:t>1995</w:t>
      </w:r>
      <w:r w:rsidRPr="00D55B07">
        <w:rPr>
          <w:rFonts w:ascii="Arial" w:hAnsi="Arial" w:cs="Arial"/>
        </w:rPr>
        <w:t>.</w:t>
      </w:r>
    </w:p>
    <w:p w14:paraId="17271E9F" w14:textId="77777777" w:rsidR="00F44D3D" w:rsidRPr="00D55B07" w:rsidRDefault="00F44D3D" w:rsidP="00F44D3D">
      <w:pPr>
        <w:pStyle w:val="NormalWeb"/>
        <w:spacing w:line="360" w:lineRule="auto"/>
        <w:ind w:right="-7"/>
        <w:jc w:val="both"/>
        <w:rPr>
          <w:rFonts w:ascii="Arial" w:hAnsi="Arial" w:cs="Arial"/>
        </w:rPr>
      </w:pPr>
      <w:r w:rsidRPr="00D55B07">
        <w:rPr>
          <w:rFonts w:ascii="Arial" w:hAnsi="Arial" w:cs="Arial"/>
        </w:rPr>
        <w:t xml:space="preserve">BRASIL. Supremo Tribunal Federal. </w:t>
      </w:r>
      <w:r w:rsidRPr="00D55B07">
        <w:rPr>
          <w:rFonts w:ascii="Arial" w:hAnsi="Arial" w:cs="Arial"/>
          <w:b/>
          <w:bCs/>
        </w:rPr>
        <w:t>Recurso Extraordinário n. 658.312/SC</w:t>
      </w:r>
      <w:r w:rsidRPr="00D55B07">
        <w:rPr>
          <w:rFonts w:ascii="Arial" w:hAnsi="Arial" w:cs="Arial"/>
        </w:rPr>
        <w:t xml:space="preserve">. Tema 528 da Repercussão Geral. Relator: Min. Dias Toffoli. Brasília, DF, 27 de novembro de 2014. Diário da Justiça Eletrônico, n. 26, divulgado em 09 fev. </w:t>
      </w:r>
      <w:r w:rsidRPr="00D55B07">
        <w:rPr>
          <w:rStyle w:val="citation-901"/>
          <w:rFonts w:ascii="Arial" w:hAnsi="Arial" w:cs="Arial"/>
        </w:rPr>
        <w:t>2015</w:t>
      </w:r>
      <w:r w:rsidRPr="00D55B07">
        <w:rPr>
          <w:rFonts w:ascii="Arial" w:hAnsi="Arial" w:cs="Arial"/>
        </w:rPr>
        <w:t>.</w:t>
      </w:r>
    </w:p>
    <w:p w14:paraId="52CE6AC4" w14:textId="77777777" w:rsidR="00F44D3D" w:rsidRPr="00D55B07" w:rsidRDefault="00F44D3D" w:rsidP="00F44D3D">
      <w:pPr>
        <w:pStyle w:val="NormalWeb"/>
        <w:spacing w:line="360" w:lineRule="auto"/>
        <w:ind w:right="-7"/>
        <w:jc w:val="both"/>
        <w:rPr>
          <w:rFonts w:ascii="Arial" w:hAnsi="Arial" w:cs="Arial"/>
        </w:rPr>
      </w:pPr>
      <w:r w:rsidRPr="00D55B07">
        <w:rPr>
          <w:rFonts w:ascii="Arial" w:hAnsi="Arial" w:cs="Arial"/>
        </w:rPr>
        <w:t xml:space="preserve">COSTA, Amanda Fernandes da </w:t>
      </w:r>
      <w:r w:rsidRPr="00D55B07">
        <w:rPr>
          <w:rFonts w:ascii="Arial" w:hAnsi="Arial" w:cs="Arial"/>
          <w:i/>
          <w:iCs/>
        </w:rPr>
        <w:t>et al</w:t>
      </w:r>
      <w:r w:rsidRPr="00D55B07">
        <w:rPr>
          <w:rFonts w:ascii="Arial" w:hAnsi="Arial" w:cs="Arial"/>
        </w:rPr>
        <w:t xml:space="preserve">. </w:t>
      </w:r>
      <w:r w:rsidRPr="00D55B07">
        <w:rPr>
          <w:rFonts w:ascii="Arial" w:hAnsi="Arial" w:cs="Arial"/>
          <w:b/>
          <w:bCs/>
        </w:rPr>
        <w:t>Do teto de vidro à liderança feminina: como superar obstáculos e ampliar oportunidades no ambiente empresarial</w:t>
      </w:r>
      <w:r w:rsidRPr="00D55B07">
        <w:rPr>
          <w:rFonts w:ascii="Arial" w:hAnsi="Arial" w:cs="Arial"/>
        </w:rPr>
        <w:t>. Revista Contemporânea, v. 5, n. 10</w:t>
      </w:r>
      <w:r w:rsidRPr="00D55B07">
        <w:rPr>
          <w:rStyle w:val="citation-900"/>
          <w:rFonts w:ascii="Arial" w:hAnsi="Arial" w:cs="Arial"/>
        </w:rPr>
        <w:t>, 2025</w:t>
      </w:r>
      <w:r w:rsidRPr="00D55B07">
        <w:rPr>
          <w:rFonts w:ascii="Arial" w:hAnsi="Arial" w:cs="Arial"/>
        </w:rPr>
        <w:t>.</w:t>
      </w:r>
    </w:p>
    <w:p w14:paraId="53E2B319" w14:textId="77777777" w:rsidR="00F44D3D" w:rsidRPr="00D55B07" w:rsidRDefault="00F44D3D" w:rsidP="00F44D3D">
      <w:pPr>
        <w:pStyle w:val="NormalWeb"/>
        <w:spacing w:line="360" w:lineRule="auto"/>
        <w:ind w:right="-7"/>
        <w:jc w:val="both"/>
        <w:rPr>
          <w:rFonts w:ascii="Arial" w:hAnsi="Arial" w:cs="Arial"/>
        </w:rPr>
      </w:pPr>
      <w:r w:rsidRPr="00D55B07">
        <w:rPr>
          <w:rFonts w:ascii="Arial" w:hAnsi="Arial" w:cs="Arial"/>
        </w:rPr>
        <w:t xml:space="preserve">CRUZ, Laryssa Fernanda Pires; SILVA, Marjorie Evelyn Maranhão. </w:t>
      </w:r>
      <w:r w:rsidRPr="00D55B07">
        <w:rPr>
          <w:rFonts w:ascii="Arial" w:hAnsi="Arial" w:cs="Arial"/>
          <w:b/>
          <w:bCs/>
        </w:rPr>
        <w:t>O “teto de vidro” no Poder Judiciário: gênero e desigualdades na trajetória profissional</w:t>
      </w:r>
      <w:r w:rsidRPr="00D55B07">
        <w:rPr>
          <w:rFonts w:ascii="Arial" w:hAnsi="Arial" w:cs="Arial"/>
        </w:rPr>
        <w:t>. Revista Ceuma Perspectivas, v. 41, n. 2</w:t>
      </w:r>
      <w:r w:rsidRPr="00D55B07">
        <w:rPr>
          <w:rStyle w:val="citation-899"/>
          <w:rFonts w:ascii="Arial" w:hAnsi="Arial" w:cs="Arial"/>
        </w:rPr>
        <w:t>, 2025</w:t>
      </w:r>
      <w:r w:rsidRPr="00D55B07">
        <w:rPr>
          <w:rFonts w:ascii="Arial" w:hAnsi="Arial" w:cs="Arial"/>
        </w:rPr>
        <w:t>.</w:t>
      </w:r>
    </w:p>
    <w:p w14:paraId="3AFDB461" w14:textId="77777777" w:rsidR="00F44D3D" w:rsidRPr="00D55B07" w:rsidRDefault="00F44D3D" w:rsidP="00F44D3D">
      <w:pPr>
        <w:pStyle w:val="NormalWeb"/>
        <w:spacing w:line="360" w:lineRule="auto"/>
        <w:ind w:right="-7"/>
        <w:jc w:val="both"/>
        <w:rPr>
          <w:rFonts w:ascii="Arial" w:hAnsi="Arial" w:cs="Arial"/>
        </w:rPr>
      </w:pPr>
      <w:r w:rsidRPr="00D55B07">
        <w:rPr>
          <w:rFonts w:ascii="Arial" w:hAnsi="Arial" w:cs="Arial"/>
        </w:rPr>
        <w:t xml:space="preserve">DELGADO, Maurício Godinho. </w:t>
      </w:r>
      <w:r w:rsidRPr="00D55B07">
        <w:rPr>
          <w:rFonts w:ascii="Arial" w:hAnsi="Arial" w:cs="Arial"/>
          <w:b/>
          <w:bCs/>
        </w:rPr>
        <w:t>Curso de Direito do Trabalho</w:t>
      </w:r>
      <w:r w:rsidRPr="00D55B07">
        <w:rPr>
          <w:rFonts w:ascii="Arial" w:hAnsi="Arial" w:cs="Arial"/>
        </w:rPr>
        <w:t xml:space="preserve">. 16. ed. </w:t>
      </w:r>
      <w:r w:rsidRPr="00D55B07">
        <w:rPr>
          <w:rStyle w:val="citation-898"/>
          <w:rFonts w:ascii="Arial" w:hAnsi="Arial" w:cs="Arial"/>
        </w:rPr>
        <w:t>São Paulo: LTr, 2017</w:t>
      </w:r>
      <w:r w:rsidRPr="00D55B07">
        <w:rPr>
          <w:rFonts w:ascii="Arial" w:hAnsi="Arial" w:cs="Arial"/>
        </w:rPr>
        <w:t>.</w:t>
      </w:r>
    </w:p>
    <w:p w14:paraId="31FDAF1A" w14:textId="77777777" w:rsidR="00F44D3D" w:rsidRPr="00D55B07" w:rsidRDefault="00F44D3D" w:rsidP="00F44D3D">
      <w:pPr>
        <w:tabs>
          <w:tab w:val="left" w:pos="2642"/>
        </w:tabs>
        <w:spacing w:line="360" w:lineRule="auto"/>
        <w:ind w:right="-7"/>
        <w:jc w:val="both"/>
        <w:rPr>
          <w:rFonts w:ascii="Arial" w:hAnsi="Arial" w:cs="Arial"/>
          <w:lang w:val="pt-BR"/>
        </w:rPr>
      </w:pPr>
      <w:r w:rsidRPr="00D55B07">
        <w:rPr>
          <w:rFonts w:ascii="Arial" w:hAnsi="Arial" w:cs="Arial"/>
          <w:lang w:val="pt-BR"/>
        </w:rPr>
        <w:t xml:space="preserve">DIEESE - DEPARTAMENTO INTERSINDICAL DE ESTATÍSTICA E ESTUDOS SOCIOECONÔMICOS. </w:t>
      </w:r>
      <w:r w:rsidRPr="00D55B07">
        <w:rPr>
          <w:rFonts w:ascii="Arial" w:hAnsi="Arial" w:cs="Arial"/>
          <w:b/>
          <w:bCs/>
          <w:lang w:val="pt-BR"/>
        </w:rPr>
        <w:t>Trabalho doméstico: a luta das mulheres por direitos e valorização</w:t>
      </w:r>
      <w:r w:rsidRPr="00D55B07">
        <w:rPr>
          <w:rFonts w:ascii="Arial" w:hAnsi="Arial" w:cs="Arial"/>
          <w:lang w:val="pt-BR"/>
        </w:rPr>
        <w:t>. São Paulo: DIEESE, 2024. Disponível em: https://www.dieese.org.br/boletimespecial/2024/trabalhoDomestico.pdf. Acesso em: 6 maio 2026.</w:t>
      </w:r>
    </w:p>
    <w:p w14:paraId="6C334552" w14:textId="77777777" w:rsidR="00F44D3D" w:rsidRPr="00D55B07" w:rsidRDefault="00F44D3D" w:rsidP="00F44D3D">
      <w:pPr>
        <w:pStyle w:val="NormalWeb"/>
        <w:spacing w:line="360" w:lineRule="auto"/>
        <w:ind w:right="-7"/>
        <w:jc w:val="both"/>
        <w:rPr>
          <w:rFonts w:ascii="Arial" w:hAnsi="Arial" w:cs="Arial"/>
        </w:rPr>
      </w:pPr>
      <w:r w:rsidRPr="00D55B07">
        <w:rPr>
          <w:rFonts w:ascii="Arial" w:hAnsi="Arial" w:cs="Arial"/>
        </w:rPr>
        <w:t xml:space="preserve">FERNÁNDEZ, Brena. </w:t>
      </w:r>
      <w:r w:rsidRPr="00D55B07">
        <w:rPr>
          <w:rFonts w:ascii="Arial" w:hAnsi="Arial" w:cs="Arial"/>
          <w:b/>
          <w:bCs/>
        </w:rPr>
        <w:t>Mulheres e trabalho no Brasil: permanências e rupturas históricas (séculos XIX e XX)</w:t>
      </w:r>
      <w:r w:rsidRPr="00D55B07">
        <w:rPr>
          <w:rFonts w:ascii="Arial" w:hAnsi="Arial" w:cs="Arial"/>
        </w:rPr>
        <w:t xml:space="preserve">. Revista Brasileira de História &amp; Ciências Sociais, Rio Grande, v. 15, n. 30, jan. 2023. Disponível em: https://periodicos.furg.br/rbhcs/article/view/15694/10471. Acesso em: 29 out. </w:t>
      </w:r>
      <w:r w:rsidRPr="00D55B07">
        <w:rPr>
          <w:rStyle w:val="citation-897"/>
          <w:rFonts w:ascii="Arial" w:hAnsi="Arial" w:cs="Arial"/>
        </w:rPr>
        <w:t>2025</w:t>
      </w:r>
      <w:r w:rsidRPr="00D55B07">
        <w:rPr>
          <w:rFonts w:ascii="Arial" w:hAnsi="Arial" w:cs="Arial"/>
        </w:rPr>
        <w:t>.</w:t>
      </w:r>
    </w:p>
    <w:p w14:paraId="05F74292" w14:textId="77777777" w:rsidR="00F44D3D" w:rsidRPr="00D55B07" w:rsidRDefault="00F44D3D" w:rsidP="00F44D3D">
      <w:pPr>
        <w:pStyle w:val="NormalWeb"/>
        <w:spacing w:line="360" w:lineRule="auto"/>
        <w:ind w:right="-7"/>
        <w:jc w:val="both"/>
        <w:rPr>
          <w:rFonts w:ascii="Arial" w:hAnsi="Arial" w:cs="Arial"/>
        </w:rPr>
      </w:pPr>
      <w:r w:rsidRPr="00D55B07">
        <w:rPr>
          <w:rFonts w:ascii="Arial" w:hAnsi="Arial" w:cs="Arial"/>
        </w:rPr>
        <w:t xml:space="preserve">FORBES. </w:t>
      </w:r>
      <w:r w:rsidRPr="00D55B07">
        <w:rPr>
          <w:rFonts w:ascii="Arial" w:hAnsi="Arial" w:cs="Arial"/>
          <w:b/>
          <w:bCs/>
        </w:rPr>
        <w:t>Economia do cuidado: mulheres são responsáveis por mais de 75% do trabalho não remunerado</w:t>
      </w:r>
      <w:r w:rsidRPr="00D55B07">
        <w:rPr>
          <w:rFonts w:ascii="Arial" w:hAnsi="Arial" w:cs="Arial"/>
        </w:rPr>
        <w:t xml:space="preserve">. [S. l.], 20 nov. 2023. Disponível em: https://forbes.com.br/forbes-mulher/2023/11/economia-do-cuidado-mulheres-sao-responsaveis-por-mais-de-75-do-trabalho-nao-remunerado/. Acesso em: 26 mar. </w:t>
      </w:r>
      <w:r w:rsidRPr="00D55B07">
        <w:rPr>
          <w:rStyle w:val="citation-896"/>
          <w:rFonts w:ascii="Arial" w:hAnsi="Arial" w:cs="Arial"/>
        </w:rPr>
        <w:t>2026</w:t>
      </w:r>
      <w:r w:rsidRPr="00D55B07">
        <w:rPr>
          <w:rFonts w:ascii="Arial" w:hAnsi="Arial" w:cs="Arial"/>
        </w:rPr>
        <w:t>.</w:t>
      </w:r>
    </w:p>
    <w:p w14:paraId="79C17E2D" w14:textId="77777777" w:rsidR="00F44D3D" w:rsidRPr="00D55B07" w:rsidRDefault="00F44D3D" w:rsidP="00F44D3D">
      <w:pPr>
        <w:pStyle w:val="NormalWeb"/>
        <w:spacing w:line="360" w:lineRule="auto"/>
        <w:ind w:right="-7"/>
        <w:jc w:val="both"/>
        <w:rPr>
          <w:rFonts w:ascii="Arial" w:hAnsi="Arial" w:cs="Arial"/>
        </w:rPr>
      </w:pPr>
      <w:r w:rsidRPr="00D55B07">
        <w:rPr>
          <w:rFonts w:ascii="Arial" w:hAnsi="Arial" w:cs="Arial"/>
        </w:rPr>
        <w:t xml:space="preserve">FRANÇA, Rogéria Gomes Barbosa de. </w:t>
      </w:r>
      <w:r w:rsidRPr="00D55B07">
        <w:rPr>
          <w:rFonts w:ascii="Arial" w:hAnsi="Arial" w:cs="Arial"/>
          <w:b/>
          <w:bCs/>
        </w:rPr>
        <w:t>A mudança constitucional com a PEC 515/10 e seus reflexos na estabilidade provisória da gestante</w:t>
      </w:r>
      <w:r w:rsidRPr="00D55B07">
        <w:rPr>
          <w:rFonts w:ascii="Arial" w:hAnsi="Arial" w:cs="Arial"/>
        </w:rPr>
        <w:t xml:space="preserve">. Cuadernos de Educación y Desarrollo, Portugal, v. 18, n. 1, 2026. Disponível em: https://ojs.cuadernoseducacion.com/ojs/index.php/ced/article/view/10526/6907. Acesso em: 9 mar. </w:t>
      </w:r>
      <w:r w:rsidRPr="00D55B07">
        <w:rPr>
          <w:rStyle w:val="citation-895"/>
          <w:rFonts w:ascii="Arial" w:hAnsi="Arial" w:cs="Arial"/>
        </w:rPr>
        <w:t>2026</w:t>
      </w:r>
      <w:r w:rsidRPr="00D55B07">
        <w:rPr>
          <w:rFonts w:ascii="Arial" w:hAnsi="Arial" w:cs="Arial"/>
        </w:rPr>
        <w:t>.</w:t>
      </w:r>
    </w:p>
    <w:p w14:paraId="0F128BD2" w14:textId="77777777" w:rsidR="00F44D3D" w:rsidRPr="00D55B07" w:rsidRDefault="00F44D3D" w:rsidP="00F44D3D">
      <w:pPr>
        <w:pStyle w:val="NormalWeb"/>
        <w:spacing w:line="360" w:lineRule="auto"/>
        <w:ind w:right="-7"/>
        <w:jc w:val="both"/>
        <w:rPr>
          <w:rFonts w:ascii="Arial" w:hAnsi="Arial" w:cs="Arial"/>
        </w:rPr>
      </w:pPr>
      <w:r w:rsidRPr="00D55B07">
        <w:rPr>
          <w:rFonts w:ascii="Arial" w:hAnsi="Arial" w:cs="Arial"/>
        </w:rPr>
        <w:t xml:space="preserve">LAZZAROTTO, Gislei Domingas Romanzini. </w:t>
      </w:r>
      <w:r w:rsidRPr="00D55B07">
        <w:rPr>
          <w:rFonts w:ascii="Arial" w:hAnsi="Arial" w:cs="Arial"/>
          <w:b/>
          <w:bCs/>
        </w:rPr>
        <w:t>O teto de vidro e o telhado de papel</w:t>
      </w:r>
      <w:r w:rsidRPr="00D55B07">
        <w:rPr>
          <w:rFonts w:ascii="Arial" w:hAnsi="Arial" w:cs="Arial"/>
        </w:rPr>
        <w:t>: a mulher e a carreira nas organizações. 2012. Dissertação (Mestrado em Psicologia) – Escola de Humanidades, Pontifícia Universidade Católica do Rio Grande do Sul, Porto Alegre, 2012. Disponível em: https://tede2.pucrs.br/tede2/bitstream/tede/3931/1/438836.pdf. Acesso em: 6 maio 2026.</w:t>
      </w:r>
    </w:p>
    <w:p w14:paraId="558ABA59" w14:textId="77777777" w:rsidR="00F44D3D" w:rsidRPr="00D55B07" w:rsidRDefault="00F44D3D" w:rsidP="00F44D3D">
      <w:pPr>
        <w:pStyle w:val="NormalWeb"/>
        <w:spacing w:line="360" w:lineRule="auto"/>
        <w:ind w:right="-7"/>
        <w:jc w:val="both"/>
        <w:rPr>
          <w:rFonts w:ascii="Arial" w:hAnsi="Arial" w:cs="Arial"/>
        </w:rPr>
      </w:pPr>
      <w:r w:rsidRPr="00D55B07">
        <w:rPr>
          <w:rFonts w:ascii="Arial" w:hAnsi="Arial" w:cs="Arial"/>
        </w:rPr>
        <w:t xml:space="preserve">MARTINS, Sérgio Pinto. </w:t>
      </w:r>
      <w:r w:rsidRPr="00D55B07">
        <w:rPr>
          <w:rFonts w:ascii="Arial" w:hAnsi="Arial" w:cs="Arial"/>
          <w:b/>
          <w:bCs/>
        </w:rPr>
        <w:t>Direito do Trabalho</w:t>
      </w:r>
      <w:r w:rsidRPr="00D55B07">
        <w:rPr>
          <w:rFonts w:ascii="Arial" w:hAnsi="Arial" w:cs="Arial"/>
        </w:rPr>
        <w:t xml:space="preserve">. 28. ed. </w:t>
      </w:r>
      <w:r w:rsidRPr="00D55B07">
        <w:rPr>
          <w:rStyle w:val="citation-893"/>
          <w:rFonts w:ascii="Arial" w:hAnsi="Arial" w:cs="Arial"/>
        </w:rPr>
        <w:t>São Paulo: Atlas, 2011</w:t>
      </w:r>
      <w:r w:rsidRPr="00D55B07">
        <w:rPr>
          <w:rFonts w:ascii="Arial" w:hAnsi="Arial" w:cs="Arial"/>
        </w:rPr>
        <w:t>.</w:t>
      </w:r>
    </w:p>
    <w:p w14:paraId="461BD7FA" w14:textId="77777777" w:rsidR="00F44D3D" w:rsidRPr="00D55B07" w:rsidRDefault="00F44D3D" w:rsidP="00F44D3D">
      <w:pPr>
        <w:pStyle w:val="NormalWeb"/>
        <w:spacing w:line="360" w:lineRule="auto"/>
        <w:ind w:right="-7"/>
        <w:jc w:val="both"/>
        <w:rPr>
          <w:rFonts w:ascii="Arial" w:hAnsi="Arial" w:cs="Arial"/>
        </w:rPr>
      </w:pPr>
      <w:r w:rsidRPr="00D55B07">
        <w:rPr>
          <w:rFonts w:ascii="Arial" w:hAnsi="Arial" w:cs="Arial"/>
        </w:rPr>
        <w:t xml:space="preserve">MARTINS, Sérgio Pinto. </w:t>
      </w:r>
      <w:r w:rsidRPr="00D55B07">
        <w:rPr>
          <w:rFonts w:ascii="Arial" w:hAnsi="Arial" w:cs="Arial"/>
          <w:b/>
          <w:bCs/>
        </w:rPr>
        <w:t>Direito do Trabalho</w:t>
      </w:r>
      <w:r w:rsidRPr="00D55B07">
        <w:rPr>
          <w:rFonts w:ascii="Arial" w:hAnsi="Arial" w:cs="Arial"/>
        </w:rPr>
        <w:t xml:space="preserve">. 41. ed. </w:t>
      </w:r>
      <w:r w:rsidRPr="00D55B07">
        <w:rPr>
          <w:rStyle w:val="citation-892"/>
          <w:rFonts w:ascii="Arial" w:hAnsi="Arial" w:cs="Arial"/>
        </w:rPr>
        <w:t>São Paulo: Saraiva Jur, 2025</w:t>
      </w:r>
      <w:r w:rsidRPr="00D55B07">
        <w:rPr>
          <w:rFonts w:ascii="Arial" w:hAnsi="Arial" w:cs="Arial"/>
        </w:rPr>
        <w:t>.</w:t>
      </w:r>
    </w:p>
    <w:p w14:paraId="35395E06" w14:textId="77777777" w:rsidR="00F44D3D" w:rsidRPr="00D55B07" w:rsidRDefault="00F44D3D" w:rsidP="00F44D3D">
      <w:pPr>
        <w:pStyle w:val="NormalWeb"/>
        <w:spacing w:line="360" w:lineRule="auto"/>
        <w:ind w:right="-7"/>
        <w:jc w:val="both"/>
        <w:rPr>
          <w:rFonts w:ascii="Arial" w:hAnsi="Arial" w:cs="Arial"/>
        </w:rPr>
      </w:pPr>
      <w:r w:rsidRPr="00D55B07">
        <w:rPr>
          <w:rFonts w:ascii="Arial" w:hAnsi="Arial" w:cs="Arial"/>
        </w:rPr>
        <w:t xml:space="preserve">MATOS, Maureen Lessa; GITAHY, Raquel Rosan Christino. </w:t>
      </w:r>
      <w:r w:rsidRPr="00D55B07">
        <w:rPr>
          <w:rFonts w:ascii="Arial" w:hAnsi="Arial" w:cs="Arial"/>
          <w:b/>
          <w:bCs/>
        </w:rPr>
        <w:t>A evolução dos direitos da mulher</w:t>
      </w:r>
      <w:r w:rsidRPr="00D55B07">
        <w:rPr>
          <w:rFonts w:ascii="Arial" w:hAnsi="Arial" w:cs="Arial"/>
        </w:rPr>
        <w:t xml:space="preserve">. Colloquium Humanarum, [s. l.], v. 4, n. 1, jun. 2007. Disponível em: https://journal.unoeste.br/index.php/ch/article/view/223. Acesso em: 18 fev. </w:t>
      </w:r>
      <w:r w:rsidRPr="00D55B07">
        <w:rPr>
          <w:rStyle w:val="citation-891"/>
          <w:rFonts w:ascii="Arial" w:hAnsi="Arial" w:cs="Arial"/>
        </w:rPr>
        <w:t>2026</w:t>
      </w:r>
      <w:r w:rsidRPr="00D55B07">
        <w:rPr>
          <w:rFonts w:ascii="Arial" w:hAnsi="Arial" w:cs="Arial"/>
        </w:rPr>
        <w:t>.</w:t>
      </w:r>
    </w:p>
    <w:p w14:paraId="74D8DB9A" w14:textId="77777777" w:rsidR="00F44D3D" w:rsidRPr="00D55B07" w:rsidRDefault="00F44D3D" w:rsidP="00F44D3D">
      <w:pPr>
        <w:pStyle w:val="NormalWeb"/>
        <w:spacing w:line="360" w:lineRule="auto"/>
        <w:ind w:right="-7"/>
        <w:jc w:val="both"/>
        <w:rPr>
          <w:rFonts w:ascii="Arial" w:hAnsi="Arial" w:cs="Arial"/>
        </w:rPr>
      </w:pPr>
      <w:r w:rsidRPr="00D55B07">
        <w:rPr>
          <w:rFonts w:ascii="Arial" w:hAnsi="Arial" w:cs="Arial"/>
        </w:rPr>
        <w:t xml:space="preserve">MELO, Hildete Pereira de; MORANDI, Lucilene. </w:t>
      </w:r>
      <w:r w:rsidRPr="00D55B07">
        <w:rPr>
          <w:rFonts w:ascii="Arial" w:hAnsi="Arial" w:cs="Arial"/>
          <w:b/>
          <w:bCs/>
        </w:rPr>
        <w:t>A divisão sexual do trabalho no contexto da pandemia</w:t>
      </w:r>
      <w:r w:rsidRPr="00D55B07">
        <w:rPr>
          <w:rFonts w:ascii="Arial" w:hAnsi="Arial" w:cs="Arial"/>
        </w:rPr>
        <w:t>. Revista da ABET, [s. l.], v. 20, n. 1, p. 104-118, jan./jun. 2021. Disponível em: https://shre.ink/7q6L. Acesso em: 06 maio 2026.</w:t>
      </w:r>
    </w:p>
    <w:p w14:paraId="3E6D9177" w14:textId="77777777" w:rsidR="00F44D3D" w:rsidRPr="00D55B07" w:rsidRDefault="00F44D3D" w:rsidP="00F44D3D">
      <w:pPr>
        <w:pStyle w:val="NormalWeb"/>
        <w:spacing w:line="360" w:lineRule="auto"/>
        <w:ind w:right="-7"/>
        <w:jc w:val="both"/>
        <w:rPr>
          <w:rFonts w:ascii="Arial" w:hAnsi="Arial" w:cs="Arial"/>
        </w:rPr>
      </w:pPr>
      <w:r w:rsidRPr="00D55B07">
        <w:rPr>
          <w:rFonts w:ascii="Arial" w:hAnsi="Arial" w:cs="Arial"/>
        </w:rPr>
        <w:t xml:space="preserve">METRÓPOLES. </w:t>
      </w:r>
      <w:r w:rsidRPr="00D55B07">
        <w:rPr>
          <w:rFonts w:ascii="Arial" w:hAnsi="Arial" w:cs="Arial"/>
          <w:b/>
          <w:bCs/>
        </w:rPr>
        <w:t>Mais de 75% das empregadas domésticas não têm carteira assinada</w:t>
      </w:r>
      <w:r w:rsidRPr="00D55B07">
        <w:rPr>
          <w:rFonts w:ascii="Arial" w:hAnsi="Arial" w:cs="Arial"/>
        </w:rPr>
        <w:t xml:space="preserve">. Distrito Federal, 2024. Disponível em: https://www.metropoles.com/distrito-federal/mais-de-75-das-empregadas-domesticas-nao-tem-carteira-assinada. Acesso em: 26 mar. </w:t>
      </w:r>
      <w:r w:rsidRPr="00D55B07">
        <w:rPr>
          <w:rStyle w:val="citation-890"/>
          <w:rFonts w:ascii="Arial" w:hAnsi="Arial" w:cs="Arial"/>
        </w:rPr>
        <w:t>2026</w:t>
      </w:r>
      <w:r w:rsidRPr="00D55B07">
        <w:rPr>
          <w:rFonts w:ascii="Arial" w:hAnsi="Arial" w:cs="Arial"/>
        </w:rPr>
        <w:t>.</w:t>
      </w:r>
    </w:p>
    <w:p w14:paraId="0C725913" w14:textId="77777777" w:rsidR="00F44D3D" w:rsidRPr="00D55B07" w:rsidRDefault="00F44D3D" w:rsidP="00F44D3D">
      <w:pPr>
        <w:pStyle w:val="NormalWeb"/>
        <w:spacing w:line="360" w:lineRule="auto"/>
        <w:ind w:right="-7"/>
        <w:jc w:val="both"/>
        <w:rPr>
          <w:rFonts w:ascii="Arial" w:hAnsi="Arial" w:cs="Arial"/>
        </w:rPr>
      </w:pPr>
      <w:r w:rsidRPr="00D55B07">
        <w:rPr>
          <w:rFonts w:ascii="Arial" w:hAnsi="Arial" w:cs="Arial"/>
        </w:rPr>
        <w:t xml:space="preserve">MONTEIRO LEMOS, Maria Cecilia de Almeida. </w:t>
      </w:r>
      <w:r w:rsidRPr="00D55B07">
        <w:rPr>
          <w:rFonts w:ascii="Arial" w:hAnsi="Arial" w:cs="Arial"/>
          <w:b/>
          <w:bCs/>
        </w:rPr>
        <w:t>Desigualdade salarial entre homens e mulheres no Brasil: a Lei 14.611/2023 e os seus primeiros resultados</w:t>
      </w:r>
      <w:r w:rsidRPr="00D55B07">
        <w:rPr>
          <w:rFonts w:ascii="Arial" w:hAnsi="Arial" w:cs="Arial"/>
        </w:rPr>
        <w:t xml:space="preserve">. Cielo Laboral, [S. l.], n. 2, fev. 2025. Disponível em: https://www.cielolaboral.com/wp-content/uploads/2025/02/monteiro_noticias_cielo_n2_2025.pdf. Acesso em: 16 mar. </w:t>
      </w:r>
      <w:r w:rsidRPr="00D55B07">
        <w:rPr>
          <w:rStyle w:val="citation-889"/>
          <w:rFonts w:ascii="Arial" w:hAnsi="Arial" w:cs="Arial"/>
        </w:rPr>
        <w:t>2026</w:t>
      </w:r>
      <w:r w:rsidRPr="00D55B07">
        <w:rPr>
          <w:rFonts w:ascii="Arial" w:hAnsi="Arial" w:cs="Arial"/>
        </w:rPr>
        <w:t>.</w:t>
      </w:r>
    </w:p>
    <w:p w14:paraId="19CFF563" w14:textId="77777777" w:rsidR="00F44D3D" w:rsidRPr="00D55B07" w:rsidRDefault="00F44D3D" w:rsidP="00F44D3D">
      <w:pPr>
        <w:pStyle w:val="NormalWeb"/>
        <w:spacing w:line="360" w:lineRule="auto"/>
        <w:ind w:right="-7"/>
        <w:jc w:val="both"/>
        <w:rPr>
          <w:rFonts w:ascii="Arial" w:hAnsi="Arial" w:cs="Arial"/>
        </w:rPr>
      </w:pPr>
      <w:r w:rsidRPr="00D55B07">
        <w:rPr>
          <w:rFonts w:ascii="Arial" w:hAnsi="Arial" w:cs="Arial"/>
        </w:rPr>
        <w:t xml:space="preserve">MOSSMANN, Vanessa. </w:t>
      </w:r>
      <w:r w:rsidRPr="00D55B07">
        <w:rPr>
          <w:rFonts w:ascii="Arial" w:hAnsi="Arial" w:cs="Arial"/>
          <w:b/>
          <w:bCs/>
        </w:rPr>
        <w:t>Trabalho da mulher: a interpretação do art. 384 da CLT à luz do princípio constitucional da igualdade em relação ao gênero</w:t>
      </w:r>
      <w:r w:rsidRPr="00D55B07">
        <w:rPr>
          <w:rFonts w:ascii="Arial" w:hAnsi="Arial" w:cs="Arial"/>
        </w:rPr>
        <w:t xml:space="preserve">. 2015. Monografia (Graduação em Direito) – Universidade Federal do Rio Grande do Sul, Porto Alegre, 2015. Disponível em: https://lume.ufrgs.br/bitstream/handle/10183/121894/000971116.pdf. Acesso em: 13 fev. </w:t>
      </w:r>
      <w:r w:rsidRPr="00D55B07">
        <w:rPr>
          <w:rStyle w:val="citation-888"/>
          <w:rFonts w:ascii="Arial" w:hAnsi="Arial" w:cs="Arial"/>
        </w:rPr>
        <w:t>2026</w:t>
      </w:r>
      <w:r w:rsidRPr="00D55B07">
        <w:rPr>
          <w:rFonts w:ascii="Arial" w:hAnsi="Arial" w:cs="Arial"/>
        </w:rPr>
        <w:t>.</w:t>
      </w:r>
    </w:p>
    <w:p w14:paraId="5A059561" w14:textId="77777777" w:rsidR="00F44D3D" w:rsidRPr="00D55B07" w:rsidRDefault="00F44D3D" w:rsidP="00F44D3D">
      <w:pPr>
        <w:pStyle w:val="NormalWeb"/>
        <w:spacing w:line="360" w:lineRule="auto"/>
        <w:ind w:right="-7"/>
        <w:jc w:val="both"/>
        <w:rPr>
          <w:rFonts w:ascii="Arial" w:hAnsi="Arial" w:cs="Arial"/>
        </w:rPr>
      </w:pPr>
      <w:r w:rsidRPr="00D55B07">
        <w:rPr>
          <w:rFonts w:ascii="Arial" w:hAnsi="Arial" w:cs="Arial"/>
        </w:rPr>
        <w:t xml:space="preserve">NAHES, Semirames. </w:t>
      </w:r>
      <w:r w:rsidRPr="00D55B07">
        <w:rPr>
          <w:rFonts w:ascii="Arial" w:hAnsi="Arial" w:cs="Arial"/>
          <w:b/>
          <w:bCs/>
        </w:rPr>
        <w:t>Revista FON-FON: a imagem da mulher no Estado Novo (1937-1945)</w:t>
      </w:r>
      <w:r w:rsidRPr="00D55B07">
        <w:rPr>
          <w:rFonts w:ascii="Arial" w:hAnsi="Arial" w:cs="Arial"/>
        </w:rPr>
        <w:t xml:space="preserve">. </w:t>
      </w:r>
      <w:r w:rsidRPr="00D55B07">
        <w:rPr>
          <w:rStyle w:val="citation-887"/>
          <w:rFonts w:ascii="Arial" w:hAnsi="Arial" w:cs="Arial"/>
        </w:rPr>
        <w:t>São Paulo: Arte &amp; Ciência, 2007</w:t>
      </w:r>
      <w:r w:rsidRPr="00D55B07">
        <w:rPr>
          <w:rFonts w:ascii="Arial" w:hAnsi="Arial" w:cs="Arial"/>
        </w:rPr>
        <w:t>.</w:t>
      </w:r>
    </w:p>
    <w:p w14:paraId="23408FD8" w14:textId="77777777" w:rsidR="00F44D3D" w:rsidRPr="00D55B07" w:rsidRDefault="00F44D3D" w:rsidP="00F44D3D">
      <w:pPr>
        <w:pStyle w:val="NormalWeb"/>
        <w:spacing w:line="360" w:lineRule="auto"/>
        <w:ind w:right="-7"/>
        <w:jc w:val="both"/>
        <w:rPr>
          <w:rFonts w:ascii="Arial" w:hAnsi="Arial" w:cs="Arial"/>
        </w:rPr>
      </w:pPr>
      <w:r w:rsidRPr="00D55B07">
        <w:rPr>
          <w:rFonts w:ascii="Arial" w:hAnsi="Arial" w:cs="Arial"/>
        </w:rPr>
        <w:t xml:space="preserve">NASCIMENTO, Amauri Mascaro. </w:t>
      </w:r>
      <w:r w:rsidRPr="00D55B07">
        <w:rPr>
          <w:rFonts w:ascii="Arial" w:hAnsi="Arial" w:cs="Arial"/>
          <w:b/>
          <w:bCs/>
        </w:rPr>
        <w:t>Curso de Direito do Trabalho</w:t>
      </w:r>
      <w:r w:rsidRPr="00D55B07">
        <w:rPr>
          <w:rFonts w:ascii="Arial" w:hAnsi="Arial" w:cs="Arial"/>
        </w:rPr>
        <w:t xml:space="preserve">. 25. ed. </w:t>
      </w:r>
      <w:r w:rsidRPr="00D55B07">
        <w:rPr>
          <w:rStyle w:val="citation-886"/>
          <w:rFonts w:ascii="Arial" w:hAnsi="Arial" w:cs="Arial"/>
        </w:rPr>
        <w:t>São Paulo: Saraiva, 2010</w:t>
      </w:r>
      <w:r w:rsidRPr="00D55B07">
        <w:rPr>
          <w:rFonts w:ascii="Arial" w:hAnsi="Arial" w:cs="Arial"/>
        </w:rPr>
        <w:t>.</w:t>
      </w:r>
    </w:p>
    <w:p w14:paraId="7EDB10A1" w14:textId="77777777" w:rsidR="00F44D3D" w:rsidRPr="00D55B07" w:rsidRDefault="00F44D3D" w:rsidP="00F44D3D">
      <w:pPr>
        <w:tabs>
          <w:tab w:val="left" w:pos="2642"/>
        </w:tabs>
        <w:spacing w:line="360" w:lineRule="auto"/>
        <w:ind w:right="-7"/>
        <w:jc w:val="both"/>
        <w:rPr>
          <w:rFonts w:ascii="Arial" w:hAnsi="Arial" w:cs="Arial"/>
          <w:lang w:val="pt-BR"/>
        </w:rPr>
      </w:pPr>
      <w:r w:rsidRPr="00D55B07">
        <w:rPr>
          <w:rFonts w:ascii="Arial" w:hAnsi="Arial" w:cs="Arial"/>
          <w:lang w:val="pt-BR"/>
        </w:rPr>
        <w:t xml:space="preserve">NASCIMENTO, Amauri Mascaro; NASCIMENTO, Sonia Mascaro. </w:t>
      </w:r>
      <w:r w:rsidRPr="00D55B07">
        <w:rPr>
          <w:rFonts w:ascii="Arial" w:hAnsi="Arial" w:cs="Arial"/>
          <w:b/>
          <w:bCs/>
          <w:lang w:val="pt-BR"/>
        </w:rPr>
        <w:t>Iniciação ao Direito do Trabalho</w:t>
      </w:r>
      <w:r w:rsidRPr="00D55B07">
        <w:rPr>
          <w:rFonts w:ascii="Arial" w:hAnsi="Arial" w:cs="Arial"/>
          <w:lang w:val="pt-BR"/>
        </w:rPr>
        <w:t>. 42. ed. São Paulo: LTr, 2019.</w:t>
      </w:r>
    </w:p>
    <w:p w14:paraId="3519F569" w14:textId="77777777" w:rsidR="00F44D3D" w:rsidRPr="00D55B07" w:rsidRDefault="00F44D3D" w:rsidP="00F44D3D">
      <w:pPr>
        <w:pStyle w:val="NormalWeb"/>
        <w:spacing w:line="360" w:lineRule="auto"/>
        <w:ind w:right="-7"/>
        <w:jc w:val="both"/>
        <w:rPr>
          <w:rFonts w:ascii="Arial" w:hAnsi="Arial" w:cs="Arial"/>
        </w:rPr>
      </w:pPr>
      <w:r w:rsidRPr="00D55B07">
        <w:rPr>
          <w:rFonts w:ascii="Arial" w:hAnsi="Arial" w:cs="Arial"/>
        </w:rPr>
        <w:t xml:space="preserve">NASCIMENTO, M. L. R.; LIMA, D. M. B.; TONACIO, C. M. S. P. </w:t>
      </w:r>
      <w:r w:rsidRPr="00D55B07">
        <w:rPr>
          <w:rFonts w:ascii="Arial" w:hAnsi="Arial" w:cs="Arial"/>
          <w:b/>
          <w:bCs/>
        </w:rPr>
        <w:t>Home office e mulheres: benefícios, desafios e direito à desconexão no ambiente de trabalho remoto</w:t>
      </w:r>
      <w:r w:rsidRPr="00D55B07">
        <w:rPr>
          <w:rFonts w:ascii="Arial" w:hAnsi="Arial" w:cs="Arial"/>
        </w:rPr>
        <w:t>. Revista JRG de Estudos Acadêmicos, [S. l.], v. 18, n. 1</w:t>
      </w:r>
      <w:r w:rsidRPr="00D55B07">
        <w:rPr>
          <w:rStyle w:val="citation-885"/>
          <w:rFonts w:ascii="Arial" w:hAnsi="Arial" w:cs="Arial"/>
        </w:rPr>
        <w:t>, 2025</w:t>
      </w:r>
      <w:r w:rsidRPr="00D55B07">
        <w:rPr>
          <w:rFonts w:ascii="Arial" w:hAnsi="Arial" w:cs="Arial"/>
        </w:rPr>
        <w:t>.</w:t>
      </w:r>
    </w:p>
    <w:p w14:paraId="3FE89FFA" w14:textId="77777777" w:rsidR="00F44D3D" w:rsidRPr="00D55B07" w:rsidRDefault="00F44D3D" w:rsidP="00F44D3D">
      <w:pPr>
        <w:pStyle w:val="NormalWeb"/>
        <w:spacing w:line="360" w:lineRule="auto"/>
        <w:ind w:right="-7"/>
        <w:jc w:val="both"/>
        <w:rPr>
          <w:rFonts w:ascii="Arial" w:hAnsi="Arial" w:cs="Arial"/>
        </w:rPr>
      </w:pPr>
      <w:r w:rsidRPr="00D55B07">
        <w:rPr>
          <w:rFonts w:ascii="Arial" w:hAnsi="Arial" w:cs="Arial"/>
        </w:rPr>
        <w:t xml:space="preserve">NASCIMENTO, Sara Diniz. </w:t>
      </w:r>
      <w:r w:rsidRPr="00D55B07">
        <w:rPr>
          <w:rFonts w:ascii="Arial" w:hAnsi="Arial" w:cs="Arial"/>
          <w:b/>
          <w:bCs/>
        </w:rPr>
        <w:t>Precarização do trabalho feminino: a realidade das mulheres no mundo do trabalho</w:t>
      </w:r>
      <w:r w:rsidRPr="00D55B07">
        <w:rPr>
          <w:rFonts w:ascii="Arial" w:hAnsi="Arial" w:cs="Arial"/>
        </w:rPr>
        <w:t>. Revista de Políticas Públicas, São Luís, v. esp., 2016. Disponível em: https://www.redalyc.org/jounal/3211/321153853034/321153853</w:t>
      </w:r>
      <w:r>
        <w:rPr>
          <w:rFonts w:ascii="Arial" w:hAnsi="Arial" w:cs="Arial"/>
        </w:rPr>
        <w:br/>
      </w:r>
      <w:r w:rsidRPr="00D55B07">
        <w:rPr>
          <w:rFonts w:ascii="Arial" w:hAnsi="Arial" w:cs="Arial"/>
        </w:rPr>
        <w:t xml:space="preserve">034.pdf. Acesso em: 29 out. </w:t>
      </w:r>
      <w:r w:rsidRPr="00D55B07">
        <w:rPr>
          <w:rStyle w:val="citation-884"/>
          <w:rFonts w:ascii="Arial" w:hAnsi="Arial" w:cs="Arial"/>
        </w:rPr>
        <w:t>2025</w:t>
      </w:r>
      <w:r w:rsidRPr="00D55B07">
        <w:rPr>
          <w:rFonts w:ascii="Arial" w:hAnsi="Arial" w:cs="Arial"/>
        </w:rPr>
        <w:t>.</w:t>
      </w:r>
    </w:p>
    <w:p w14:paraId="5A4E03B3" w14:textId="77777777" w:rsidR="00F44D3D" w:rsidRPr="00D55B07" w:rsidRDefault="00F44D3D" w:rsidP="00F44D3D">
      <w:pPr>
        <w:pStyle w:val="NormalWeb"/>
        <w:spacing w:line="360" w:lineRule="auto"/>
        <w:ind w:right="-7"/>
        <w:jc w:val="both"/>
        <w:rPr>
          <w:rFonts w:ascii="Arial" w:hAnsi="Arial" w:cs="Arial"/>
        </w:rPr>
      </w:pPr>
      <w:r w:rsidRPr="00D55B07">
        <w:rPr>
          <w:rFonts w:ascii="Arial" w:hAnsi="Arial" w:cs="Arial"/>
        </w:rPr>
        <w:t xml:space="preserve">NOGUEIRA, C. M. </w:t>
      </w:r>
      <w:r w:rsidRPr="00D55B07">
        <w:rPr>
          <w:rFonts w:ascii="Arial" w:hAnsi="Arial" w:cs="Arial"/>
          <w:b/>
          <w:bCs/>
        </w:rPr>
        <w:t>A feminização no mundo do trabalho: entre a emancipação e a precarização</w:t>
      </w:r>
      <w:r w:rsidRPr="00D55B07">
        <w:rPr>
          <w:rFonts w:ascii="Arial" w:hAnsi="Arial" w:cs="Arial"/>
        </w:rPr>
        <w:t xml:space="preserve">. </w:t>
      </w:r>
      <w:r w:rsidRPr="00D55B07">
        <w:rPr>
          <w:rStyle w:val="citation-883"/>
          <w:rFonts w:ascii="Arial" w:hAnsi="Arial" w:cs="Arial"/>
        </w:rPr>
        <w:t>Campinas, SP: Autores Associados, 2004</w:t>
      </w:r>
      <w:r w:rsidRPr="00D55B07">
        <w:rPr>
          <w:rFonts w:ascii="Arial" w:hAnsi="Arial" w:cs="Arial"/>
        </w:rPr>
        <w:t>.</w:t>
      </w:r>
    </w:p>
    <w:p w14:paraId="7DF0C79C" w14:textId="77777777" w:rsidR="00F44D3D" w:rsidRPr="00D55B07" w:rsidRDefault="00F44D3D" w:rsidP="00F44D3D">
      <w:pPr>
        <w:pStyle w:val="NormalWeb"/>
        <w:spacing w:line="360" w:lineRule="auto"/>
        <w:ind w:right="-7"/>
        <w:jc w:val="both"/>
        <w:rPr>
          <w:rFonts w:ascii="Arial" w:hAnsi="Arial" w:cs="Arial"/>
        </w:rPr>
      </w:pPr>
      <w:r w:rsidRPr="00D55B07">
        <w:rPr>
          <w:rFonts w:ascii="Arial" w:hAnsi="Arial" w:cs="Arial"/>
        </w:rPr>
        <w:t xml:space="preserve">ORGANIZAÇÃO INTERNACIONAL DO TRABALHO. </w:t>
      </w:r>
      <w:r w:rsidRPr="00D55B07">
        <w:rPr>
          <w:rFonts w:ascii="Arial" w:hAnsi="Arial" w:cs="Arial"/>
          <w:b/>
          <w:bCs/>
        </w:rPr>
        <w:t>Convenção n. 100 sobre Igualdade de Remuneração</w:t>
      </w:r>
      <w:r w:rsidRPr="00D55B07">
        <w:rPr>
          <w:rFonts w:ascii="Arial" w:hAnsi="Arial" w:cs="Arial"/>
        </w:rPr>
        <w:t>. Genebra, 1951. Disponível em: http://www.planalto.gov.br/</w:t>
      </w:r>
      <w:r>
        <w:rPr>
          <w:rFonts w:ascii="Arial" w:hAnsi="Arial" w:cs="Arial"/>
        </w:rPr>
        <w:br/>
      </w:r>
      <w:r w:rsidRPr="00D55B07">
        <w:rPr>
          <w:rFonts w:ascii="Arial" w:hAnsi="Arial" w:cs="Arial"/>
        </w:rPr>
        <w:t xml:space="preserve">ccivil_03/decreto/1999/D4230.htm. Acesso em: 24 set. </w:t>
      </w:r>
      <w:r w:rsidRPr="00D55B07">
        <w:rPr>
          <w:rStyle w:val="citation-882"/>
          <w:rFonts w:ascii="Arial" w:eastAsiaTheme="majorEastAsia" w:hAnsi="Arial" w:cs="Arial"/>
        </w:rPr>
        <w:t>2025</w:t>
      </w:r>
      <w:r w:rsidRPr="00D55B07">
        <w:rPr>
          <w:rFonts w:ascii="Arial" w:hAnsi="Arial" w:cs="Arial"/>
        </w:rPr>
        <w:t>.</w:t>
      </w:r>
    </w:p>
    <w:p w14:paraId="1926A6DB" w14:textId="77777777" w:rsidR="00F44D3D" w:rsidRPr="00D55B07" w:rsidRDefault="00F44D3D" w:rsidP="00F44D3D">
      <w:pPr>
        <w:pStyle w:val="NormalWeb"/>
        <w:spacing w:line="360" w:lineRule="auto"/>
        <w:ind w:right="-7"/>
        <w:jc w:val="both"/>
        <w:rPr>
          <w:rFonts w:ascii="Arial" w:hAnsi="Arial" w:cs="Arial"/>
        </w:rPr>
      </w:pPr>
      <w:r w:rsidRPr="00D55B07">
        <w:rPr>
          <w:rFonts w:ascii="Arial" w:hAnsi="Arial" w:cs="Arial"/>
        </w:rPr>
        <w:t xml:space="preserve">ORGANIZAÇÃO INTERNACIONAL DO TRABALHO. </w:t>
      </w:r>
      <w:r w:rsidRPr="00D55B07">
        <w:rPr>
          <w:rFonts w:ascii="Arial" w:hAnsi="Arial" w:cs="Arial"/>
          <w:b/>
          <w:bCs/>
        </w:rPr>
        <w:t>Convenção n. 111 sobre Discriminação em Matéria de Emprego e Profissão</w:t>
      </w:r>
      <w:r w:rsidRPr="00D55B07">
        <w:rPr>
          <w:rFonts w:ascii="Arial" w:hAnsi="Arial" w:cs="Arial"/>
        </w:rPr>
        <w:t>. Genebra, 1958. Disponível em: http://www.planalto.gov.br/ccivil_03/decreto/1999/D4246.htm.</w:t>
      </w:r>
      <w:r>
        <w:rPr>
          <w:rFonts w:ascii="Arial" w:hAnsi="Arial" w:cs="Arial"/>
        </w:rPr>
        <w:t xml:space="preserve"> </w:t>
      </w:r>
      <w:r w:rsidRPr="00D55B07">
        <w:rPr>
          <w:rFonts w:ascii="Arial" w:hAnsi="Arial" w:cs="Arial"/>
        </w:rPr>
        <w:t>Acesso em: 24 set.</w:t>
      </w:r>
      <w:r>
        <w:rPr>
          <w:rFonts w:ascii="Arial" w:hAnsi="Arial" w:cs="Arial"/>
        </w:rPr>
        <w:t xml:space="preserve"> 20</w:t>
      </w:r>
      <w:r w:rsidRPr="00D55B07">
        <w:rPr>
          <w:rStyle w:val="citation-881"/>
          <w:rFonts w:ascii="Arial" w:hAnsi="Arial" w:cs="Arial"/>
        </w:rPr>
        <w:t>25</w:t>
      </w:r>
      <w:r w:rsidRPr="00D55B07">
        <w:rPr>
          <w:rFonts w:ascii="Arial" w:hAnsi="Arial" w:cs="Arial"/>
        </w:rPr>
        <w:t>.</w:t>
      </w:r>
    </w:p>
    <w:p w14:paraId="7ADBEAB5" w14:textId="77777777" w:rsidR="00F44D3D" w:rsidRPr="00D55B07" w:rsidRDefault="00F44D3D" w:rsidP="00F44D3D">
      <w:pPr>
        <w:pStyle w:val="NormalWeb"/>
        <w:spacing w:line="360" w:lineRule="auto"/>
        <w:ind w:right="-7"/>
        <w:jc w:val="both"/>
        <w:rPr>
          <w:rFonts w:ascii="Arial" w:hAnsi="Arial" w:cs="Arial"/>
        </w:rPr>
      </w:pPr>
      <w:r w:rsidRPr="00D55B07">
        <w:rPr>
          <w:rFonts w:ascii="Arial" w:hAnsi="Arial" w:cs="Arial"/>
        </w:rPr>
        <w:t xml:space="preserve">PAULO, Vicente; ALEXANDRINO, Marcelo. </w:t>
      </w:r>
      <w:r w:rsidRPr="00D55B07">
        <w:rPr>
          <w:rFonts w:ascii="Arial" w:hAnsi="Arial" w:cs="Arial"/>
          <w:b/>
          <w:bCs/>
        </w:rPr>
        <w:t>Resumo de Direito do Trabalho</w:t>
      </w:r>
      <w:r w:rsidRPr="00D55B07">
        <w:rPr>
          <w:rFonts w:ascii="Arial" w:hAnsi="Arial" w:cs="Arial"/>
        </w:rPr>
        <w:t>. 9. ed. rev. e atual. São Paulo: Método, 2010.</w:t>
      </w:r>
    </w:p>
    <w:p w14:paraId="61C82913" w14:textId="77777777" w:rsidR="00F44D3D" w:rsidRPr="00D55B07" w:rsidRDefault="00F44D3D" w:rsidP="00F44D3D">
      <w:pPr>
        <w:pStyle w:val="NormalWeb"/>
        <w:spacing w:line="360" w:lineRule="auto"/>
        <w:ind w:right="-7"/>
        <w:jc w:val="both"/>
        <w:rPr>
          <w:rFonts w:ascii="Arial" w:hAnsi="Arial" w:cs="Arial"/>
        </w:rPr>
      </w:pPr>
      <w:r w:rsidRPr="00D55B07">
        <w:rPr>
          <w:rFonts w:ascii="Arial" w:hAnsi="Arial" w:cs="Arial"/>
        </w:rPr>
        <w:t xml:space="preserve">PISCITELLI, Adriana. Gênero: a história de um conceito. In: COSTA, Albertina de Oliveira; BRUSCHINI, Cristina (org.). </w:t>
      </w:r>
      <w:r w:rsidRPr="00D55B07">
        <w:rPr>
          <w:rFonts w:ascii="Arial" w:hAnsi="Arial" w:cs="Arial"/>
          <w:b/>
          <w:bCs/>
        </w:rPr>
        <w:t>Uma questão de gênero</w:t>
      </w:r>
      <w:r w:rsidRPr="00D55B07">
        <w:rPr>
          <w:rFonts w:ascii="Arial" w:hAnsi="Arial" w:cs="Arial"/>
        </w:rPr>
        <w:t>. São Paulo: Fundação Carlos Chagas; Editora 34, 2009.</w:t>
      </w:r>
    </w:p>
    <w:p w14:paraId="56DC998A" w14:textId="77777777" w:rsidR="00F44D3D" w:rsidRPr="00D55B07" w:rsidRDefault="00F44D3D" w:rsidP="00F44D3D">
      <w:pPr>
        <w:pStyle w:val="NormalWeb"/>
        <w:spacing w:line="360" w:lineRule="auto"/>
        <w:ind w:right="-7"/>
        <w:jc w:val="both"/>
        <w:rPr>
          <w:rFonts w:ascii="Arial" w:hAnsi="Arial" w:cs="Arial"/>
        </w:rPr>
      </w:pPr>
      <w:r w:rsidRPr="00D55B07">
        <w:rPr>
          <w:rFonts w:ascii="Arial" w:hAnsi="Arial" w:cs="Arial"/>
        </w:rPr>
        <w:t xml:space="preserve">PONGELUPE, Carmen Lúcia; QUIRINO, Raquel. </w:t>
      </w:r>
      <w:r w:rsidRPr="00D55B07">
        <w:rPr>
          <w:rFonts w:ascii="Arial" w:hAnsi="Arial" w:cs="Arial"/>
          <w:b/>
          <w:bCs/>
        </w:rPr>
        <w:t>Rompendo o teto de vidro: desigualdades e resistências femininas na gestão da Rede Federal de Educação Profissional, Científica e Tecnológica</w:t>
      </w:r>
      <w:r w:rsidRPr="00D55B07">
        <w:rPr>
          <w:rFonts w:ascii="Arial" w:hAnsi="Arial" w:cs="Arial"/>
        </w:rPr>
        <w:t xml:space="preserve">. Revista Contemporânea, v. 5, n. 10, </w:t>
      </w:r>
      <w:r w:rsidRPr="00D55B07">
        <w:rPr>
          <w:rStyle w:val="citation-878"/>
          <w:rFonts w:ascii="Arial" w:hAnsi="Arial" w:cs="Arial"/>
        </w:rPr>
        <w:t>2025</w:t>
      </w:r>
      <w:r w:rsidRPr="00D55B07">
        <w:rPr>
          <w:rFonts w:ascii="Arial" w:hAnsi="Arial" w:cs="Arial"/>
        </w:rPr>
        <w:t>.</w:t>
      </w:r>
    </w:p>
    <w:p w14:paraId="67FB2297" w14:textId="77777777" w:rsidR="00F44D3D" w:rsidRPr="00D55B07" w:rsidRDefault="00F44D3D" w:rsidP="00F44D3D">
      <w:pPr>
        <w:pStyle w:val="NormalWeb"/>
        <w:spacing w:line="360" w:lineRule="auto"/>
        <w:ind w:right="-7"/>
        <w:jc w:val="both"/>
        <w:rPr>
          <w:rFonts w:ascii="Arial" w:hAnsi="Arial" w:cs="Arial"/>
        </w:rPr>
      </w:pPr>
      <w:r w:rsidRPr="00D55B07">
        <w:rPr>
          <w:rFonts w:ascii="Arial" w:hAnsi="Arial" w:cs="Arial"/>
        </w:rPr>
        <w:t xml:space="preserve">PRIORE, Mary Del. </w:t>
      </w:r>
      <w:r w:rsidRPr="00D55B07">
        <w:rPr>
          <w:rFonts w:ascii="Arial" w:hAnsi="Arial" w:cs="Arial"/>
          <w:b/>
          <w:bCs/>
        </w:rPr>
        <w:t>Sobreviventes e Guerreiras: uma breve história da mulher no Brasil de 1500 a 2000</w:t>
      </w:r>
      <w:r w:rsidRPr="00D55B07">
        <w:rPr>
          <w:rFonts w:ascii="Arial" w:hAnsi="Arial" w:cs="Arial"/>
        </w:rPr>
        <w:t xml:space="preserve">. </w:t>
      </w:r>
      <w:r w:rsidRPr="00D55B07">
        <w:rPr>
          <w:rStyle w:val="citation-877"/>
          <w:rFonts w:ascii="Arial" w:hAnsi="Arial" w:cs="Arial"/>
        </w:rPr>
        <w:t>São Paulo: Planeta, 2020</w:t>
      </w:r>
      <w:r w:rsidRPr="00D55B07">
        <w:rPr>
          <w:rFonts w:ascii="Arial" w:hAnsi="Arial" w:cs="Arial"/>
        </w:rPr>
        <w:t>.</w:t>
      </w:r>
    </w:p>
    <w:p w14:paraId="286AE46E" w14:textId="77777777" w:rsidR="00F44D3D" w:rsidRPr="00D55B07" w:rsidRDefault="00F44D3D" w:rsidP="00F44D3D">
      <w:pPr>
        <w:pStyle w:val="NormalWeb"/>
        <w:spacing w:line="360" w:lineRule="auto"/>
        <w:ind w:right="-7"/>
        <w:jc w:val="both"/>
        <w:rPr>
          <w:rFonts w:ascii="Arial" w:hAnsi="Arial" w:cs="Arial"/>
        </w:rPr>
      </w:pPr>
      <w:r w:rsidRPr="00D55B07">
        <w:rPr>
          <w:rFonts w:ascii="Arial" w:hAnsi="Arial" w:cs="Arial"/>
        </w:rPr>
        <w:t xml:space="preserve">RODRIGUES, Francisco Ismael Salvador; COSTA, Suzete Antonia; HEES, Carlos Alexandre. </w:t>
      </w:r>
      <w:r w:rsidRPr="00D55B07">
        <w:rPr>
          <w:rFonts w:ascii="Arial" w:hAnsi="Arial" w:cs="Arial"/>
          <w:b/>
          <w:bCs/>
        </w:rPr>
        <w:t>Direitos fundamentais e igualdade de gênero: políticas públicas, efetivação dos direitos das mulheres e o papel do judiciário</w:t>
      </w:r>
      <w:r w:rsidRPr="00D55B07">
        <w:rPr>
          <w:rFonts w:ascii="Arial" w:hAnsi="Arial" w:cs="Arial"/>
        </w:rPr>
        <w:t xml:space="preserve">. Revista Foco, v. 18, n. 2, 2025. Disponível em: https://doi.org/10.54751/revistafoco.v18n2-023. Acesso em: 19 mar. </w:t>
      </w:r>
      <w:r w:rsidRPr="00D55B07">
        <w:rPr>
          <w:rStyle w:val="citation-876"/>
          <w:rFonts w:ascii="Arial" w:hAnsi="Arial" w:cs="Arial"/>
        </w:rPr>
        <w:t>2026</w:t>
      </w:r>
      <w:r w:rsidRPr="00D55B07">
        <w:rPr>
          <w:rFonts w:ascii="Arial" w:hAnsi="Arial" w:cs="Arial"/>
        </w:rPr>
        <w:t>.</w:t>
      </w:r>
    </w:p>
    <w:p w14:paraId="27CA272E" w14:textId="77777777" w:rsidR="00F44D3D" w:rsidRPr="00D55B07" w:rsidRDefault="00F44D3D" w:rsidP="00F44D3D">
      <w:pPr>
        <w:pStyle w:val="NormalWeb"/>
        <w:spacing w:line="360" w:lineRule="auto"/>
        <w:ind w:right="-7"/>
        <w:jc w:val="both"/>
        <w:rPr>
          <w:rFonts w:ascii="Arial" w:hAnsi="Arial" w:cs="Arial"/>
        </w:rPr>
      </w:pPr>
      <w:r w:rsidRPr="00D55B07">
        <w:rPr>
          <w:rFonts w:ascii="Arial" w:hAnsi="Arial" w:cs="Arial"/>
        </w:rPr>
        <w:t xml:space="preserve">SANTOS, Alice Dayane Ferreira dos </w:t>
      </w:r>
      <w:r w:rsidRPr="00D55B07">
        <w:rPr>
          <w:rFonts w:ascii="Arial" w:hAnsi="Arial" w:cs="Arial"/>
          <w:i/>
          <w:iCs/>
        </w:rPr>
        <w:t>et al</w:t>
      </w:r>
      <w:r w:rsidRPr="00D55B07">
        <w:rPr>
          <w:rFonts w:ascii="Arial" w:hAnsi="Arial" w:cs="Arial"/>
        </w:rPr>
        <w:t xml:space="preserve">. </w:t>
      </w:r>
      <w:r w:rsidRPr="00D55B07">
        <w:rPr>
          <w:rFonts w:ascii="Arial" w:hAnsi="Arial" w:cs="Arial"/>
          <w:b/>
          <w:bCs/>
        </w:rPr>
        <w:t>Evolução histórica dos direitos trabalhistas das mulheres e os desafios persistentes no trabalho da gestante e lactante</w:t>
      </w:r>
      <w:r w:rsidRPr="00D55B07">
        <w:rPr>
          <w:rFonts w:ascii="Arial" w:hAnsi="Arial" w:cs="Arial"/>
        </w:rPr>
        <w:t xml:space="preserve">. Revista Ibero-Americana de Humanidades, Ciências e Educação, [S. l.], v. 9, n. 5, 2023. Disponível em: https://periodicorease.pro.br/rease/article/view/9931/3885. Acesso em: 13 fev. </w:t>
      </w:r>
      <w:r w:rsidRPr="00D55B07">
        <w:rPr>
          <w:rStyle w:val="citation-875"/>
          <w:rFonts w:ascii="Arial" w:hAnsi="Arial" w:cs="Arial"/>
        </w:rPr>
        <w:t>2026</w:t>
      </w:r>
      <w:r w:rsidRPr="00D55B07">
        <w:rPr>
          <w:rFonts w:ascii="Arial" w:hAnsi="Arial" w:cs="Arial"/>
        </w:rPr>
        <w:t>.</w:t>
      </w:r>
    </w:p>
    <w:p w14:paraId="114DD3AD" w14:textId="77777777" w:rsidR="00F44D3D" w:rsidRPr="00D55B07" w:rsidRDefault="00F44D3D" w:rsidP="00F44D3D">
      <w:pPr>
        <w:pStyle w:val="NormalWeb"/>
        <w:spacing w:line="360" w:lineRule="auto"/>
        <w:ind w:right="-7"/>
        <w:jc w:val="both"/>
        <w:rPr>
          <w:rFonts w:ascii="Arial" w:hAnsi="Arial" w:cs="Arial"/>
        </w:rPr>
      </w:pPr>
      <w:r w:rsidRPr="00D55B07">
        <w:rPr>
          <w:rFonts w:ascii="Arial" w:hAnsi="Arial" w:cs="Arial"/>
        </w:rPr>
        <w:t xml:space="preserve">SANTOS, Ana Carine dos; LIMA, Carmem Renata Vieira; LELIS, Henrique Rodrigues. </w:t>
      </w:r>
      <w:r w:rsidRPr="00D55B07">
        <w:rPr>
          <w:rFonts w:ascii="Arial" w:hAnsi="Arial" w:cs="Arial"/>
          <w:b/>
          <w:bCs/>
        </w:rPr>
        <w:t>A proteção da mulher à luz dos princípios constitucionais contemporâneos no direito brasileiro</w:t>
      </w:r>
      <w:r w:rsidRPr="00D55B07">
        <w:rPr>
          <w:rFonts w:ascii="Arial" w:hAnsi="Arial" w:cs="Arial"/>
        </w:rPr>
        <w:t xml:space="preserve">. Revista Ibero-Americana de Humanidades, Ciências e Educação, São Paulo, v. 11, n. 11, nov. </w:t>
      </w:r>
      <w:r w:rsidRPr="00D55B07">
        <w:rPr>
          <w:rStyle w:val="citation-874"/>
          <w:rFonts w:ascii="Arial" w:hAnsi="Arial" w:cs="Arial"/>
        </w:rPr>
        <w:t>2025</w:t>
      </w:r>
      <w:r w:rsidRPr="00D55B07">
        <w:rPr>
          <w:rFonts w:ascii="Arial" w:hAnsi="Arial" w:cs="Arial"/>
        </w:rPr>
        <w:t>.</w:t>
      </w:r>
    </w:p>
    <w:p w14:paraId="71BE3DA8" w14:textId="77777777" w:rsidR="00F44D3D" w:rsidRPr="00D55B07" w:rsidRDefault="00F44D3D" w:rsidP="00F44D3D">
      <w:pPr>
        <w:pStyle w:val="NormalWeb"/>
        <w:spacing w:line="360" w:lineRule="auto"/>
        <w:ind w:right="-7"/>
        <w:jc w:val="both"/>
        <w:rPr>
          <w:rFonts w:ascii="Arial" w:hAnsi="Arial" w:cs="Arial"/>
        </w:rPr>
      </w:pPr>
      <w:r w:rsidRPr="00D55B07">
        <w:rPr>
          <w:rFonts w:ascii="Arial" w:hAnsi="Arial" w:cs="Arial"/>
        </w:rPr>
        <w:t xml:space="preserve">SANTOS, G. </w:t>
      </w:r>
      <w:r w:rsidRPr="00D55B07">
        <w:rPr>
          <w:rFonts w:ascii="Arial" w:hAnsi="Arial" w:cs="Arial"/>
          <w:i/>
          <w:iCs/>
        </w:rPr>
        <w:t>et al</w:t>
      </w:r>
      <w:r w:rsidRPr="00D55B07">
        <w:rPr>
          <w:rFonts w:ascii="Arial" w:hAnsi="Arial" w:cs="Arial"/>
        </w:rPr>
        <w:t xml:space="preserve">. Gênero e Economia Solidária: as mulheres rumo à IV plenária da economia solidária. In: VERARDO, Luigi; KIRSCH, Rosana (org.). </w:t>
      </w:r>
      <w:r w:rsidRPr="00D55B07">
        <w:rPr>
          <w:rFonts w:ascii="Arial" w:hAnsi="Arial" w:cs="Arial"/>
          <w:b/>
          <w:bCs/>
        </w:rPr>
        <w:t>Rumo à IV Plenária Nacional de Economia Solidária: caderno de aprofundamento aos debates</w:t>
      </w:r>
      <w:r w:rsidRPr="00D55B07">
        <w:rPr>
          <w:rFonts w:ascii="Arial" w:hAnsi="Arial" w:cs="Arial"/>
        </w:rPr>
        <w:t>. Brasília: FBES, 2007.</w:t>
      </w:r>
    </w:p>
    <w:p w14:paraId="2A503D82" w14:textId="77777777" w:rsidR="00F44D3D" w:rsidRPr="00D55B07" w:rsidRDefault="00F44D3D" w:rsidP="00F44D3D">
      <w:pPr>
        <w:pStyle w:val="NormalWeb"/>
        <w:spacing w:line="360" w:lineRule="auto"/>
        <w:ind w:right="-7"/>
        <w:jc w:val="both"/>
        <w:rPr>
          <w:rFonts w:ascii="Arial" w:hAnsi="Arial" w:cs="Arial"/>
        </w:rPr>
      </w:pPr>
      <w:r w:rsidRPr="00D55B07">
        <w:rPr>
          <w:rFonts w:ascii="Arial" w:hAnsi="Arial" w:cs="Arial"/>
        </w:rPr>
        <w:t xml:space="preserve">SANTOS, J. B. </w:t>
      </w:r>
      <w:r w:rsidRPr="00D55B07">
        <w:rPr>
          <w:rFonts w:ascii="Arial" w:hAnsi="Arial" w:cs="Arial"/>
          <w:i/>
          <w:iCs/>
        </w:rPr>
        <w:t>et al</w:t>
      </w:r>
      <w:r w:rsidRPr="00D55B07">
        <w:rPr>
          <w:rFonts w:ascii="Arial" w:hAnsi="Arial" w:cs="Arial"/>
        </w:rPr>
        <w:t xml:space="preserve">. </w:t>
      </w:r>
      <w:r w:rsidRPr="00D55B07">
        <w:rPr>
          <w:rFonts w:ascii="Arial" w:hAnsi="Arial" w:cs="Arial"/>
          <w:b/>
          <w:bCs/>
        </w:rPr>
        <w:t>Impactos da Lei N. 14.611/2023 na redução das disparidades de gênero no mercado de trabalho brasileiro</w:t>
      </w:r>
      <w:r w:rsidRPr="00D55B07">
        <w:rPr>
          <w:rFonts w:ascii="Arial" w:hAnsi="Arial" w:cs="Arial"/>
        </w:rPr>
        <w:t>. Revista Contemporânea, [S. l.], v. 5, n. 4, 2025. Disponível em: https://ojs.revistacontemporanea.com/ojs/index.php/home/</w:t>
      </w:r>
      <w:r>
        <w:rPr>
          <w:rFonts w:ascii="Arial" w:hAnsi="Arial" w:cs="Arial"/>
        </w:rPr>
        <w:br/>
      </w:r>
      <w:r w:rsidRPr="00D55B07">
        <w:rPr>
          <w:rFonts w:ascii="Arial" w:hAnsi="Arial" w:cs="Arial"/>
        </w:rPr>
        <w:t xml:space="preserve">article/view/7911. Acesso em: 16 mar. </w:t>
      </w:r>
      <w:r w:rsidRPr="00D55B07">
        <w:rPr>
          <w:rStyle w:val="citation-872"/>
          <w:rFonts w:ascii="Arial" w:hAnsi="Arial" w:cs="Arial"/>
        </w:rPr>
        <w:t>2026</w:t>
      </w:r>
      <w:r w:rsidRPr="00D55B07">
        <w:rPr>
          <w:rFonts w:ascii="Arial" w:hAnsi="Arial" w:cs="Arial"/>
        </w:rPr>
        <w:t>.</w:t>
      </w:r>
    </w:p>
    <w:p w14:paraId="63547838" w14:textId="77777777" w:rsidR="00F44D3D" w:rsidRPr="00D55B07" w:rsidRDefault="00F44D3D" w:rsidP="00F44D3D">
      <w:pPr>
        <w:pStyle w:val="NormalWeb"/>
        <w:spacing w:line="360" w:lineRule="auto"/>
        <w:ind w:right="-7"/>
        <w:jc w:val="both"/>
        <w:rPr>
          <w:rFonts w:ascii="Arial" w:hAnsi="Arial" w:cs="Arial"/>
        </w:rPr>
      </w:pPr>
      <w:r w:rsidRPr="00D55B07">
        <w:rPr>
          <w:rFonts w:ascii="Arial" w:hAnsi="Arial" w:cs="Arial"/>
        </w:rPr>
        <w:t xml:space="preserve">SANTOS, Thalita Julia Aguiar Silva; ALMEIDA, Suenya Talita de. </w:t>
      </w:r>
      <w:r w:rsidRPr="00D55B07">
        <w:rPr>
          <w:rFonts w:ascii="Arial" w:hAnsi="Arial" w:cs="Arial"/>
          <w:b/>
          <w:bCs/>
        </w:rPr>
        <w:t>O protagonismo feminino contemporâneo e seus reflexos na saúde mental</w:t>
      </w:r>
      <w:r w:rsidRPr="00D55B07">
        <w:rPr>
          <w:rFonts w:ascii="Arial" w:hAnsi="Arial" w:cs="Arial"/>
        </w:rPr>
        <w:t>: uma análise da pressão social e da dupla jornada vivenciadas pelas mulheres. Revista Ibero-Americana de Humanidades, Ciências e Educação, São Paulo, v. 12, n. 2, p. 1-18, fev. 2026. Disponível em: https://periodicorease.pro.br/rease/article/view/24220. Acesso em: 19 mar. 2026.</w:t>
      </w:r>
    </w:p>
    <w:p w14:paraId="3A94EDF0" w14:textId="77777777" w:rsidR="00F44D3D" w:rsidRPr="00D55B07" w:rsidRDefault="00F44D3D" w:rsidP="00F44D3D">
      <w:pPr>
        <w:pStyle w:val="NormalWeb"/>
        <w:spacing w:line="360" w:lineRule="auto"/>
        <w:ind w:right="-7"/>
        <w:jc w:val="both"/>
        <w:rPr>
          <w:rFonts w:ascii="Arial" w:hAnsi="Arial" w:cs="Arial"/>
        </w:rPr>
      </w:pPr>
      <w:r w:rsidRPr="00D55B07">
        <w:rPr>
          <w:rFonts w:ascii="Arial" w:hAnsi="Arial" w:cs="Arial"/>
        </w:rPr>
        <w:t xml:space="preserve">SILVA, A. C. </w:t>
      </w:r>
      <w:r w:rsidRPr="00D55B07">
        <w:rPr>
          <w:rFonts w:ascii="Arial" w:hAnsi="Arial" w:cs="Arial"/>
          <w:i/>
          <w:iCs/>
        </w:rPr>
        <w:t>et al</w:t>
      </w:r>
      <w:r w:rsidRPr="00D55B07">
        <w:rPr>
          <w:rFonts w:ascii="Arial" w:hAnsi="Arial" w:cs="Arial"/>
        </w:rPr>
        <w:t xml:space="preserve">. </w:t>
      </w:r>
      <w:r w:rsidRPr="00D55B07">
        <w:rPr>
          <w:rFonts w:ascii="Arial" w:hAnsi="Arial" w:cs="Arial"/>
          <w:b/>
          <w:bCs/>
        </w:rPr>
        <w:t>A lei da igualdade salarial (Lei n. 14.611/2023) e o combate à desigualdade salarial e a sub-representação feminina</w:t>
      </w:r>
      <w:r w:rsidRPr="00D55B07">
        <w:rPr>
          <w:rFonts w:ascii="Arial" w:hAnsi="Arial" w:cs="Arial"/>
        </w:rPr>
        <w:t xml:space="preserve">. Revista Ibero-Americana de Humanidades, Ciências e Educação, São Paulo, v. 10, n. 3, mar. 2024. Disponível em: https://periodicorease.pro.br/rease/article/view/24220. Acesso em: 16 mar. </w:t>
      </w:r>
      <w:r w:rsidRPr="00D55B07">
        <w:rPr>
          <w:rStyle w:val="citation-871"/>
          <w:rFonts w:ascii="Arial" w:hAnsi="Arial" w:cs="Arial"/>
        </w:rPr>
        <w:t>2026</w:t>
      </w:r>
      <w:r w:rsidRPr="00D55B07">
        <w:rPr>
          <w:rFonts w:ascii="Arial" w:hAnsi="Arial" w:cs="Arial"/>
        </w:rPr>
        <w:t>.</w:t>
      </w:r>
    </w:p>
    <w:p w14:paraId="7E78D1BF" w14:textId="77777777" w:rsidR="00F44D3D" w:rsidRPr="00D55B07" w:rsidRDefault="00F44D3D" w:rsidP="00F44D3D">
      <w:pPr>
        <w:pStyle w:val="NormalWeb"/>
        <w:spacing w:line="360" w:lineRule="auto"/>
        <w:ind w:right="-7"/>
        <w:jc w:val="both"/>
        <w:rPr>
          <w:rFonts w:ascii="Arial" w:hAnsi="Arial" w:cs="Arial"/>
        </w:rPr>
      </w:pPr>
      <w:r w:rsidRPr="00D55B07">
        <w:rPr>
          <w:rFonts w:ascii="Arial" w:hAnsi="Arial" w:cs="Arial"/>
        </w:rPr>
        <w:t xml:space="preserve">SILVA, Elizabet Leal da; STÜRMER, Gilberto. </w:t>
      </w:r>
      <w:r w:rsidRPr="00D55B07">
        <w:rPr>
          <w:rFonts w:ascii="Arial" w:hAnsi="Arial" w:cs="Arial"/>
          <w:b/>
          <w:bCs/>
        </w:rPr>
        <w:t>Evolução do direito do trabalho no âmbito constitucional brasileiro no período compreendido de 1824 a 1969</w:t>
      </w:r>
      <w:r w:rsidRPr="00D55B07">
        <w:rPr>
          <w:rFonts w:ascii="Arial" w:hAnsi="Arial" w:cs="Arial"/>
        </w:rPr>
        <w:t xml:space="preserve">. Arquivo Jurídico, Teresina, v. 2, n. 2, jul./dez. </w:t>
      </w:r>
      <w:r w:rsidRPr="00D55B07">
        <w:rPr>
          <w:rStyle w:val="citation-870"/>
          <w:rFonts w:ascii="Arial" w:hAnsi="Arial" w:cs="Arial"/>
        </w:rPr>
        <w:t>2015</w:t>
      </w:r>
      <w:r w:rsidRPr="00D55B07">
        <w:rPr>
          <w:rFonts w:ascii="Arial" w:hAnsi="Arial" w:cs="Arial"/>
        </w:rPr>
        <w:t>.</w:t>
      </w:r>
    </w:p>
    <w:p w14:paraId="7C138A1D" w14:textId="77777777" w:rsidR="00F44D3D" w:rsidRPr="00D55B07" w:rsidRDefault="00F44D3D" w:rsidP="00F44D3D">
      <w:pPr>
        <w:pStyle w:val="NormalWeb"/>
        <w:spacing w:line="360" w:lineRule="auto"/>
        <w:ind w:right="-7"/>
        <w:jc w:val="both"/>
        <w:rPr>
          <w:rFonts w:ascii="Arial" w:hAnsi="Arial" w:cs="Arial"/>
        </w:rPr>
      </w:pPr>
      <w:r w:rsidRPr="00D55B07">
        <w:rPr>
          <w:rFonts w:ascii="Arial" w:hAnsi="Arial" w:cs="Arial"/>
        </w:rPr>
        <w:t xml:space="preserve">SILVA, José Afonso da. </w:t>
      </w:r>
      <w:r w:rsidRPr="00D55B07">
        <w:rPr>
          <w:rFonts w:ascii="Arial" w:hAnsi="Arial" w:cs="Arial"/>
          <w:b/>
          <w:bCs/>
        </w:rPr>
        <w:t>Curso de Direito Constitucional Positivo</w:t>
      </w:r>
      <w:r w:rsidRPr="00D55B07">
        <w:rPr>
          <w:rFonts w:ascii="Arial" w:hAnsi="Arial" w:cs="Arial"/>
        </w:rPr>
        <w:t xml:space="preserve">. 25. ed. </w:t>
      </w:r>
      <w:r w:rsidRPr="00D55B07">
        <w:rPr>
          <w:rStyle w:val="citation-869"/>
          <w:rFonts w:ascii="Arial" w:hAnsi="Arial" w:cs="Arial"/>
        </w:rPr>
        <w:t>São Paulo: Malheiros, 2005</w:t>
      </w:r>
      <w:r w:rsidRPr="00D55B07">
        <w:rPr>
          <w:rFonts w:ascii="Arial" w:hAnsi="Arial" w:cs="Arial"/>
        </w:rPr>
        <w:t>.</w:t>
      </w:r>
    </w:p>
    <w:p w14:paraId="14A672F3" w14:textId="77777777" w:rsidR="00F44D3D" w:rsidRPr="00D55B07" w:rsidRDefault="00F44D3D" w:rsidP="00F44D3D">
      <w:pPr>
        <w:pStyle w:val="NormalWeb"/>
        <w:spacing w:line="360" w:lineRule="auto"/>
        <w:ind w:right="-7"/>
        <w:jc w:val="both"/>
        <w:rPr>
          <w:rFonts w:ascii="Arial" w:hAnsi="Arial" w:cs="Arial"/>
        </w:rPr>
      </w:pPr>
      <w:r w:rsidRPr="00D55B07">
        <w:rPr>
          <w:rFonts w:ascii="Arial" w:hAnsi="Arial" w:cs="Arial"/>
        </w:rPr>
        <w:t xml:space="preserve">SOUSA, Catharina Rebouças de Araujo. </w:t>
      </w:r>
      <w:r w:rsidRPr="00D55B07">
        <w:rPr>
          <w:rFonts w:ascii="Arial" w:hAnsi="Arial" w:cs="Arial"/>
          <w:b/>
          <w:bCs/>
        </w:rPr>
        <w:t>Interesses e conflitos na regulação tardia do trabalho: uma análise da promulgação da PEC das domésticas</w:t>
      </w:r>
      <w:r w:rsidRPr="00D55B07">
        <w:rPr>
          <w:rFonts w:ascii="Arial" w:hAnsi="Arial" w:cs="Arial"/>
        </w:rPr>
        <w:t xml:space="preserve">. 2025. </w:t>
      </w:r>
      <w:r w:rsidRPr="00D55B07">
        <w:rPr>
          <w:rStyle w:val="citation-868"/>
          <w:rFonts w:ascii="Arial" w:hAnsi="Arial" w:cs="Arial"/>
        </w:rPr>
        <w:t>Dissertação (Mestrado em Sociologia) – Faculdade de Filosofia, Letras e Ciências Humanas, USP, São Paulo, 2025</w:t>
      </w:r>
      <w:r w:rsidRPr="00D55B07">
        <w:rPr>
          <w:rFonts w:ascii="Arial" w:hAnsi="Arial" w:cs="Arial"/>
        </w:rPr>
        <w:t>.</w:t>
      </w:r>
    </w:p>
    <w:p w14:paraId="509483DB" w14:textId="77777777" w:rsidR="00F44D3D" w:rsidRPr="00D55B07" w:rsidRDefault="00F44D3D" w:rsidP="00F44D3D">
      <w:pPr>
        <w:pStyle w:val="NormalWeb"/>
        <w:spacing w:line="360" w:lineRule="auto"/>
        <w:ind w:right="-7"/>
        <w:jc w:val="both"/>
        <w:rPr>
          <w:rFonts w:ascii="Arial" w:hAnsi="Arial" w:cs="Arial"/>
        </w:rPr>
      </w:pPr>
      <w:r w:rsidRPr="00D55B07">
        <w:rPr>
          <w:rFonts w:ascii="Arial" w:hAnsi="Arial" w:cs="Arial"/>
        </w:rPr>
        <w:t xml:space="preserve">STUMPF, Glauce; SOUZA, Sônia de; SILVA, Denise Regina Quaresma da. </w:t>
      </w:r>
      <w:r w:rsidRPr="00D55B07">
        <w:rPr>
          <w:rFonts w:ascii="Arial" w:hAnsi="Arial" w:cs="Arial"/>
          <w:b/>
          <w:bCs/>
        </w:rPr>
        <w:t>Recrudescimento das desigualdades de gênero em relação ao trabalho remoto docente na pandemia</w:t>
      </w:r>
      <w:r w:rsidRPr="00D55B07">
        <w:rPr>
          <w:rFonts w:ascii="Arial" w:hAnsi="Arial" w:cs="Arial"/>
        </w:rPr>
        <w:t>. Revista Eletrônica de Educação, v. 16, p. 1-14, jan./dez. 2022. Disponível em: https://reveduc.ufscar.br/index.php/reveduc/article/view/5647/1277. Acesso em: 06 maio 2026.</w:t>
      </w:r>
    </w:p>
    <w:p w14:paraId="6C934F82" w14:textId="77777777" w:rsidR="00F44D3D" w:rsidRPr="00D55B07" w:rsidRDefault="00F44D3D" w:rsidP="00F44D3D">
      <w:pPr>
        <w:pStyle w:val="NormalWeb"/>
        <w:spacing w:line="360" w:lineRule="auto"/>
        <w:ind w:right="-7"/>
        <w:jc w:val="both"/>
        <w:rPr>
          <w:rFonts w:ascii="Arial" w:hAnsi="Arial" w:cs="Arial"/>
          <w:shd w:val="clear" w:color="auto" w:fill="FFFFFF"/>
        </w:rPr>
      </w:pPr>
      <w:r w:rsidRPr="00D55B07">
        <w:rPr>
          <w:rFonts w:ascii="Arial" w:hAnsi="Arial" w:cs="Arial"/>
          <w:shd w:val="clear" w:color="auto" w:fill="FFFFFF"/>
        </w:rPr>
        <w:t xml:space="preserve">THÉBAUD, Françoise. A Grande Guerra: o triunfo da divisão sexual. In: DUBY, Georges, PERROT, Michelle (Org.). </w:t>
      </w:r>
      <w:r w:rsidRPr="00D55B07">
        <w:rPr>
          <w:rFonts w:ascii="Arial" w:hAnsi="Arial" w:cs="Arial"/>
          <w:b/>
          <w:bCs/>
          <w:shd w:val="clear" w:color="auto" w:fill="FFFFFF"/>
        </w:rPr>
        <w:t>História das Mulheresno Ocidente: o século XX.</w:t>
      </w:r>
      <w:r w:rsidRPr="00D55B07">
        <w:rPr>
          <w:rFonts w:ascii="Arial" w:hAnsi="Arial" w:cs="Arial"/>
          <w:shd w:val="clear" w:color="auto" w:fill="FFFFFF"/>
        </w:rPr>
        <w:t xml:space="preserve"> Porto: Afrontamento, 1995.</w:t>
      </w:r>
    </w:p>
    <w:p w14:paraId="6A5E1E18" w14:textId="77777777" w:rsidR="00F44D3D" w:rsidRDefault="00F44D3D" w:rsidP="00F44D3D">
      <w:pPr>
        <w:pStyle w:val="NormalWeb"/>
        <w:spacing w:line="360" w:lineRule="auto"/>
        <w:jc w:val="both"/>
        <w:rPr>
          <w:rFonts w:ascii="Arial" w:hAnsi="Arial" w:cs="Arial"/>
          <w:shd w:val="clear" w:color="auto" w:fill="FFFFFF"/>
        </w:rPr>
      </w:pPr>
    </w:p>
    <w:p w14:paraId="37B55FE7" w14:textId="77777777" w:rsidR="00F44D3D" w:rsidRDefault="00F44D3D" w:rsidP="00F44D3D">
      <w:pPr>
        <w:pStyle w:val="NormalWeb"/>
        <w:spacing w:line="360" w:lineRule="auto"/>
        <w:jc w:val="both"/>
        <w:rPr>
          <w:rFonts w:ascii="Arial" w:hAnsi="Arial" w:cs="Arial"/>
          <w:shd w:val="clear" w:color="auto" w:fill="FFFFFF"/>
        </w:rPr>
      </w:pPr>
    </w:p>
    <w:p w14:paraId="442CEAF2" w14:textId="77777777" w:rsidR="00F44D3D" w:rsidRPr="00267DC5" w:rsidRDefault="00F44D3D" w:rsidP="00F44D3D">
      <w:pPr>
        <w:tabs>
          <w:tab w:val="left" w:pos="2642"/>
        </w:tabs>
        <w:spacing w:line="360" w:lineRule="auto"/>
        <w:rPr>
          <w:rFonts w:ascii="Arial" w:hAnsi="Arial" w:cs="Arial"/>
          <w:lang w:val="pt-BR" w:eastAsia="pt-BR"/>
        </w:rPr>
      </w:pPr>
    </w:p>
    <w:p w14:paraId="0A3E3171" w14:textId="77777777" w:rsidR="00F44D3D" w:rsidRPr="00267DC5" w:rsidRDefault="00F44D3D" w:rsidP="00F44D3D">
      <w:pPr>
        <w:tabs>
          <w:tab w:val="left" w:pos="2642"/>
        </w:tabs>
        <w:spacing w:line="360" w:lineRule="auto"/>
        <w:rPr>
          <w:rFonts w:ascii="Arial" w:hAnsi="Arial" w:cs="Arial"/>
          <w:lang w:val="pt-BR" w:eastAsia="pt-BR"/>
        </w:rPr>
      </w:pPr>
    </w:p>
    <w:p w14:paraId="0EFB6244" w14:textId="77777777" w:rsidR="00F44D3D" w:rsidRPr="00267DC5" w:rsidRDefault="00F44D3D" w:rsidP="00F44D3D">
      <w:pPr>
        <w:tabs>
          <w:tab w:val="left" w:pos="2642"/>
        </w:tabs>
        <w:spacing w:line="360" w:lineRule="auto"/>
        <w:rPr>
          <w:rFonts w:ascii="Arial" w:hAnsi="Arial" w:cs="Arial"/>
          <w:lang w:val="pt-BR" w:eastAsia="pt-BR"/>
        </w:rPr>
      </w:pPr>
    </w:p>
    <w:p w14:paraId="5CF5969B" w14:textId="77777777" w:rsidR="00F44D3D" w:rsidRPr="00267DC5" w:rsidRDefault="00F44D3D" w:rsidP="00F44D3D">
      <w:pPr>
        <w:tabs>
          <w:tab w:val="left" w:pos="2642"/>
        </w:tabs>
        <w:spacing w:line="360" w:lineRule="auto"/>
        <w:rPr>
          <w:rFonts w:ascii="Arial" w:hAnsi="Arial" w:cs="Arial"/>
          <w:lang w:val="pt-BR" w:eastAsia="pt-BR"/>
        </w:rPr>
      </w:pPr>
    </w:p>
    <w:p w14:paraId="549F9239" w14:textId="77777777" w:rsidR="00F44D3D" w:rsidRPr="00267DC5" w:rsidRDefault="00F44D3D" w:rsidP="00F44D3D">
      <w:pPr>
        <w:tabs>
          <w:tab w:val="left" w:pos="2642"/>
        </w:tabs>
        <w:spacing w:line="360" w:lineRule="auto"/>
        <w:rPr>
          <w:rFonts w:ascii="Arial" w:eastAsia="Segoe UI" w:hAnsi="Arial" w:cs="Arial"/>
          <w:lang w:val="pt-BR" w:bidi="en-US"/>
        </w:rPr>
      </w:pPr>
    </w:p>
    <w:p w14:paraId="08B96D5A" w14:textId="77777777" w:rsidR="00F44D3D" w:rsidRPr="00267DC5" w:rsidRDefault="00F44D3D" w:rsidP="00F44D3D">
      <w:pPr>
        <w:tabs>
          <w:tab w:val="left" w:pos="2642"/>
        </w:tabs>
        <w:spacing w:line="360" w:lineRule="auto"/>
        <w:rPr>
          <w:rFonts w:ascii="Arial" w:hAnsi="Arial" w:cs="Arial"/>
          <w:lang w:val="pt-BR" w:eastAsia="pt-BR"/>
        </w:rPr>
      </w:pPr>
    </w:p>
    <w:p w14:paraId="4CA4C49A" w14:textId="77777777" w:rsidR="00F44D3D" w:rsidRDefault="00F44D3D" w:rsidP="00F44D3D">
      <w:pPr>
        <w:tabs>
          <w:tab w:val="left" w:pos="2642"/>
        </w:tabs>
        <w:spacing w:line="360" w:lineRule="auto"/>
        <w:rPr>
          <w:rFonts w:ascii="Arial" w:hAnsi="Arial" w:cs="Arial"/>
          <w:lang w:val="pt-BR"/>
        </w:rPr>
      </w:pPr>
    </w:p>
    <w:p w14:paraId="6817168B" w14:textId="77777777" w:rsidR="00F44D3D" w:rsidRDefault="00F44D3D" w:rsidP="00F44D3D">
      <w:pPr>
        <w:tabs>
          <w:tab w:val="left" w:pos="2642"/>
        </w:tabs>
        <w:spacing w:line="360" w:lineRule="auto"/>
        <w:rPr>
          <w:rFonts w:ascii="Arial" w:hAnsi="Arial" w:cs="Arial"/>
          <w:lang w:val="pt-BR"/>
        </w:rPr>
      </w:pPr>
    </w:p>
    <w:p w14:paraId="58C8C117" w14:textId="77777777" w:rsidR="00F44D3D" w:rsidRDefault="00F44D3D" w:rsidP="00F44D3D">
      <w:pPr>
        <w:tabs>
          <w:tab w:val="left" w:pos="2642"/>
        </w:tabs>
        <w:spacing w:line="360" w:lineRule="auto"/>
        <w:rPr>
          <w:rFonts w:ascii="Arial" w:hAnsi="Arial" w:cs="Arial"/>
          <w:lang w:val="pt-BR"/>
        </w:rPr>
      </w:pPr>
    </w:p>
    <w:p w14:paraId="28A46D18" w14:textId="77777777" w:rsidR="00F44D3D" w:rsidRPr="00267DC5" w:rsidRDefault="00F44D3D" w:rsidP="00F44D3D">
      <w:pPr>
        <w:tabs>
          <w:tab w:val="left" w:pos="2642"/>
        </w:tabs>
        <w:spacing w:line="360" w:lineRule="auto"/>
        <w:rPr>
          <w:rFonts w:ascii="Arial" w:hAnsi="Arial" w:cs="Arial"/>
          <w:lang w:val="pt-BR"/>
        </w:rPr>
      </w:pPr>
    </w:p>
    <w:p w14:paraId="46F9EE1C" w14:textId="77777777" w:rsidR="00F44D3D" w:rsidRDefault="00F44D3D" w:rsidP="00F44D3D">
      <w:pPr>
        <w:tabs>
          <w:tab w:val="left" w:pos="2642"/>
        </w:tabs>
        <w:spacing w:line="360" w:lineRule="auto"/>
        <w:jc w:val="both"/>
        <w:rPr>
          <w:rFonts w:ascii="Arial" w:hAnsi="Arial" w:cs="Arial"/>
          <w:lang w:val="pt-BR"/>
        </w:rPr>
      </w:pPr>
    </w:p>
    <w:p w14:paraId="7D309171" w14:textId="77777777" w:rsidR="00F44D3D" w:rsidRDefault="00F44D3D" w:rsidP="00F44D3D">
      <w:pPr>
        <w:tabs>
          <w:tab w:val="left" w:pos="2642"/>
        </w:tabs>
        <w:spacing w:line="360" w:lineRule="auto"/>
        <w:jc w:val="both"/>
        <w:rPr>
          <w:rFonts w:ascii="Arial" w:hAnsi="Arial" w:cs="Arial"/>
          <w:lang w:val="pt-BR"/>
        </w:rPr>
      </w:pPr>
    </w:p>
    <w:p w14:paraId="4B48A41F" w14:textId="77777777" w:rsidR="00F44D3D" w:rsidRPr="00AF26C9" w:rsidRDefault="00F44D3D" w:rsidP="00F44D3D">
      <w:pPr>
        <w:tabs>
          <w:tab w:val="left" w:pos="2642"/>
        </w:tabs>
        <w:spacing w:line="360" w:lineRule="auto"/>
        <w:jc w:val="both"/>
        <w:rPr>
          <w:rFonts w:ascii="Arial" w:hAnsi="Arial" w:cs="Arial"/>
          <w:lang w:val="pt-BR"/>
        </w:rPr>
      </w:pPr>
    </w:p>
    <w:p w14:paraId="3CCD0DB5" w14:textId="77777777" w:rsidR="00F44D3D" w:rsidRPr="00AF26C9" w:rsidRDefault="00F44D3D" w:rsidP="00F44D3D">
      <w:pPr>
        <w:tabs>
          <w:tab w:val="left" w:pos="2642"/>
        </w:tabs>
        <w:spacing w:line="360" w:lineRule="auto"/>
        <w:jc w:val="both"/>
        <w:rPr>
          <w:rFonts w:ascii="Arial" w:hAnsi="Arial" w:cs="Arial"/>
          <w:lang w:val="pt-BR"/>
        </w:rPr>
      </w:pPr>
    </w:p>
    <w:p w14:paraId="2193A76E" w14:textId="77777777" w:rsidR="00F44D3D" w:rsidRPr="00AF26C9" w:rsidRDefault="00F44D3D" w:rsidP="00F44D3D">
      <w:pPr>
        <w:tabs>
          <w:tab w:val="left" w:pos="2642"/>
        </w:tabs>
        <w:spacing w:line="360" w:lineRule="auto"/>
        <w:jc w:val="both"/>
        <w:rPr>
          <w:rFonts w:ascii="Arial" w:hAnsi="Arial" w:cs="Arial"/>
          <w:lang w:val="pt-BR"/>
        </w:rPr>
      </w:pPr>
    </w:p>
    <w:p w14:paraId="388AF629" w14:textId="77777777" w:rsidR="00F44D3D" w:rsidRPr="006B0840" w:rsidRDefault="00F44D3D" w:rsidP="00F44D3D">
      <w:pPr>
        <w:pStyle w:val="NormalWeb"/>
        <w:spacing w:line="360" w:lineRule="auto"/>
        <w:jc w:val="both"/>
        <w:rPr>
          <w:rFonts w:ascii="Arial" w:hAnsi="Arial" w:cs="Arial"/>
        </w:rPr>
      </w:pPr>
    </w:p>
    <w:p w14:paraId="46125C82" w14:textId="77777777" w:rsidR="00F44D3D" w:rsidRPr="00267DC5" w:rsidRDefault="00F44D3D" w:rsidP="00F44D3D">
      <w:pPr>
        <w:tabs>
          <w:tab w:val="left" w:pos="2642"/>
        </w:tabs>
        <w:spacing w:line="360" w:lineRule="auto"/>
        <w:rPr>
          <w:rFonts w:ascii="Arial" w:hAnsi="Arial" w:cs="Arial"/>
          <w:lang w:val="pt-BR" w:eastAsia="pt-BR"/>
        </w:rPr>
      </w:pPr>
    </w:p>
    <w:p w14:paraId="63801426" w14:textId="77777777" w:rsidR="00353739" w:rsidRPr="00D25A6A" w:rsidRDefault="00353739" w:rsidP="00F44D3D">
      <w:pPr>
        <w:pStyle w:val="Corpo"/>
        <w:spacing w:line="360" w:lineRule="auto"/>
        <w:jc w:val="center"/>
        <w:rPr>
          <w:rStyle w:val="Nenhum"/>
          <w:rFonts w:ascii="Arial" w:hAnsi="Arial" w:cs="Arial"/>
        </w:rPr>
      </w:pPr>
    </w:p>
    <w:sectPr w:rsidR="00353739" w:rsidRPr="00D25A6A" w:rsidSect="003E34CD">
      <w:headerReference w:type="default" r:id="rId14"/>
      <w:pgSz w:w="11900" w:h="16840"/>
      <w:pgMar w:top="1701" w:right="1134" w:bottom="1134" w:left="1701" w:header="709" w:footer="851" w:gutter="0"/>
      <w:pgNumType w:start="4"/>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30F9BE" w14:textId="77777777" w:rsidR="00090853" w:rsidRDefault="00090853">
      <w:r>
        <w:separator/>
      </w:r>
    </w:p>
  </w:endnote>
  <w:endnote w:type="continuationSeparator" w:id="0">
    <w:p w14:paraId="18EA635E" w14:textId="77777777" w:rsidR="00090853" w:rsidRDefault="000908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Neue">
    <w:altName w:val="Arial"/>
    <w:charset w:val="00"/>
    <w:family w:val="roman"/>
    <w:pitch w:val="default"/>
  </w:font>
  <w:font w:name="TimesNewRomanPS-BoldMT">
    <w:altName w:val="Times New Roman"/>
    <w:charset w:val="00"/>
    <w:family w:val="roman"/>
    <w:pitch w:val="variable"/>
  </w:font>
  <w:font w:name=".AppleSystemUIFont">
    <w:altName w:val="Cambria"/>
    <w:charset w:val="00"/>
    <w:family w:val="roman"/>
    <w:pitch w:val="default"/>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574EFC" w14:textId="77777777" w:rsidR="00090853" w:rsidRDefault="00090853">
      <w:r>
        <w:separator/>
      </w:r>
    </w:p>
  </w:footnote>
  <w:footnote w:type="continuationSeparator" w:id="0">
    <w:p w14:paraId="64B8FF22" w14:textId="77777777" w:rsidR="00090853" w:rsidRDefault="00090853">
      <w:r>
        <w:continuationSeparator/>
      </w:r>
    </w:p>
  </w:footnote>
  <w:footnote w:type="continuationNotice" w:id="1">
    <w:p w14:paraId="0697D880" w14:textId="77777777" w:rsidR="00090853" w:rsidRDefault="00090853"/>
  </w:footnote>
  <w:footnote w:id="2">
    <w:p w14:paraId="6A607F4A" w14:textId="77777777" w:rsidR="00F44D3D" w:rsidRPr="008A1BED" w:rsidRDefault="00F44D3D" w:rsidP="00F44D3D">
      <w:pPr>
        <w:pStyle w:val="Textodenotaderodap"/>
        <w:jc w:val="both"/>
        <w:rPr>
          <w:lang w:val="pt-BR"/>
        </w:rPr>
      </w:pPr>
      <w:r>
        <w:rPr>
          <w:rStyle w:val="Refdenotaderodap"/>
        </w:rPr>
        <w:footnoteRef/>
      </w:r>
      <w:r w:rsidRPr="008A1BED">
        <w:rPr>
          <w:lang w:val="pt-BR"/>
        </w:rPr>
        <w:t xml:space="preserve"> O termo "meias-forças" era utilizado no contexto da Revolução Industrial para categorizar trabalhadores que, sob a ótica da época, possuíam uma capacidade produtiva supostamente inferior ao padrão do homem adulto, seja por compleição física ou por convenções sociais de subordinação. </w:t>
      </w:r>
      <w:r w:rsidRPr="008A1BED">
        <w:rPr>
          <w:rStyle w:val="citation-563"/>
          <w:lang w:val="pt-BR"/>
        </w:rPr>
        <w:t>Essa classificação era utilizada como justificativa jurídica e econômica para a imposição de jornadas exaustivas sob remunerações drasticamente inferiores às pagas ao operariado masculino</w:t>
      </w:r>
      <w:r w:rsidRPr="008A1BED">
        <w:rPr>
          <w:lang w:val="pt-BR"/>
        </w:rPr>
        <w:t>.</w:t>
      </w:r>
    </w:p>
  </w:footnote>
  <w:footnote w:id="3">
    <w:p w14:paraId="2E1267D1" w14:textId="77777777" w:rsidR="00F44D3D" w:rsidRPr="001F4FD6" w:rsidRDefault="00F44D3D" w:rsidP="00F44D3D">
      <w:pPr>
        <w:pStyle w:val="Textodenotaderodap"/>
        <w:rPr>
          <w:lang w:val="pt-BR"/>
        </w:rPr>
      </w:pPr>
      <w:r>
        <w:rPr>
          <w:rStyle w:val="Refdenotaderodap"/>
        </w:rPr>
        <w:footnoteRef/>
      </w:r>
      <w:r w:rsidRPr="001F4FD6">
        <w:rPr>
          <w:lang w:val="pt-BR"/>
        </w:rPr>
        <w:t xml:space="preserve"> </w:t>
      </w:r>
      <w:r w:rsidRPr="001F4FD6">
        <w:rPr>
          <w:rFonts w:ascii="Arial" w:hAnsi="Arial" w:cs="Arial"/>
          <w:lang w:val="pt-BR"/>
        </w:rPr>
        <w:t>ADI 5.938, Rel. Min. ALEXANDRE DE MORAES, Tribunal Pleno, DJe de 23/9/2019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45AF2" w14:textId="6C6F1E54" w:rsidR="00EA4C00" w:rsidRDefault="00EA4C00">
    <w:pPr>
      <w:pStyle w:val="Cabealho"/>
      <w:jc w:val="right"/>
    </w:pPr>
  </w:p>
  <w:p w14:paraId="7AE01E24" w14:textId="77777777" w:rsidR="00EA4C00" w:rsidRDefault="00EA4C00">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A3515" w14:textId="77777777" w:rsidR="00ED6FC5" w:rsidRDefault="00ED6FC5">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3593590"/>
      <w:docPartObj>
        <w:docPartGallery w:val="Page Numbers (Top of Page)"/>
        <w:docPartUnique/>
      </w:docPartObj>
    </w:sdtPr>
    <w:sdtEndPr>
      <w:rPr>
        <w:rFonts w:ascii="Arial" w:hAnsi="Arial" w:cs="Arial"/>
        <w:sz w:val="20"/>
        <w:szCs w:val="20"/>
      </w:rPr>
    </w:sdtEndPr>
    <w:sdtContent>
      <w:p w14:paraId="3B4C83CE" w14:textId="3FD4D503" w:rsidR="003E34CD" w:rsidRDefault="003E34CD">
        <w:pPr>
          <w:pStyle w:val="Cabealho"/>
          <w:jc w:val="right"/>
        </w:pPr>
        <w:r w:rsidRPr="003E34CD">
          <w:rPr>
            <w:rFonts w:ascii="Arial" w:hAnsi="Arial" w:cs="Arial"/>
            <w:sz w:val="20"/>
            <w:szCs w:val="20"/>
          </w:rPr>
          <w:fldChar w:fldCharType="begin"/>
        </w:r>
        <w:r w:rsidRPr="003E34CD">
          <w:rPr>
            <w:rFonts w:ascii="Arial" w:hAnsi="Arial" w:cs="Arial"/>
            <w:sz w:val="20"/>
            <w:szCs w:val="20"/>
          </w:rPr>
          <w:instrText>PAGE   \* MERGEFORMAT</w:instrText>
        </w:r>
        <w:r w:rsidRPr="003E34CD">
          <w:rPr>
            <w:rFonts w:ascii="Arial" w:hAnsi="Arial" w:cs="Arial"/>
            <w:sz w:val="20"/>
            <w:szCs w:val="20"/>
          </w:rPr>
          <w:fldChar w:fldCharType="separate"/>
        </w:r>
        <w:r w:rsidRPr="003E34CD">
          <w:rPr>
            <w:rFonts w:ascii="Arial" w:hAnsi="Arial" w:cs="Arial"/>
            <w:sz w:val="20"/>
            <w:szCs w:val="20"/>
            <w:lang w:val="pt-BR"/>
          </w:rPr>
          <w:t>2</w:t>
        </w:r>
        <w:r w:rsidRPr="003E34CD">
          <w:rPr>
            <w:rFonts w:ascii="Arial" w:hAnsi="Arial" w:cs="Arial"/>
            <w:sz w:val="20"/>
            <w:szCs w:val="20"/>
          </w:rPr>
          <w:fldChar w:fldCharType="end"/>
        </w:r>
      </w:p>
    </w:sdtContent>
  </w:sdt>
  <w:p w14:paraId="2AF96B45" w14:textId="77777777" w:rsidR="003E34CD" w:rsidRDefault="003E34CD">
    <w:pPr>
      <w:pStyle w:val="Cabealho"/>
    </w:pPr>
  </w:p>
  <w:p w14:paraId="5E566CC4" w14:textId="77777777" w:rsidR="006A2F3F" w:rsidRDefault="006A2F3F"/>
  <w:p w14:paraId="484B13B1" w14:textId="77777777" w:rsidR="006A2F3F" w:rsidRDefault="006A2F3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82577"/>
    <w:multiLevelType w:val="multilevel"/>
    <w:tmpl w:val="0562BDF8"/>
    <w:lvl w:ilvl="0">
      <w:start w:val="3"/>
      <w:numFmt w:val="decimal"/>
      <w:lvlText w:val="%1"/>
      <w:lvlJc w:val="left"/>
      <w:pPr>
        <w:ind w:left="480" w:hanging="480"/>
      </w:pPr>
      <w:rPr>
        <w:rFonts w:hint="default"/>
        <w:b w:val="0"/>
      </w:rPr>
    </w:lvl>
    <w:lvl w:ilvl="1">
      <w:start w:val="2"/>
      <w:numFmt w:val="decimal"/>
      <w:lvlText w:val="%1.%2"/>
      <w:lvlJc w:val="left"/>
      <w:pPr>
        <w:ind w:left="480" w:hanging="480"/>
      </w:pPr>
      <w:rPr>
        <w:rFonts w:hint="default"/>
        <w:b w:val="0"/>
      </w:rPr>
    </w:lvl>
    <w:lvl w:ilvl="2">
      <w:start w:val="4"/>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 w15:restartNumberingAfterBreak="0">
    <w:nsid w:val="04072FB0"/>
    <w:multiLevelType w:val="hybridMultilevel"/>
    <w:tmpl w:val="6EB6BD88"/>
    <w:styleLink w:val="Nmeros"/>
    <w:lvl w:ilvl="0" w:tplc="8D78A70A">
      <w:start w:val="1"/>
      <w:numFmt w:val="decimal"/>
      <w:lvlText w:val="%1."/>
      <w:lvlJc w:val="left"/>
      <w:pPr>
        <w:ind w:left="295" w:hanging="295"/>
      </w:pPr>
      <w:rPr>
        <w:rFonts w:hAnsi="Arial Unicode MS"/>
        <w:caps w:val="0"/>
        <w:smallCaps w:val="0"/>
        <w:strike w:val="0"/>
        <w:dstrike w:val="0"/>
        <w:outline w:val="0"/>
        <w:emboss w:val="0"/>
        <w:imprint w:val="0"/>
        <w:spacing w:val="0"/>
        <w:w w:val="100"/>
        <w:kern w:val="0"/>
        <w:position w:val="0"/>
        <w:highlight w:val="none"/>
        <w:vertAlign w:val="baseline"/>
      </w:rPr>
    </w:lvl>
    <w:lvl w:ilvl="1" w:tplc="DB82B468">
      <w:start w:val="1"/>
      <w:numFmt w:val="decimal"/>
      <w:lvlText w:val="%2."/>
      <w:lvlJc w:val="left"/>
      <w:pPr>
        <w:ind w:left="1095" w:hanging="295"/>
      </w:pPr>
      <w:rPr>
        <w:rFonts w:hAnsi="Arial Unicode MS"/>
        <w:caps w:val="0"/>
        <w:smallCaps w:val="0"/>
        <w:strike w:val="0"/>
        <w:dstrike w:val="0"/>
        <w:outline w:val="0"/>
        <w:emboss w:val="0"/>
        <w:imprint w:val="0"/>
        <w:spacing w:val="0"/>
        <w:w w:val="100"/>
        <w:kern w:val="0"/>
        <w:position w:val="0"/>
        <w:highlight w:val="none"/>
        <w:vertAlign w:val="baseline"/>
      </w:rPr>
    </w:lvl>
    <w:lvl w:ilvl="2" w:tplc="71DEEABC">
      <w:start w:val="1"/>
      <w:numFmt w:val="decimal"/>
      <w:lvlText w:val="%3."/>
      <w:lvlJc w:val="left"/>
      <w:pPr>
        <w:ind w:left="1895" w:hanging="295"/>
      </w:pPr>
      <w:rPr>
        <w:rFonts w:hAnsi="Arial Unicode MS"/>
        <w:caps w:val="0"/>
        <w:smallCaps w:val="0"/>
        <w:strike w:val="0"/>
        <w:dstrike w:val="0"/>
        <w:outline w:val="0"/>
        <w:emboss w:val="0"/>
        <w:imprint w:val="0"/>
        <w:spacing w:val="0"/>
        <w:w w:val="100"/>
        <w:kern w:val="0"/>
        <w:position w:val="0"/>
        <w:highlight w:val="none"/>
        <w:vertAlign w:val="baseline"/>
      </w:rPr>
    </w:lvl>
    <w:lvl w:ilvl="3" w:tplc="BB0EABB6">
      <w:start w:val="1"/>
      <w:numFmt w:val="decimal"/>
      <w:lvlText w:val="%4."/>
      <w:lvlJc w:val="left"/>
      <w:pPr>
        <w:ind w:left="2695" w:hanging="295"/>
      </w:pPr>
      <w:rPr>
        <w:rFonts w:hAnsi="Arial Unicode MS"/>
        <w:caps w:val="0"/>
        <w:smallCaps w:val="0"/>
        <w:strike w:val="0"/>
        <w:dstrike w:val="0"/>
        <w:outline w:val="0"/>
        <w:emboss w:val="0"/>
        <w:imprint w:val="0"/>
        <w:spacing w:val="0"/>
        <w:w w:val="100"/>
        <w:kern w:val="0"/>
        <w:position w:val="0"/>
        <w:highlight w:val="none"/>
        <w:vertAlign w:val="baseline"/>
      </w:rPr>
    </w:lvl>
    <w:lvl w:ilvl="4" w:tplc="1A825E7A">
      <w:start w:val="1"/>
      <w:numFmt w:val="decimal"/>
      <w:lvlText w:val="%5."/>
      <w:lvlJc w:val="left"/>
      <w:pPr>
        <w:ind w:left="3495" w:hanging="295"/>
      </w:pPr>
      <w:rPr>
        <w:rFonts w:hAnsi="Arial Unicode MS"/>
        <w:caps w:val="0"/>
        <w:smallCaps w:val="0"/>
        <w:strike w:val="0"/>
        <w:dstrike w:val="0"/>
        <w:outline w:val="0"/>
        <w:emboss w:val="0"/>
        <w:imprint w:val="0"/>
        <w:spacing w:val="0"/>
        <w:w w:val="100"/>
        <w:kern w:val="0"/>
        <w:position w:val="0"/>
        <w:highlight w:val="none"/>
        <w:vertAlign w:val="baseline"/>
      </w:rPr>
    </w:lvl>
    <w:lvl w:ilvl="5" w:tplc="F252F7CC">
      <w:start w:val="1"/>
      <w:numFmt w:val="decimal"/>
      <w:lvlText w:val="%6."/>
      <w:lvlJc w:val="left"/>
      <w:pPr>
        <w:ind w:left="4295" w:hanging="295"/>
      </w:pPr>
      <w:rPr>
        <w:rFonts w:hAnsi="Arial Unicode MS"/>
        <w:caps w:val="0"/>
        <w:smallCaps w:val="0"/>
        <w:strike w:val="0"/>
        <w:dstrike w:val="0"/>
        <w:outline w:val="0"/>
        <w:emboss w:val="0"/>
        <w:imprint w:val="0"/>
        <w:spacing w:val="0"/>
        <w:w w:val="100"/>
        <w:kern w:val="0"/>
        <w:position w:val="0"/>
        <w:highlight w:val="none"/>
        <w:vertAlign w:val="baseline"/>
      </w:rPr>
    </w:lvl>
    <w:lvl w:ilvl="6" w:tplc="018211A2">
      <w:start w:val="1"/>
      <w:numFmt w:val="decimal"/>
      <w:lvlText w:val="%7."/>
      <w:lvlJc w:val="left"/>
      <w:pPr>
        <w:ind w:left="5095" w:hanging="295"/>
      </w:pPr>
      <w:rPr>
        <w:rFonts w:hAnsi="Arial Unicode MS"/>
        <w:caps w:val="0"/>
        <w:smallCaps w:val="0"/>
        <w:strike w:val="0"/>
        <w:dstrike w:val="0"/>
        <w:outline w:val="0"/>
        <w:emboss w:val="0"/>
        <w:imprint w:val="0"/>
        <w:spacing w:val="0"/>
        <w:w w:val="100"/>
        <w:kern w:val="0"/>
        <w:position w:val="0"/>
        <w:highlight w:val="none"/>
        <w:vertAlign w:val="baseline"/>
      </w:rPr>
    </w:lvl>
    <w:lvl w:ilvl="7" w:tplc="EB0A78AA">
      <w:start w:val="1"/>
      <w:numFmt w:val="decimal"/>
      <w:lvlText w:val="%8."/>
      <w:lvlJc w:val="left"/>
      <w:pPr>
        <w:ind w:left="5895" w:hanging="295"/>
      </w:pPr>
      <w:rPr>
        <w:rFonts w:hAnsi="Arial Unicode MS"/>
        <w:caps w:val="0"/>
        <w:smallCaps w:val="0"/>
        <w:strike w:val="0"/>
        <w:dstrike w:val="0"/>
        <w:outline w:val="0"/>
        <w:emboss w:val="0"/>
        <w:imprint w:val="0"/>
        <w:spacing w:val="0"/>
        <w:w w:val="100"/>
        <w:kern w:val="0"/>
        <w:position w:val="0"/>
        <w:highlight w:val="none"/>
        <w:vertAlign w:val="baseline"/>
      </w:rPr>
    </w:lvl>
    <w:lvl w:ilvl="8" w:tplc="95F0982E">
      <w:start w:val="1"/>
      <w:numFmt w:val="decimal"/>
      <w:lvlText w:val="%9."/>
      <w:lvlJc w:val="left"/>
      <w:pPr>
        <w:ind w:left="6695" w:hanging="29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0AFB7C5E"/>
    <w:multiLevelType w:val="multilevel"/>
    <w:tmpl w:val="EECCC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2C3D63"/>
    <w:multiLevelType w:val="multilevel"/>
    <w:tmpl w:val="7BFE4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A3661C"/>
    <w:multiLevelType w:val="hybridMultilevel"/>
    <w:tmpl w:val="013CC668"/>
    <w:lvl w:ilvl="0" w:tplc="9D0C8028">
      <w:start w:val="1"/>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5" w15:restartNumberingAfterBreak="0">
    <w:nsid w:val="1B083139"/>
    <w:multiLevelType w:val="multilevel"/>
    <w:tmpl w:val="14E02EA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54A46DA"/>
    <w:multiLevelType w:val="hybridMultilevel"/>
    <w:tmpl w:val="AAFE3F38"/>
    <w:styleLink w:val="Letras"/>
    <w:lvl w:ilvl="0" w:tplc="C6DA36D0">
      <w:start w:val="1"/>
      <w:numFmt w:val="lowerLetter"/>
      <w:lvlText w:val="%1)"/>
      <w:lvlJc w:val="left"/>
      <w:pPr>
        <w:tabs>
          <w:tab w:val="num" w:pos="1219"/>
        </w:tabs>
        <w:ind w:left="368" w:firstLine="483"/>
      </w:pPr>
      <w:rPr>
        <w:rFonts w:hAnsi="Arial Unicode MS"/>
        <w:caps w:val="0"/>
        <w:smallCaps w:val="0"/>
        <w:strike w:val="0"/>
        <w:dstrike w:val="0"/>
        <w:outline w:val="0"/>
        <w:emboss w:val="0"/>
        <w:imprint w:val="0"/>
        <w:spacing w:val="0"/>
        <w:w w:val="100"/>
        <w:kern w:val="0"/>
        <w:position w:val="0"/>
        <w:highlight w:val="none"/>
        <w:vertAlign w:val="baseline"/>
      </w:rPr>
    </w:lvl>
    <w:lvl w:ilvl="1" w:tplc="3F82B03A">
      <w:start w:val="1"/>
      <w:numFmt w:val="lowerLetter"/>
      <w:lvlText w:val="%2)"/>
      <w:lvlJc w:val="left"/>
      <w:pPr>
        <w:tabs>
          <w:tab w:val="left" w:pos="1219"/>
          <w:tab w:val="num" w:pos="2167"/>
        </w:tabs>
        <w:ind w:left="1316" w:firstLine="535"/>
      </w:pPr>
      <w:rPr>
        <w:rFonts w:hAnsi="Arial Unicode MS"/>
        <w:caps w:val="0"/>
        <w:smallCaps w:val="0"/>
        <w:strike w:val="0"/>
        <w:dstrike w:val="0"/>
        <w:outline w:val="0"/>
        <w:emboss w:val="0"/>
        <w:imprint w:val="0"/>
        <w:spacing w:val="0"/>
        <w:w w:val="100"/>
        <w:kern w:val="0"/>
        <w:position w:val="0"/>
        <w:highlight w:val="none"/>
        <w:vertAlign w:val="baseline"/>
      </w:rPr>
    </w:lvl>
    <w:lvl w:ilvl="2" w:tplc="1C543DE0">
      <w:start w:val="1"/>
      <w:numFmt w:val="lowerLetter"/>
      <w:lvlText w:val="%3)"/>
      <w:lvlJc w:val="left"/>
      <w:pPr>
        <w:tabs>
          <w:tab w:val="left" w:pos="1219"/>
          <w:tab w:val="num" w:pos="3167"/>
        </w:tabs>
        <w:ind w:left="2316" w:firstLine="535"/>
      </w:pPr>
      <w:rPr>
        <w:rFonts w:hAnsi="Arial Unicode MS"/>
        <w:caps w:val="0"/>
        <w:smallCaps w:val="0"/>
        <w:strike w:val="0"/>
        <w:dstrike w:val="0"/>
        <w:outline w:val="0"/>
        <w:emboss w:val="0"/>
        <w:imprint w:val="0"/>
        <w:spacing w:val="0"/>
        <w:w w:val="100"/>
        <w:kern w:val="0"/>
        <w:position w:val="0"/>
        <w:highlight w:val="none"/>
        <w:vertAlign w:val="baseline"/>
      </w:rPr>
    </w:lvl>
    <w:lvl w:ilvl="3" w:tplc="40963C54">
      <w:start w:val="1"/>
      <w:numFmt w:val="lowerLetter"/>
      <w:lvlText w:val="%4)"/>
      <w:lvlJc w:val="left"/>
      <w:pPr>
        <w:tabs>
          <w:tab w:val="left" w:pos="1219"/>
          <w:tab w:val="num" w:pos="4167"/>
        </w:tabs>
        <w:ind w:left="3316" w:firstLine="535"/>
      </w:pPr>
      <w:rPr>
        <w:rFonts w:hAnsi="Arial Unicode MS"/>
        <w:caps w:val="0"/>
        <w:smallCaps w:val="0"/>
        <w:strike w:val="0"/>
        <w:dstrike w:val="0"/>
        <w:outline w:val="0"/>
        <w:emboss w:val="0"/>
        <w:imprint w:val="0"/>
        <w:spacing w:val="0"/>
        <w:w w:val="100"/>
        <w:kern w:val="0"/>
        <w:position w:val="0"/>
        <w:highlight w:val="none"/>
        <w:vertAlign w:val="baseline"/>
      </w:rPr>
    </w:lvl>
    <w:lvl w:ilvl="4" w:tplc="D63A0928">
      <w:start w:val="1"/>
      <w:numFmt w:val="lowerLetter"/>
      <w:lvlText w:val="%5)"/>
      <w:lvlJc w:val="left"/>
      <w:pPr>
        <w:tabs>
          <w:tab w:val="left" w:pos="1219"/>
          <w:tab w:val="num" w:pos="5167"/>
        </w:tabs>
        <w:ind w:left="4316" w:firstLine="535"/>
      </w:pPr>
      <w:rPr>
        <w:rFonts w:hAnsi="Arial Unicode MS"/>
        <w:caps w:val="0"/>
        <w:smallCaps w:val="0"/>
        <w:strike w:val="0"/>
        <w:dstrike w:val="0"/>
        <w:outline w:val="0"/>
        <w:emboss w:val="0"/>
        <w:imprint w:val="0"/>
        <w:spacing w:val="0"/>
        <w:w w:val="100"/>
        <w:kern w:val="0"/>
        <w:position w:val="0"/>
        <w:highlight w:val="none"/>
        <w:vertAlign w:val="baseline"/>
      </w:rPr>
    </w:lvl>
    <w:lvl w:ilvl="5" w:tplc="8642FB30">
      <w:start w:val="1"/>
      <w:numFmt w:val="lowerLetter"/>
      <w:lvlText w:val="%6)"/>
      <w:lvlJc w:val="left"/>
      <w:pPr>
        <w:tabs>
          <w:tab w:val="left" w:pos="1219"/>
          <w:tab w:val="num" w:pos="6167"/>
        </w:tabs>
        <w:ind w:left="5316" w:firstLine="535"/>
      </w:pPr>
      <w:rPr>
        <w:rFonts w:hAnsi="Arial Unicode MS"/>
        <w:caps w:val="0"/>
        <w:smallCaps w:val="0"/>
        <w:strike w:val="0"/>
        <w:dstrike w:val="0"/>
        <w:outline w:val="0"/>
        <w:emboss w:val="0"/>
        <w:imprint w:val="0"/>
        <w:spacing w:val="0"/>
        <w:w w:val="100"/>
        <w:kern w:val="0"/>
        <w:position w:val="0"/>
        <w:highlight w:val="none"/>
        <w:vertAlign w:val="baseline"/>
      </w:rPr>
    </w:lvl>
    <w:lvl w:ilvl="6" w:tplc="1D2683F6">
      <w:start w:val="1"/>
      <w:numFmt w:val="lowerLetter"/>
      <w:lvlText w:val="%7)"/>
      <w:lvlJc w:val="left"/>
      <w:pPr>
        <w:tabs>
          <w:tab w:val="left" w:pos="1219"/>
          <w:tab w:val="num" w:pos="7167"/>
        </w:tabs>
        <w:ind w:left="6316" w:firstLine="535"/>
      </w:pPr>
      <w:rPr>
        <w:rFonts w:hAnsi="Arial Unicode MS"/>
        <w:caps w:val="0"/>
        <w:smallCaps w:val="0"/>
        <w:strike w:val="0"/>
        <w:dstrike w:val="0"/>
        <w:outline w:val="0"/>
        <w:emboss w:val="0"/>
        <w:imprint w:val="0"/>
        <w:spacing w:val="0"/>
        <w:w w:val="100"/>
        <w:kern w:val="0"/>
        <w:position w:val="0"/>
        <w:highlight w:val="none"/>
        <w:vertAlign w:val="baseline"/>
      </w:rPr>
    </w:lvl>
    <w:lvl w:ilvl="7" w:tplc="D3842A4C">
      <w:start w:val="1"/>
      <w:numFmt w:val="lowerLetter"/>
      <w:lvlText w:val="%8)"/>
      <w:lvlJc w:val="left"/>
      <w:pPr>
        <w:tabs>
          <w:tab w:val="left" w:pos="1219"/>
          <w:tab w:val="num" w:pos="8167"/>
        </w:tabs>
        <w:ind w:left="7316" w:firstLine="535"/>
      </w:pPr>
      <w:rPr>
        <w:rFonts w:hAnsi="Arial Unicode MS"/>
        <w:caps w:val="0"/>
        <w:smallCaps w:val="0"/>
        <w:strike w:val="0"/>
        <w:dstrike w:val="0"/>
        <w:outline w:val="0"/>
        <w:emboss w:val="0"/>
        <w:imprint w:val="0"/>
        <w:spacing w:val="0"/>
        <w:w w:val="100"/>
        <w:kern w:val="0"/>
        <w:position w:val="0"/>
        <w:highlight w:val="none"/>
        <w:vertAlign w:val="baseline"/>
      </w:rPr>
    </w:lvl>
    <w:lvl w:ilvl="8" w:tplc="0A98AF46">
      <w:start w:val="1"/>
      <w:numFmt w:val="lowerLetter"/>
      <w:lvlText w:val="%9)"/>
      <w:lvlJc w:val="left"/>
      <w:pPr>
        <w:tabs>
          <w:tab w:val="left" w:pos="1219"/>
          <w:tab w:val="num" w:pos="9167"/>
        </w:tabs>
        <w:ind w:left="8316" w:firstLine="53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262E598B"/>
    <w:multiLevelType w:val="hybridMultilevel"/>
    <w:tmpl w:val="F4A647A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15:restartNumberingAfterBreak="0">
    <w:nsid w:val="2D612417"/>
    <w:multiLevelType w:val="multilevel"/>
    <w:tmpl w:val="0416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30671C69"/>
    <w:multiLevelType w:val="multilevel"/>
    <w:tmpl w:val="18BA047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6E409C9"/>
    <w:multiLevelType w:val="hybridMultilevel"/>
    <w:tmpl w:val="6EB6BD88"/>
    <w:numStyleLink w:val="Nmeros"/>
  </w:abstractNum>
  <w:abstractNum w:abstractNumId="11" w15:restartNumberingAfterBreak="0">
    <w:nsid w:val="39507E3C"/>
    <w:multiLevelType w:val="hybridMultilevel"/>
    <w:tmpl w:val="2D44D9A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15:restartNumberingAfterBreak="0">
    <w:nsid w:val="3FAA0E84"/>
    <w:multiLevelType w:val="multilevel"/>
    <w:tmpl w:val="3AA65024"/>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3" w15:restartNumberingAfterBreak="0">
    <w:nsid w:val="436B22FB"/>
    <w:multiLevelType w:val="hybridMultilevel"/>
    <w:tmpl w:val="17486BB4"/>
    <w:lvl w:ilvl="0" w:tplc="3E84C68A">
      <w:start w:val="1"/>
      <w:numFmt w:val="lowerLetter"/>
      <w:lvlText w:val="%1)"/>
      <w:lvlJc w:val="left"/>
      <w:pPr>
        <w:ind w:left="765" w:hanging="405"/>
      </w:pPr>
      <w:rPr>
        <w:rFonts w:hint="default"/>
        <w:sz w:val="24"/>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49697723"/>
    <w:multiLevelType w:val="multilevel"/>
    <w:tmpl w:val="A776F6C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AD34AAB"/>
    <w:multiLevelType w:val="multilevel"/>
    <w:tmpl w:val="7AC2E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251684"/>
    <w:multiLevelType w:val="multilevel"/>
    <w:tmpl w:val="4106D848"/>
    <w:lvl w:ilvl="0">
      <w:start w:val="1"/>
      <w:numFmt w:val="decimal"/>
      <w:lvlText w:val="%1"/>
      <w:lvlJc w:val="left"/>
      <w:pPr>
        <w:ind w:left="480" w:hanging="480"/>
      </w:pPr>
      <w:rPr>
        <w:rFonts w:hint="default"/>
        <w:b w:val="0"/>
      </w:rPr>
    </w:lvl>
    <w:lvl w:ilvl="1">
      <w:start w:val="1"/>
      <w:numFmt w:val="decimal"/>
      <w:lvlText w:val="%1.%2"/>
      <w:lvlJc w:val="left"/>
      <w:pPr>
        <w:ind w:left="480" w:hanging="480"/>
      </w:pPr>
      <w:rPr>
        <w:rFonts w:hint="default"/>
        <w:b w:val="0"/>
      </w:rPr>
    </w:lvl>
    <w:lvl w:ilvl="2">
      <w:start w:val="2"/>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i w:val="0"/>
        <w:iCs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7" w15:restartNumberingAfterBreak="0">
    <w:nsid w:val="554877C7"/>
    <w:multiLevelType w:val="hybridMultilevel"/>
    <w:tmpl w:val="AAFE3F38"/>
    <w:numStyleLink w:val="Letras"/>
  </w:abstractNum>
  <w:abstractNum w:abstractNumId="18" w15:restartNumberingAfterBreak="0">
    <w:nsid w:val="5D513EA8"/>
    <w:multiLevelType w:val="hybridMultilevel"/>
    <w:tmpl w:val="F2BA7CC4"/>
    <w:lvl w:ilvl="0" w:tplc="02C82E7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86E9F0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2EA2768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522195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820C0B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DA67F8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5E2AC2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9C40CFA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34A944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63377C0A"/>
    <w:multiLevelType w:val="multilevel"/>
    <w:tmpl w:val="D47076B6"/>
    <w:lvl w:ilvl="0">
      <w:start w:val="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3B67AC7"/>
    <w:multiLevelType w:val="hybridMultilevel"/>
    <w:tmpl w:val="E05232F8"/>
    <w:lvl w:ilvl="0" w:tplc="9DC2B658">
      <w:start w:val="1"/>
      <w:numFmt w:val="lowerLetter"/>
      <w:lvlText w:val="%1)"/>
      <w:lvlJc w:val="left"/>
      <w:pPr>
        <w:ind w:left="720" w:hanging="360"/>
      </w:pPr>
      <w:rPr>
        <w:rFonts w:ascii="Times New Roman" w:hAnsi="Times New Roman" w:cs="Times New Roman" w:hint="default"/>
        <w:b/>
        <w:bCs/>
        <w:sz w:val="24"/>
        <w:szCs w:val="24"/>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663C622C"/>
    <w:multiLevelType w:val="multilevel"/>
    <w:tmpl w:val="E4948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B980286"/>
    <w:multiLevelType w:val="multilevel"/>
    <w:tmpl w:val="EF16E104"/>
    <w:lvl w:ilvl="0">
      <w:start w:val="1"/>
      <w:numFmt w:val="decimal"/>
      <w:lvlText w:val="%1"/>
      <w:lvlJc w:val="left"/>
      <w:pPr>
        <w:ind w:left="720" w:hanging="360"/>
      </w:pPr>
      <w:rPr>
        <w:rFonts w:hint="default"/>
        <w:color w:val="auto"/>
      </w:rPr>
    </w:lvl>
    <w:lvl w:ilvl="1">
      <w:start w:val="1"/>
      <w:numFmt w:val="decimal"/>
      <w:isLgl/>
      <w:lvlText w:val="%1.%2"/>
      <w:lvlJc w:val="left"/>
      <w:pPr>
        <w:ind w:left="900" w:hanging="540"/>
      </w:pPr>
      <w:rPr>
        <w:rFonts w:hint="default"/>
        <w:b w:val="0"/>
      </w:rPr>
    </w:lvl>
    <w:lvl w:ilvl="2">
      <w:start w:val="2"/>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23" w15:restartNumberingAfterBreak="0">
    <w:nsid w:val="7608752A"/>
    <w:multiLevelType w:val="multilevel"/>
    <w:tmpl w:val="3AD8E3F6"/>
    <w:lvl w:ilvl="0">
      <w:start w:val="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2115708997">
    <w:abstractNumId w:val="1"/>
  </w:num>
  <w:num w:numId="2" w16cid:durableId="654259313">
    <w:abstractNumId w:val="10"/>
  </w:num>
  <w:num w:numId="3" w16cid:durableId="173156724">
    <w:abstractNumId w:val="10"/>
    <w:lvlOverride w:ilvl="0">
      <w:lvl w:ilvl="0" w:tplc="047C6BB0">
        <w:start w:val="1"/>
        <w:numFmt w:val="decimal"/>
        <w:lvlText w:val="%1."/>
        <w:lvlJc w:val="left"/>
        <w:pPr>
          <w:ind w:left="295" w:hanging="29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CE52B256">
        <w:start w:val="1"/>
        <w:numFmt w:val="decimal"/>
        <w:lvlText w:val="%2."/>
        <w:lvlJc w:val="left"/>
        <w:pPr>
          <w:ind w:left="1095" w:hanging="29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15B41808">
        <w:start w:val="1"/>
        <w:numFmt w:val="decimal"/>
        <w:lvlText w:val="%3."/>
        <w:lvlJc w:val="left"/>
        <w:pPr>
          <w:ind w:left="1895" w:hanging="29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4C0A6B1A">
        <w:start w:val="1"/>
        <w:numFmt w:val="decimal"/>
        <w:lvlText w:val="%4."/>
        <w:lvlJc w:val="left"/>
        <w:pPr>
          <w:ind w:left="2695" w:hanging="29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48068C40">
        <w:start w:val="1"/>
        <w:numFmt w:val="decimal"/>
        <w:lvlText w:val="%5."/>
        <w:lvlJc w:val="left"/>
        <w:pPr>
          <w:ind w:left="3495" w:hanging="29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E696B102">
        <w:start w:val="1"/>
        <w:numFmt w:val="decimal"/>
        <w:lvlText w:val="%6."/>
        <w:lvlJc w:val="left"/>
        <w:pPr>
          <w:ind w:left="4295" w:hanging="29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17C42390">
        <w:start w:val="1"/>
        <w:numFmt w:val="decimal"/>
        <w:lvlText w:val="%7."/>
        <w:lvlJc w:val="left"/>
        <w:pPr>
          <w:ind w:left="5095" w:hanging="29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A7609A8E">
        <w:start w:val="1"/>
        <w:numFmt w:val="decimal"/>
        <w:lvlText w:val="%8."/>
        <w:lvlJc w:val="left"/>
        <w:pPr>
          <w:ind w:left="5895" w:hanging="29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AD5C2E78">
        <w:start w:val="1"/>
        <w:numFmt w:val="decimal"/>
        <w:lvlText w:val="%9."/>
        <w:lvlJc w:val="left"/>
        <w:pPr>
          <w:ind w:left="6695" w:hanging="295"/>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 w16cid:durableId="1836218557">
    <w:abstractNumId w:val="18"/>
  </w:num>
  <w:num w:numId="5" w16cid:durableId="2026515012">
    <w:abstractNumId w:val="6"/>
  </w:num>
  <w:num w:numId="6" w16cid:durableId="892620198">
    <w:abstractNumId w:val="17"/>
  </w:num>
  <w:num w:numId="7" w16cid:durableId="779301280">
    <w:abstractNumId w:val="17"/>
    <w:lvlOverride w:ilvl="0">
      <w:startOverride w:val="1"/>
    </w:lvlOverride>
  </w:num>
  <w:num w:numId="8" w16cid:durableId="1079446856">
    <w:abstractNumId w:val="3"/>
  </w:num>
  <w:num w:numId="9" w16cid:durableId="2095785175">
    <w:abstractNumId w:val="2"/>
  </w:num>
  <w:num w:numId="10" w16cid:durableId="1969315806">
    <w:abstractNumId w:val="5"/>
  </w:num>
  <w:num w:numId="11" w16cid:durableId="1553038570">
    <w:abstractNumId w:val="21"/>
  </w:num>
  <w:num w:numId="12" w16cid:durableId="1821579323">
    <w:abstractNumId w:val="22"/>
  </w:num>
  <w:num w:numId="13" w16cid:durableId="1704286223">
    <w:abstractNumId w:val="20"/>
  </w:num>
  <w:num w:numId="14" w16cid:durableId="1941208811">
    <w:abstractNumId w:val="13"/>
  </w:num>
  <w:num w:numId="15" w16cid:durableId="111166788">
    <w:abstractNumId w:val="14"/>
  </w:num>
  <w:num w:numId="16" w16cid:durableId="491988937">
    <w:abstractNumId w:val="16"/>
  </w:num>
  <w:num w:numId="17" w16cid:durableId="2061244973">
    <w:abstractNumId w:val="11"/>
  </w:num>
  <w:num w:numId="18" w16cid:durableId="1951426931">
    <w:abstractNumId w:val="7"/>
  </w:num>
  <w:num w:numId="19" w16cid:durableId="986738767">
    <w:abstractNumId w:val="15"/>
  </w:num>
  <w:num w:numId="20" w16cid:durableId="1695644800">
    <w:abstractNumId w:val="0"/>
  </w:num>
  <w:num w:numId="21" w16cid:durableId="1440877543">
    <w:abstractNumId w:val="23"/>
  </w:num>
  <w:num w:numId="22" w16cid:durableId="1226793696">
    <w:abstractNumId w:val="19"/>
  </w:num>
  <w:num w:numId="23" w16cid:durableId="1696271888">
    <w:abstractNumId w:val="12"/>
  </w:num>
  <w:num w:numId="24" w16cid:durableId="303630833">
    <w:abstractNumId w:val="4"/>
  </w:num>
  <w:num w:numId="25" w16cid:durableId="804350558">
    <w:abstractNumId w:val="9"/>
  </w:num>
  <w:num w:numId="26" w16cid:durableId="203183244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autoHyphenation/>
  <w:hyphenationZone w:val="425"/>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43D3"/>
    <w:rsid w:val="00001A81"/>
    <w:rsid w:val="00003580"/>
    <w:rsid w:val="000064DB"/>
    <w:rsid w:val="00011697"/>
    <w:rsid w:val="000120B9"/>
    <w:rsid w:val="00012979"/>
    <w:rsid w:val="00013A66"/>
    <w:rsid w:val="000169EE"/>
    <w:rsid w:val="00017636"/>
    <w:rsid w:val="00021EFF"/>
    <w:rsid w:val="00025D8A"/>
    <w:rsid w:val="00027F94"/>
    <w:rsid w:val="00030679"/>
    <w:rsid w:val="0004052B"/>
    <w:rsid w:val="00042A90"/>
    <w:rsid w:val="0004402E"/>
    <w:rsid w:val="0005306C"/>
    <w:rsid w:val="000543D5"/>
    <w:rsid w:val="00061708"/>
    <w:rsid w:val="0006439E"/>
    <w:rsid w:val="000656C0"/>
    <w:rsid w:val="00066D05"/>
    <w:rsid w:val="0007062F"/>
    <w:rsid w:val="00073035"/>
    <w:rsid w:val="00077634"/>
    <w:rsid w:val="00080C7C"/>
    <w:rsid w:val="00082477"/>
    <w:rsid w:val="000825DF"/>
    <w:rsid w:val="00082ADB"/>
    <w:rsid w:val="00090853"/>
    <w:rsid w:val="000A34D0"/>
    <w:rsid w:val="000A680B"/>
    <w:rsid w:val="000A690F"/>
    <w:rsid w:val="000B09F3"/>
    <w:rsid w:val="000B0A04"/>
    <w:rsid w:val="000B1564"/>
    <w:rsid w:val="000B192D"/>
    <w:rsid w:val="000B1E52"/>
    <w:rsid w:val="000B4850"/>
    <w:rsid w:val="000B7775"/>
    <w:rsid w:val="000C3F50"/>
    <w:rsid w:val="000C4D1E"/>
    <w:rsid w:val="000D354F"/>
    <w:rsid w:val="000D41DC"/>
    <w:rsid w:val="000D55E4"/>
    <w:rsid w:val="000D6628"/>
    <w:rsid w:val="000E2CB0"/>
    <w:rsid w:val="000E6CD8"/>
    <w:rsid w:val="000F0924"/>
    <w:rsid w:val="000F3040"/>
    <w:rsid w:val="000F7F79"/>
    <w:rsid w:val="00100A6D"/>
    <w:rsid w:val="00101E06"/>
    <w:rsid w:val="001020AD"/>
    <w:rsid w:val="00107592"/>
    <w:rsid w:val="0010790E"/>
    <w:rsid w:val="00114FA9"/>
    <w:rsid w:val="00117E54"/>
    <w:rsid w:val="00120AC3"/>
    <w:rsid w:val="00120EE8"/>
    <w:rsid w:val="00123B20"/>
    <w:rsid w:val="00127288"/>
    <w:rsid w:val="00127D33"/>
    <w:rsid w:val="0013100A"/>
    <w:rsid w:val="0013238F"/>
    <w:rsid w:val="00133424"/>
    <w:rsid w:val="00133892"/>
    <w:rsid w:val="00137DB2"/>
    <w:rsid w:val="00141E96"/>
    <w:rsid w:val="0014328B"/>
    <w:rsid w:val="001432EF"/>
    <w:rsid w:val="00143DE4"/>
    <w:rsid w:val="00145AC8"/>
    <w:rsid w:val="00150432"/>
    <w:rsid w:val="0015188D"/>
    <w:rsid w:val="00151F33"/>
    <w:rsid w:val="001602AD"/>
    <w:rsid w:val="00160438"/>
    <w:rsid w:val="001622BE"/>
    <w:rsid w:val="00163E2F"/>
    <w:rsid w:val="00172BC7"/>
    <w:rsid w:val="0019629A"/>
    <w:rsid w:val="00196F2D"/>
    <w:rsid w:val="001A15EE"/>
    <w:rsid w:val="001A292B"/>
    <w:rsid w:val="001A4FA9"/>
    <w:rsid w:val="001A5850"/>
    <w:rsid w:val="001A7111"/>
    <w:rsid w:val="001B5B3E"/>
    <w:rsid w:val="001B6FF0"/>
    <w:rsid w:val="001B798C"/>
    <w:rsid w:val="001B7DA7"/>
    <w:rsid w:val="001C0084"/>
    <w:rsid w:val="001C59DA"/>
    <w:rsid w:val="001D085C"/>
    <w:rsid w:val="001D324D"/>
    <w:rsid w:val="001D6C48"/>
    <w:rsid w:val="001E3F87"/>
    <w:rsid w:val="001F11CF"/>
    <w:rsid w:val="001F1905"/>
    <w:rsid w:val="001F2C3E"/>
    <w:rsid w:val="001F4FD6"/>
    <w:rsid w:val="00201136"/>
    <w:rsid w:val="00201CA6"/>
    <w:rsid w:val="0020337D"/>
    <w:rsid w:val="00204A4F"/>
    <w:rsid w:val="00206BA2"/>
    <w:rsid w:val="00220606"/>
    <w:rsid w:val="00222032"/>
    <w:rsid w:val="002340E4"/>
    <w:rsid w:val="00234907"/>
    <w:rsid w:val="002354EB"/>
    <w:rsid w:val="002404FF"/>
    <w:rsid w:val="00240AF6"/>
    <w:rsid w:val="00257526"/>
    <w:rsid w:val="00270AE1"/>
    <w:rsid w:val="00272FF0"/>
    <w:rsid w:val="002824B9"/>
    <w:rsid w:val="00293AC9"/>
    <w:rsid w:val="00295EA4"/>
    <w:rsid w:val="002A123B"/>
    <w:rsid w:val="002A17F5"/>
    <w:rsid w:val="002A58AD"/>
    <w:rsid w:val="002A6C1F"/>
    <w:rsid w:val="002B035D"/>
    <w:rsid w:val="002B086F"/>
    <w:rsid w:val="002B0887"/>
    <w:rsid w:val="002B0F2E"/>
    <w:rsid w:val="002B1582"/>
    <w:rsid w:val="002B2B6E"/>
    <w:rsid w:val="002B765B"/>
    <w:rsid w:val="002B7DA5"/>
    <w:rsid w:val="002C7524"/>
    <w:rsid w:val="002E1C8B"/>
    <w:rsid w:val="002E6463"/>
    <w:rsid w:val="002F0FC1"/>
    <w:rsid w:val="002F17DF"/>
    <w:rsid w:val="002F44D2"/>
    <w:rsid w:val="002F5A9B"/>
    <w:rsid w:val="002F5B84"/>
    <w:rsid w:val="00300582"/>
    <w:rsid w:val="00307834"/>
    <w:rsid w:val="00310C07"/>
    <w:rsid w:val="00314C2D"/>
    <w:rsid w:val="003152A8"/>
    <w:rsid w:val="003174B3"/>
    <w:rsid w:val="003213CE"/>
    <w:rsid w:val="0032202A"/>
    <w:rsid w:val="003241BA"/>
    <w:rsid w:val="0032437A"/>
    <w:rsid w:val="0033064B"/>
    <w:rsid w:val="003312DF"/>
    <w:rsid w:val="00335BEE"/>
    <w:rsid w:val="003368F2"/>
    <w:rsid w:val="003462E7"/>
    <w:rsid w:val="00346905"/>
    <w:rsid w:val="00347D6E"/>
    <w:rsid w:val="00353739"/>
    <w:rsid w:val="00353BF7"/>
    <w:rsid w:val="00362610"/>
    <w:rsid w:val="00364206"/>
    <w:rsid w:val="0036629E"/>
    <w:rsid w:val="00370CF7"/>
    <w:rsid w:val="00371424"/>
    <w:rsid w:val="003735A5"/>
    <w:rsid w:val="0037363A"/>
    <w:rsid w:val="00374141"/>
    <w:rsid w:val="00377283"/>
    <w:rsid w:val="0037758D"/>
    <w:rsid w:val="00384DB0"/>
    <w:rsid w:val="00391C15"/>
    <w:rsid w:val="00391EB6"/>
    <w:rsid w:val="0039343B"/>
    <w:rsid w:val="0039473C"/>
    <w:rsid w:val="00394C6E"/>
    <w:rsid w:val="0039672E"/>
    <w:rsid w:val="00397677"/>
    <w:rsid w:val="003A497C"/>
    <w:rsid w:val="003A7739"/>
    <w:rsid w:val="003A7B77"/>
    <w:rsid w:val="003B0CE2"/>
    <w:rsid w:val="003B66DC"/>
    <w:rsid w:val="003C398E"/>
    <w:rsid w:val="003C7A7B"/>
    <w:rsid w:val="003D0D3E"/>
    <w:rsid w:val="003D10DE"/>
    <w:rsid w:val="003D399E"/>
    <w:rsid w:val="003D4024"/>
    <w:rsid w:val="003D7148"/>
    <w:rsid w:val="003E34CD"/>
    <w:rsid w:val="003E61F5"/>
    <w:rsid w:val="003E6DB5"/>
    <w:rsid w:val="003F0FB3"/>
    <w:rsid w:val="003F4622"/>
    <w:rsid w:val="003F50BE"/>
    <w:rsid w:val="0040084C"/>
    <w:rsid w:val="004058B8"/>
    <w:rsid w:val="00406D08"/>
    <w:rsid w:val="00413360"/>
    <w:rsid w:val="00415959"/>
    <w:rsid w:val="0041684F"/>
    <w:rsid w:val="00421040"/>
    <w:rsid w:val="00425144"/>
    <w:rsid w:val="00425D4B"/>
    <w:rsid w:val="00426122"/>
    <w:rsid w:val="00426EC4"/>
    <w:rsid w:val="0043355D"/>
    <w:rsid w:val="00434B44"/>
    <w:rsid w:val="0044393A"/>
    <w:rsid w:val="00447F0B"/>
    <w:rsid w:val="0045072A"/>
    <w:rsid w:val="004508B8"/>
    <w:rsid w:val="00450C4B"/>
    <w:rsid w:val="00452221"/>
    <w:rsid w:val="0045279C"/>
    <w:rsid w:val="00461092"/>
    <w:rsid w:val="0047091A"/>
    <w:rsid w:val="00470CF5"/>
    <w:rsid w:val="00482643"/>
    <w:rsid w:val="00482CFC"/>
    <w:rsid w:val="00487C63"/>
    <w:rsid w:val="00490419"/>
    <w:rsid w:val="00492D2C"/>
    <w:rsid w:val="004A0290"/>
    <w:rsid w:val="004A03EF"/>
    <w:rsid w:val="004B2B2C"/>
    <w:rsid w:val="004B3F33"/>
    <w:rsid w:val="004B41BC"/>
    <w:rsid w:val="004C21FA"/>
    <w:rsid w:val="004D076E"/>
    <w:rsid w:val="004D0C52"/>
    <w:rsid w:val="004D664F"/>
    <w:rsid w:val="004E0735"/>
    <w:rsid w:val="004E3251"/>
    <w:rsid w:val="004F420E"/>
    <w:rsid w:val="004F7884"/>
    <w:rsid w:val="00500FC3"/>
    <w:rsid w:val="005019B8"/>
    <w:rsid w:val="00503DC1"/>
    <w:rsid w:val="0050585E"/>
    <w:rsid w:val="005133EC"/>
    <w:rsid w:val="00522EF3"/>
    <w:rsid w:val="005250C0"/>
    <w:rsid w:val="005251F1"/>
    <w:rsid w:val="00537DBD"/>
    <w:rsid w:val="00541B29"/>
    <w:rsid w:val="00541CD7"/>
    <w:rsid w:val="00541DC9"/>
    <w:rsid w:val="00542774"/>
    <w:rsid w:val="00543CB8"/>
    <w:rsid w:val="00554DD8"/>
    <w:rsid w:val="00556150"/>
    <w:rsid w:val="005606AC"/>
    <w:rsid w:val="00561717"/>
    <w:rsid w:val="00562E85"/>
    <w:rsid w:val="00565CDD"/>
    <w:rsid w:val="00570571"/>
    <w:rsid w:val="0057359A"/>
    <w:rsid w:val="0058153A"/>
    <w:rsid w:val="00581E18"/>
    <w:rsid w:val="00582CE9"/>
    <w:rsid w:val="00595184"/>
    <w:rsid w:val="005962CA"/>
    <w:rsid w:val="005974BF"/>
    <w:rsid w:val="00597C48"/>
    <w:rsid w:val="005A53F8"/>
    <w:rsid w:val="005B17C8"/>
    <w:rsid w:val="005B55BE"/>
    <w:rsid w:val="005B7233"/>
    <w:rsid w:val="005C2CAF"/>
    <w:rsid w:val="005C4605"/>
    <w:rsid w:val="005C4B5B"/>
    <w:rsid w:val="005D0474"/>
    <w:rsid w:val="005D1405"/>
    <w:rsid w:val="005D57F9"/>
    <w:rsid w:val="005D6BF8"/>
    <w:rsid w:val="005D7152"/>
    <w:rsid w:val="005E0FFF"/>
    <w:rsid w:val="005E15FC"/>
    <w:rsid w:val="005F4C84"/>
    <w:rsid w:val="005F5A62"/>
    <w:rsid w:val="005F7A10"/>
    <w:rsid w:val="0060328D"/>
    <w:rsid w:val="00603E03"/>
    <w:rsid w:val="006044E5"/>
    <w:rsid w:val="0060464B"/>
    <w:rsid w:val="00607ECB"/>
    <w:rsid w:val="00615F8E"/>
    <w:rsid w:val="00622ED8"/>
    <w:rsid w:val="00624881"/>
    <w:rsid w:val="00630FD0"/>
    <w:rsid w:val="006320FE"/>
    <w:rsid w:val="00633170"/>
    <w:rsid w:val="0063369B"/>
    <w:rsid w:val="00640400"/>
    <w:rsid w:val="00641688"/>
    <w:rsid w:val="00646F14"/>
    <w:rsid w:val="00650A39"/>
    <w:rsid w:val="00651375"/>
    <w:rsid w:val="00651998"/>
    <w:rsid w:val="006519F3"/>
    <w:rsid w:val="00657298"/>
    <w:rsid w:val="00657FEA"/>
    <w:rsid w:val="00660CBF"/>
    <w:rsid w:val="006624A1"/>
    <w:rsid w:val="00664F2C"/>
    <w:rsid w:val="00666750"/>
    <w:rsid w:val="00676B5D"/>
    <w:rsid w:val="00677DC7"/>
    <w:rsid w:val="006845D8"/>
    <w:rsid w:val="00686F8E"/>
    <w:rsid w:val="00690A7B"/>
    <w:rsid w:val="0069158F"/>
    <w:rsid w:val="006953C3"/>
    <w:rsid w:val="00696B47"/>
    <w:rsid w:val="006A2F3F"/>
    <w:rsid w:val="006A46E2"/>
    <w:rsid w:val="006A595B"/>
    <w:rsid w:val="006A7D4C"/>
    <w:rsid w:val="006B27EE"/>
    <w:rsid w:val="006B3B9B"/>
    <w:rsid w:val="006B607D"/>
    <w:rsid w:val="006C16F3"/>
    <w:rsid w:val="006C4677"/>
    <w:rsid w:val="006D507A"/>
    <w:rsid w:val="006D60F6"/>
    <w:rsid w:val="006E289E"/>
    <w:rsid w:val="006E3675"/>
    <w:rsid w:val="006E4143"/>
    <w:rsid w:val="006F0E4B"/>
    <w:rsid w:val="006F1992"/>
    <w:rsid w:val="006F24E4"/>
    <w:rsid w:val="006F313A"/>
    <w:rsid w:val="007018E1"/>
    <w:rsid w:val="00703F1D"/>
    <w:rsid w:val="00704A91"/>
    <w:rsid w:val="00706C00"/>
    <w:rsid w:val="00715D97"/>
    <w:rsid w:val="0071604F"/>
    <w:rsid w:val="00716772"/>
    <w:rsid w:val="0072268D"/>
    <w:rsid w:val="00723A1D"/>
    <w:rsid w:val="00724048"/>
    <w:rsid w:val="00726297"/>
    <w:rsid w:val="0072692B"/>
    <w:rsid w:val="007316AA"/>
    <w:rsid w:val="0073345A"/>
    <w:rsid w:val="007404CE"/>
    <w:rsid w:val="007437EA"/>
    <w:rsid w:val="007455CD"/>
    <w:rsid w:val="00751B88"/>
    <w:rsid w:val="0075378F"/>
    <w:rsid w:val="00753EE6"/>
    <w:rsid w:val="007573F1"/>
    <w:rsid w:val="007611C1"/>
    <w:rsid w:val="00761C26"/>
    <w:rsid w:val="00765B23"/>
    <w:rsid w:val="007728CF"/>
    <w:rsid w:val="0077433D"/>
    <w:rsid w:val="00784434"/>
    <w:rsid w:val="007846A3"/>
    <w:rsid w:val="00785081"/>
    <w:rsid w:val="007854D5"/>
    <w:rsid w:val="0078670A"/>
    <w:rsid w:val="00786FCF"/>
    <w:rsid w:val="00797420"/>
    <w:rsid w:val="007A1133"/>
    <w:rsid w:val="007A5BE6"/>
    <w:rsid w:val="007B6302"/>
    <w:rsid w:val="007B7116"/>
    <w:rsid w:val="007C65EE"/>
    <w:rsid w:val="007C675D"/>
    <w:rsid w:val="007D2B59"/>
    <w:rsid w:val="007D397F"/>
    <w:rsid w:val="007D446A"/>
    <w:rsid w:val="007D5CAB"/>
    <w:rsid w:val="007D6D3E"/>
    <w:rsid w:val="007E15BE"/>
    <w:rsid w:val="007E3DED"/>
    <w:rsid w:val="007E5022"/>
    <w:rsid w:val="007F058F"/>
    <w:rsid w:val="007F473D"/>
    <w:rsid w:val="007F506C"/>
    <w:rsid w:val="00801C88"/>
    <w:rsid w:val="00802732"/>
    <w:rsid w:val="00803E20"/>
    <w:rsid w:val="00804529"/>
    <w:rsid w:val="00805892"/>
    <w:rsid w:val="008062C7"/>
    <w:rsid w:val="00820CD5"/>
    <w:rsid w:val="00821A39"/>
    <w:rsid w:val="00824BB3"/>
    <w:rsid w:val="008269A9"/>
    <w:rsid w:val="00831B2A"/>
    <w:rsid w:val="008334E1"/>
    <w:rsid w:val="008367D7"/>
    <w:rsid w:val="008410CC"/>
    <w:rsid w:val="00843CDA"/>
    <w:rsid w:val="00844DF1"/>
    <w:rsid w:val="008465CD"/>
    <w:rsid w:val="00850797"/>
    <w:rsid w:val="00852BE4"/>
    <w:rsid w:val="00860C15"/>
    <w:rsid w:val="00862E28"/>
    <w:rsid w:val="008646FF"/>
    <w:rsid w:val="00867B4E"/>
    <w:rsid w:val="00871096"/>
    <w:rsid w:val="00876C37"/>
    <w:rsid w:val="00886F1A"/>
    <w:rsid w:val="0088736F"/>
    <w:rsid w:val="00890704"/>
    <w:rsid w:val="00892232"/>
    <w:rsid w:val="00894C01"/>
    <w:rsid w:val="008A1BED"/>
    <w:rsid w:val="008A61E5"/>
    <w:rsid w:val="008A73AB"/>
    <w:rsid w:val="008B0652"/>
    <w:rsid w:val="008B1C77"/>
    <w:rsid w:val="008B349C"/>
    <w:rsid w:val="008C1AB3"/>
    <w:rsid w:val="008C394E"/>
    <w:rsid w:val="008D1867"/>
    <w:rsid w:val="008E03F1"/>
    <w:rsid w:val="008E233C"/>
    <w:rsid w:val="008E302B"/>
    <w:rsid w:val="008E3CD6"/>
    <w:rsid w:val="008E6297"/>
    <w:rsid w:val="009014BF"/>
    <w:rsid w:val="0090428E"/>
    <w:rsid w:val="0091144A"/>
    <w:rsid w:val="00911A2B"/>
    <w:rsid w:val="009254F0"/>
    <w:rsid w:val="00927116"/>
    <w:rsid w:val="009402B7"/>
    <w:rsid w:val="009403E6"/>
    <w:rsid w:val="009427A0"/>
    <w:rsid w:val="00944D5F"/>
    <w:rsid w:val="00956D5C"/>
    <w:rsid w:val="00957475"/>
    <w:rsid w:val="00971469"/>
    <w:rsid w:val="009720EB"/>
    <w:rsid w:val="009730BA"/>
    <w:rsid w:val="009754CF"/>
    <w:rsid w:val="009774C9"/>
    <w:rsid w:val="00981ADA"/>
    <w:rsid w:val="00984CCD"/>
    <w:rsid w:val="00996D7B"/>
    <w:rsid w:val="00997231"/>
    <w:rsid w:val="009A3F97"/>
    <w:rsid w:val="009A7AAF"/>
    <w:rsid w:val="009B2AD1"/>
    <w:rsid w:val="009B48F9"/>
    <w:rsid w:val="009B64B3"/>
    <w:rsid w:val="009C349D"/>
    <w:rsid w:val="009C7D3C"/>
    <w:rsid w:val="009D14BE"/>
    <w:rsid w:val="009D2BF5"/>
    <w:rsid w:val="009E2F72"/>
    <w:rsid w:val="009E32E3"/>
    <w:rsid w:val="009E5595"/>
    <w:rsid w:val="009F30EF"/>
    <w:rsid w:val="009F4728"/>
    <w:rsid w:val="009F5BA7"/>
    <w:rsid w:val="009F5E4E"/>
    <w:rsid w:val="009F7083"/>
    <w:rsid w:val="00A0490A"/>
    <w:rsid w:val="00A103D7"/>
    <w:rsid w:val="00A1692D"/>
    <w:rsid w:val="00A17631"/>
    <w:rsid w:val="00A21B8E"/>
    <w:rsid w:val="00A2234D"/>
    <w:rsid w:val="00A23BD7"/>
    <w:rsid w:val="00A24532"/>
    <w:rsid w:val="00A26CE5"/>
    <w:rsid w:val="00A2798C"/>
    <w:rsid w:val="00A30159"/>
    <w:rsid w:val="00A353E3"/>
    <w:rsid w:val="00A378B8"/>
    <w:rsid w:val="00A42F67"/>
    <w:rsid w:val="00A51129"/>
    <w:rsid w:val="00A5703A"/>
    <w:rsid w:val="00A573FE"/>
    <w:rsid w:val="00A60DAA"/>
    <w:rsid w:val="00A62247"/>
    <w:rsid w:val="00A63C07"/>
    <w:rsid w:val="00A66604"/>
    <w:rsid w:val="00A741F2"/>
    <w:rsid w:val="00A75356"/>
    <w:rsid w:val="00A772A5"/>
    <w:rsid w:val="00A825C4"/>
    <w:rsid w:val="00A82D23"/>
    <w:rsid w:val="00A83FEB"/>
    <w:rsid w:val="00A86392"/>
    <w:rsid w:val="00A92F01"/>
    <w:rsid w:val="00A93473"/>
    <w:rsid w:val="00A967EC"/>
    <w:rsid w:val="00AA04EC"/>
    <w:rsid w:val="00AA0A23"/>
    <w:rsid w:val="00AA0E7B"/>
    <w:rsid w:val="00AC5143"/>
    <w:rsid w:val="00AC730C"/>
    <w:rsid w:val="00AD1AB7"/>
    <w:rsid w:val="00AD4936"/>
    <w:rsid w:val="00AE0A61"/>
    <w:rsid w:val="00AE2157"/>
    <w:rsid w:val="00AE5D86"/>
    <w:rsid w:val="00AE6236"/>
    <w:rsid w:val="00AF2361"/>
    <w:rsid w:val="00AF603E"/>
    <w:rsid w:val="00AF72BC"/>
    <w:rsid w:val="00B01044"/>
    <w:rsid w:val="00B04F8E"/>
    <w:rsid w:val="00B05E53"/>
    <w:rsid w:val="00B0732C"/>
    <w:rsid w:val="00B1138D"/>
    <w:rsid w:val="00B11DCD"/>
    <w:rsid w:val="00B12067"/>
    <w:rsid w:val="00B13E22"/>
    <w:rsid w:val="00B225D6"/>
    <w:rsid w:val="00B233AA"/>
    <w:rsid w:val="00B23DB1"/>
    <w:rsid w:val="00B25544"/>
    <w:rsid w:val="00B51D67"/>
    <w:rsid w:val="00B53B71"/>
    <w:rsid w:val="00B540B1"/>
    <w:rsid w:val="00B75A20"/>
    <w:rsid w:val="00B8411A"/>
    <w:rsid w:val="00B909A1"/>
    <w:rsid w:val="00B926F5"/>
    <w:rsid w:val="00B92B60"/>
    <w:rsid w:val="00BA3F99"/>
    <w:rsid w:val="00BB0477"/>
    <w:rsid w:val="00BB3BF7"/>
    <w:rsid w:val="00BB6229"/>
    <w:rsid w:val="00BD30C0"/>
    <w:rsid w:val="00BD3B9D"/>
    <w:rsid w:val="00BD5F67"/>
    <w:rsid w:val="00BD6E05"/>
    <w:rsid w:val="00BE1ED7"/>
    <w:rsid w:val="00BE2428"/>
    <w:rsid w:val="00BE43D3"/>
    <w:rsid w:val="00BE7946"/>
    <w:rsid w:val="00BE7EB7"/>
    <w:rsid w:val="00BF4412"/>
    <w:rsid w:val="00BF5D0E"/>
    <w:rsid w:val="00BF6B2A"/>
    <w:rsid w:val="00C01106"/>
    <w:rsid w:val="00C16007"/>
    <w:rsid w:val="00C35F72"/>
    <w:rsid w:val="00C4006D"/>
    <w:rsid w:val="00C4363D"/>
    <w:rsid w:val="00C43C29"/>
    <w:rsid w:val="00C5414B"/>
    <w:rsid w:val="00C647F4"/>
    <w:rsid w:val="00C64D62"/>
    <w:rsid w:val="00C6538E"/>
    <w:rsid w:val="00C6650C"/>
    <w:rsid w:val="00C7044E"/>
    <w:rsid w:val="00C720A5"/>
    <w:rsid w:val="00C73078"/>
    <w:rsid w:val="00C738B4"/>
    <w:rsid w:val="00C77C1B"/>
    <w:rsid w:val="00C83419"/>
    <w:rsid w:val="00C87FCE"/>
    <w:rsid w:val="00C92B48"/>
    <w:rsid w:val="00C93552"/>
    <w:rsid w:val="00CC0C46"/>
    <w:rsid w:val="00CC52C7"/>
    <w:rsid w:val="00CD6326"/>
    <w:rsid w:val="00CE0215"/>
    <w:rsid w:val="00CE23EA"/>
    <w:rsid w:val="00CE2E9D"/>
    <w:rsid w:val="00CE445C"/>
    <w:rsid w:val="00CF2F39"/>
    <w:rsid w:val="00D01480"/>
    <w:rsid w:val="00D029A1"/>
    <w:rsid w:val="00D05917"/>
    <w:rsid w:val="00D169A0"/>
    <w:rsid w:val="00D16E1E"/>
    <w:rsid w:val="00D17273"/>
    <w:rsid w:val="00D23028"/>
    <w:rsid w:val="00D25A6A"/>
    <w:rsid w:val="00D36825"/>
    <w:rsid w:val="00D43409"/>
    <w:rsid w:val="00D450D3"/>
    <w:rsid w:val="00D51C48"/>
    <w:rsid w:val="00D62962"/>
    <w:rsid w:val="00D63569"/>
    <w:rsid w:val="00D65265"/>
    <w:rsid w:val="00D65D59"/>
    <w:rsid w:val="00D65DDD"/>
    <w:rsid w:val="00D720FD"/>
    <w:rsid w:val="00D7289C"/>
    <w:rsid w:val="00D734C2"/>
    <w:rsid w:val="00D73AD4"/>
    <w:rsid w:val="00D74500"/>
    <w:rsid w:val="00D76677"/>
    <w:rsid w:val="00D80AC2"/>
    <w:rsid w:val="00D85A75"/>
    <w:rsid w:val="00D8614F"/>
    <w:rsid w:val="00D90CE4"/>
    <w:rsid w:val="00D9430A"/>
    <w:rsid w:val="00D94FC8"/>
    <w:rsid w:val="00D9657A"/>
    <w:rsid w:val="00DB4592"/>
    <w:rsid w:val="00DB4D3E"/>
    <w:rsid w:val="00DB4E04"/>
    <w:rsid w:val="00DB6B7F"/>
    <w:rsid w:val="00DB6BEB"/>
    <w:rsid w:val="00DB6EC3"/>
    <w:rsid w:val="00DB74CE"/>
    <w:rsid w:val="00DB768F"/>
    <w:rsid w:val="00DD6DDD"/>
    <w:rsid w:val="00DE7E46"/>
    <w:rsid w:val="00DF0DB3"/>
    <w:rsid w:val="00DF4052"/>
    <w:rsid w:val="00DF4C1E"/>
    <w:rsid w:val="00DF4E59"/>
    <w:rsid w:val="00DF577C"/>
    <w:rsid w:val="00E003DC"/>
    <w:rsid w:val="00E01016"/>
    <w:rsid w:val="00E01E48"/>
    <w:rsid w:val="00E0430D"/>
    <w:rsid w:val="00E0589E"/>
    <w:rsid w:val="00E073CF"/>
    <w:rsid w:val="00E12A13"/>
    <w:rsid w:val="00E14ED2"/>
    <w:rsid w:val="00E1767A"/>
    <w:rsid w:val="00E26D99"/>
    <w:rsid w:val="00E26E92"/>
    <w:rsid w:val="00E302AF"/>
    <w:rsid w:val="00E305EB"/>
    <w:rsid w:val="00E311E1"/>
    <w:rsid w:val="00E355A3"/>
    <w:rsid w:val="00E412BF"/>
    <w:rsid w:val="00E415AB"/>
    <w:rsid w:val="00E57CDB"/>
    <w:rsid w:val="00E618C8"/>
    <w:rsid w:val="00E64B78"/>
    <w:rsid w:val="00E677A8"/>
    <w:rsid w:val="00E67B61"/>
    <w:rsid w:val="00E67C1F"/>
    <w:rsid w:val="00E70D94"/>
    <w:rsid w:val="00E72559"/>
    <w:rsid w:val="00E97DE3"/>
    <w:rsid w:val="00EA16B7"/>
    <w:rsid w:val="00EA3BC4"/>
    <w:rsid w:val="00EA4C00"/>
    <w:rsid w:val="00EA675B"/>
    <w:rsid w:val="00EB0C8A"/>
    <w:rsid w:val="00EB24AA"/>
    <w:rsid w:val="00EB2EDC"/>
    <w:rsid w:val="00EB3749"/>
    <w:rsid w:val="00EB7EE4"/>
    <w:rsid w:val="00EC1BF7"/>
    <w:rsid w:val="00EC4E46"/>
    <w:rsid w:val="00ED08B1"/>
    <w:rsid w:val="00ED4908"/>
    <w:rsid w:val="00ED4D69"/>
    <w:rsid w:val="00ED5A43"/>
    <w:rsid w:val="00ED6EB0"/>
    <w:rsid w:val="00ED6FC5"/>
    <w:rsid w:val="00EE0304"/>
    <w:rsid w:val="00EE1332"/>
    <w:rsid w:val="00EE32B5"/>
    <w:rsid w:val="00EE5228"/>
    <w:rsid w:val="00EE5BDF"/>
    <w:rsid w:val="00EE6742"/>
    <w:rsid w:val="00EE7227"/>
    <w:rsid w:val="00EF0FD7"/>
    <w:rsid w:val="00EF11FE"/>
    <w:rsid w:val="00EF1C4A"/>
    <w:rsid w:val="00F02E0F"/>
    <w:rsid w:val="00F05549"/>
    <w:rsid w:val="00F14CC3"/>
    <w:rsid w:val="00F14F59"/>
    <w:rsid w:val="00F231C0"/>
    <w:rsid w:val="00F253CF"/>
    <w:rsid w:val="00F274DA"/>
    <w:rsid w:val="00F3534C"/>
    <w:rsid w:val="00F3756B"/>
    <w:rsid w:val="00F403FA"/>
    <w:rsid w:val="00F42C7B"/>
    <w:rsid w:val="00F4324F"/>
    <w:rsid w:val="00F44D3D"/>
    <w:rsid w:val="00F4545A"/>
    <w:rsid w:val="00F47D5B"/>
    <w:rsid w:val="00F54EF0"/>
    <w:rsid w:val="00F56AA6"/>
    <w:rsid w:val="00F6059B"/>
    <w:rsid w:val="00F62D75"/>
    <w:rsid w:val="00F653CC"/>
    <w:rsid w:val="00F66923"/>
    <w:rsid w:val="00F67E37"/>
    <w:rsid w:val="00F745B5"/>
    <w:rsid w:val="00F80656"/>
    <w:rsid w:val="00F81F35"/>
    <w:rsid w:val="00F84844"/>
    <w:rsid w:val="00F85F22"/>
    <w:rsid w:val="00F925A5"/>
    <w:rsid w:val="00FA3B58"/>
    <w:rsid w:val="00FB3D41"/>
    <w:rsid w:val="00FC16AD"/>
    <w:rsid w:val="00FC1C91"/>
    <w:rsid w:val="00FD68B4"/>
    <w:rsid w:val="00FD6BD5"/>
    <w:rsid w:val="00FD7B4F"/>
    <w:rsid w:val="00FE177E"/>
    <w:rsid w:val="00FE4B01"/>
    <w:rsid w:val="00FE7E91"/>
    <w:rsid w:val="00FF6C9F"/>
    <w:rsid w:val="69F5896D"/>
    <w:rsid w:val="72A8238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849A68"/>
  <w15:docId w15:val="{F5C8FF6D-03B7-4FBD-A076-E162C6DAC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pt-BR" w:eastAsia="pt-B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Ttulo1">
    <w:name w:val="heading 1"/>
    <w:basedOn w:val="Normal"/>
    <w:next w:val="Normal"/>
    <w:link w:val="Ttulo1Char"/>
    <w:uiPriority w:val="9"/>
    <w:qFormat/>
    <w:rsid w:val="00C87FCE"/>
    <w:pPr>
      <w:keepNext/>
      <w:keepLines/>
      <w:spacing w:before="240" w:after="240"/>
      <w:jc w:val="center"/>
      <w:outlineLvl w:val="0"/>
    </w:pPr>
    <w:rPr>
      <w:rFonts w:ascii="Arial" w:eastAsiaTheme="majorEastAsia" w:hAnsi="Arial" w:cstheme="majorBidi"/>
      <w:b/>
      <w:szCs w:val="32"/>
    </w:rPr>
  </w:style>
  <w:style w:type="paragraph" w:styleId="Ttulo2">
    <w:name w:val="heading 2"/>
    <w:basedOn w:val="Normal"/>
    <w:next w:val="Normal"/>
    <w:link w:val="Ttulo2Char"/>
    <w:uiPriority w:val="9"/>
    <w:unhideWhenUsed/>
    <w:qFormat/>
    <w:rsid w:val="00C87FCE"/>
    <w:pPr>
      <w:keepNext/>
      <w:keepLines/>
      <w:spacing w:before="360" w:after="360"/>
      <w:jc w:val="both"/>
      <w:outlineLvl w:val="1"/>
    </w:pPr>
    <w:rPr>
      <w:rFonts w:ascii="Arial" w:eastAsiaTheme="majorEastAsia" w:hAnsi="Arial" w:cstheme="majorBidi"/>
      <w:szCs w:val="26"/>
    </w:rPr>
  </w:style>
  <w:style w:type="paragraph" w:styleId="Ttulo3">
    <w:name w:val="heading 3"/>
    <w:basedOn w:val="Normal"/>
    <w:link w:val="Ttulo3Char"/>
    <w:uiPriority w:val="9"/>
    <w:qFormat/>
    <w:rsid w:val="00C87FCE"/>
    <w:pPr>
      <w:pBdr>
        <w:top w:val="none" w:sz="0" w:space="0" w:color="auto"/>
        <w:left w:val="none" w:sz="0" w:space="0" w:color="auto"/>
        <w:bottom w:val="none" w:sz="0" w:space="0" w:color="auto"/>
        <w:right w:val="none" w:sz="0" w:space="0" w:color="auto"/>
        <w:between w:val="none" w:sz="0" w:space="0" w:color="auto"/>
        <w:bar w:val="none" w:sz="0" w:color="auto"/>
      </w:pBdr>
      <w:spacing w:before="840" w:beforeAutospacing="1" w:after="840" w:afterAutospacing="1"/>
      <w:jc w:val="both"/>
      <w:outlineLvl w:val="2"/>
    </w:pPr>
    <w:rPr>
      <w:rFonts w:ascii="Arial" w:eastAsia="Times New Roman" w:hAnsi="Arial"/>
      <w:b/>
      <w:bCs/>
      <w:szCs w:val="27"/>
      <w:bdr w:val="none" w:sz="0" w:space="0" w:color="auto"/>
      <w:lang w:val="pt-BR"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uiPriority w:val="99"/>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CabealhoeRodap">
    <w:name w:val="Cabeçalho e Rodapé"/>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Corpo">
    <w:name w:val="Corpo"/>
    <w:link w:val="CorpoChar"/>
    <w:rPr>
      <w:rFonts w:cs="Arial Unicode MS"/>
      <w:color w:val="000000"/>
      <w:sz w:val="24"/>
      <w:szCs w:val="24"/>
      <w:u w:color="000000"/>
      <w14:textOutline w14:w="0" w14:cap="flat" w14:cmpd="sng" w14:algn="ctr">
        <w14:noFill/>
        <w14:prstDash w14:val="solid"/>
        <w14:bevel/>
      </w14:textOutline>
    </w:rPr>
  </w:style>
  <w:style w:type="character" w:customStyle="1" w:styleId="Nenhum">
    <w:name w:val="Nenhum"/>
  </w:style>
  <w:style w:type="character" w:customStyle="1" w:styleId="Hyperlink0">
    <w:name w:val="Hyperlink.0"/>
    <w:basedOn w:val="Nenhum"/>
    <w:rPr>
      <w:rFonts w:ascii="Times New Roman" w:eastAsia="Times New Roman" w:hAnsi="Times New Roman" w:cs="Times New Roman"/>
      <w:caps w:val="0"/>
      <w:smallCaps w:val="0"/>
      <w:strike w:val="0"/>
      <w:dstrike w:val="0"/>
      <w:outline w:val="0"/>
      <w:color w:val="000000"/>
      <w:spacing w:val="0"/>
      <w:kern w:val="0"/>
      <w:position w:val="0"/>
      <w:sz w:val="28"/>
      <w:szCs w:val="28"/>
      <w:u w:val="single" w:color="000000"/>
      <w:vertAlign w:val="baseline"/>
      <w:lang w:val="pt-PT"/>
      <w14:textOutline w14:w="12700" w14:cap="flat" w14:cmpd="sng" w14:algn="ctr">
        <w14:noFill/>
        <w14:prstDash w14:val="solid"/>
        <w14:miter w14:lim="400000"/>
      </w14:textOutline>
    </w:rPr>
  </w:style>
  <w:style w:type="numbering" w:customStyle="1" w:styleId="Nmeros">
    <w:name w:val="Números"/>
    <w:pPr>
      <w:numPr>
        <w:numId w:val="1"/>
      </w:numPr>
    </w:pPr>
  </w:style>
  <w:style w:type="paragraph" w:customStyle="1" w:styleId="CorpoA">
    <w:name w:val="Corpo A"/>
    <w:pPr>
      <w:spacing w:before="160"/>
    </w:pPr>
    <w:rPr>
      <w:rFonts w:ascii="Helvetica Neue" w:hAnsi="Helvetica Neue" w:cs="Arial Unicode MS"/>
      <w:color w:val="000000"/>
      <w:sz w:val="24"/>
      <w:szCs w:val="24"/>
      <w:u w:color="000000"/>
      <w:lang w:val="en-US"/>
      <w14:textOutline w14:w="12700" w14:cap="flat" w14:cmpd="sng" w14:algn="ctr">
        <w14:noFill/>
        <w14:prstDash w14:val="solid"/>
        <w14:miter w14:lim="400000"/>
      </w14:textOutline>
    </w:rPr>
  </w:style>
  <w:style w:type="numbering" w:customStyle="1" w:styleId="Letras">
    <w:name w:val="Letras"/>
    <w:pPr>
      <w:numPr>
        <w:numId w:val="5"/>
      </w:numPr>
    </w:pPr>
  </w:style>
  <w:style w:type="paragraph" w:styleId="Cabealho">
    <w:name w:val="header"/>
    <w:link w:val="CabealhoChar"/>
    <w:uiPriority w:val="99"/>
    <w:pPr>
      <w:keepNext/>
      <w:outlineLvl w:val="0"/>
    </w:pPr>
    <w:rPr>
      <w:rFonts w:ascii="Helvetica Neue" w:hAnsi="Helvetica Neue" w:cs="Arial Unicode MS"/>
      <w:b/>
      <w:bCs/>
      <w:color w:val="000000"/>
      <w:sz w:val="36"/>
      <w:szCs w:val="36"/>
      <w:u w:color="000000"/>
      <w:lang w:val="pt-PT"/>
      <w14:textOutline w14:w="12700" w14:cap="flat" w14:cmpd="sng" w14:algn="ctr">
        <w14:noFill/>
        <w14:prstDash w14:val="solid"/>
        <w14:miter w14:lim="400000"/>
      </w14:textOutline>
    </w:rPr>
  </w:style>
  <w:style w:type="paragraph" w:styleId="Ttulo">
    <w:name w:val="Title"/>
    <w:next w:val="CorpoA"/>
    <w:uiPriority w:val="10"/>
    <w:qFormat/>
    <w:pPr>
      <w:keepNext/>
    </w:pPr>
    <w:rPr>
      <w:rFonts w:ascii="Helvetica Neue" w:eastAsia="Helvetica Neue" w:hAnsi="Helvetica Neue" w:cs="Helvetica Neue"/>
      <w:b/>
      <w:bCs/>
      <w:color w:val="000000"/>
      <w:sz w:val="60"/>
      <w:szCs w:val="60"/>
      <w:u w:color="000000"/>
      <w14:textOutline w14:w="12700" w14:cap="flat" w14:cmpd="sng" w14:algn="ctr">
        <w14:noFill/>
        <w14:prstDash w14:val="solid"/>
        <w14:miter w14:lim="400000"/>
      </w14:textOutline>
    </w:rPr>
  </w:style>
  <w:style w:type="paragraph" w:customStyle="1" w:styleId="Padro">
    <w:name w:val="Padrão"/>
    <w:pPr>
      <w:spacing w:before="160"/>
    </w:pPr>
    <w:rPr>
      <w:rFonts w:ascii="Helvetica Neue" w:eastAsia="Helvetica Neue" w:hAnsi="Helvetica Neue" w:cs="Helvetica Neue"/>
      <w:color w:val="000000"/>
      <w:sz w:val="24"/>
      <w:szCs w:val="24"/>
      <w:u w:color="000000"/>
      <w14:textOutline w14:w="12700" w14:cap="flat" w14:cmpd="sng" w14:algn="ctr">
        <w14:noFill/>
        <w14:prstDash w14:val="solid"/>
        <w14:miter w14:lim="400000"/>
      </w14:textOutline>
    </w:rPr>
  </w:style>
  <w:style w:type="paragraph" w:styleId="NormalWeb">
    <w:name w:val="Normal (Web)"/>
    <w:basedOn w:val="Normal"/>
    <w:uiPriority w:val="99"/>
    <w:unhideWhenUsed/>
    <w:rsid w:val="00FF6C9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pt-BR" w:eastAsia="pt-BR"/>
    </w:rPr>
  </w:style>
  <w:style w:type="character" w:customStyle="1" w:styleId="Ttulo3Char">
    <w:name w:val="Título 3 Char"/>
    <w:basedOn w:val="Fontepargpadro"/>
    <w:link w:val="Ttulo3"/>
    <w:uiPriority w:val="9"/>
    <w:rsid w:val="00C87FCE"/>
    <w:rPr>
      <w:rFonts w:ascii="Arial" w:eastAsia="Times New Roman" w:hAnsi="Arial"/>
      <w:b/>
      <w:bCs/>
      <w:sz w:val="24"/>
      <w:szCs w:val="27"/>
      <w:bdr w:val="none" w:sz="0" w:space="0" w:color="auto"/>
    </w:rPr>
  </w:style>
  <w:style w:type="character" w:styleId="Forte">
    <w:name w:val="Strong"/>
    <w:basedOn w:val="Fontepargpadro"/>
    <w:uiPriority w:val="22"/>
    <w:qFormat/>
    <w:rsid w:val="002B2B6E"/>
    <w:rPr>
      <w:b/>
      <w:bCs/>
    </w:rPr>
  </w:style>
  <w:style w:type="paragraph" w:customStyle="1" w:styleId="paragraph">
    <w:name w:val="paragraph"/>
    <w:basedOn w:val="Normal"/>
    <w:rsid w:val="00141E96"/>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pt-BR" w:eastAsia="pt-BR"/>
    </w:rPr>
  </w:style>
  <w:style w:type="character" w:customStyle="1" w:styleId="normaltextrun">
    <w:name w:val="normaltextrun"/>
    <w:basedOn w:val="Fontepargpadro"/>
    <w:rsid w:val="00141E96"/>
  </w:style>
  <w:style w:type="character" w:customStyle="1" w:styleId="eop">
    <w:name w:val="eop"/>
    <w:basedOn w:val="Fontepargpadro"/>
    <w:rsid w:val="00141E96"/>
  </w:style>
  <w:style w:type="character" w:styleId="nfase">
    <w:name w:val="Emphasis"/>
    <w:basedOn w:val="Fontepargpadro"/>
    <w:uiPriority w:val="20"/>
    <w:qFormat/>
    <w:rsid w:val="00201136"/>
    <w:rPr>
      <w:i/>
      <w:iCs/>
    </w:rPr>
  </w:style>
  <w:style w:type="character" w:styleId="MenoPendente">
    <w:name w:val="Unresolved Mention"/>
    <w:basedOn w:val="Fontepargpadro"/>
    <w:uiPriority w:val="99"/>
    <w:semiHidden/>
    <w:unhideWhenUsed/>
    <w:rsid w:val="00F67E37"/>
    <w:rPr>
      <w:color w:val="605E5C"/>
      <w:shd w:val="clear" w:color="auto" w:fill="E1DFDD"/>
    </w:rPr>
  </w:style>
  <w:style w:type="paragraph" w:customStyle="1" w:styleId="p1">
    <w:name w:val="p1"/>
    <w:basedOn w:val="Normal"/>
    <w:rsid w:val="00F54EF0"/>
    <w:pPr>
      <w:pBdr>
        <w:top w:val="none" w:sz="0" w:space="0" w:color="auto"/>
        <w:left w:val="none" w:sz="0" w:space="0" w:color="auto"/>
        <w:bottom w:val="none" w:sz="0" w:space="0" w:color="auto"/>
        <w:right w:val="none" w:sz="0" w:space="0" w:color="auto"/>
        <w:between w:val="none" w:sz="0" w:space="0" w:color="auto"/>
        <w:bar w:val="none" w:sz="0" w:color="auto"/>
      </w:pBdr>
    </w:pPr>
    <w:rPr>
      <w:rFonts w:eastAsiaTheme="minorEastAsia"/>
      <w:color w:val="000000"/>
      <w:sz w:val="18"/>
      <w:szCs w:val="18"/>
      <w:bdr w:val="none" w:sz="0" w:space="0" w:color="auto"/>
      <w:lang w:val="pt-BR" w:eastAsia="pt-BR"/>
    </w:rPr>
  </w:style>
  <w:style w:type="character" w:customStyle="1" w:styleId="s1">
    <w:name w:val="s1"/>
    <w:basedOn w:val="Fontepargpadro"/>
    <w:rsid w:val="00F54EF0"/>
    <w:rPr>
      <w:rFonts w:ascii="Times New Roman" w:hAnsi="Times New Roman" w:cs="Times New Roman" w:hint="default"/>
      <w:b w:val="0"/>
      <w:bCs w:val="0"/>
      <w:i w:val="0"/>
      <w:iCs w:val="0"/>
      <w:sz w:val="18"/>
      <w:szCs w:val="18"/>
    </w:rPr>
  </w:style>
  <w:style w:type="character" w:customStyle="1" w:styleId="apple-converted-space">
    <w:name w:val="apple-converted-space"/>
    <w:basedOn w:val="Fontepargpadro"/>
    <w:rsid w:val="00F54EF0"/>
  </w:style>
  <w:style w:type="paragraph" w:customStyle="1" w:styleId="p2">
    <w:name w:val="p2"/>
    <w:basedOn w:val="Normal"/>
    <w:rsid w:val="007D6D3E"/>
    <w:pPr>
      <w:pBdr>
        <w:top w:val="none" w:sz="0" w:space="0" w:color="auto"/>
        <w:left w:val="none" w:sz="0" w:space="0" w:color="auto"/>
        <w:bottom w:val="none" w:sz="0" w:space="0" w:color="auto"/>
        <w:right w:val="none" w:sz="0" w:space="0" w:color="auto"/>
        <w:between w:val="none" w:sz="0" w:space="0" w:color="auto"/>
        <w:bar w:val="none" w:sz="0" w:color="auto"/>
      </w:pBdr>
    </w:pPr>
    <w:rPr>
      <w:rFonts w:eastAsiaTheme="minorEastAsia"/>
      <w:color w:val="000000"/>
      <w:sz w:val="20"/>
      <w:szCs w:val="20"/>
      <w:bdr w:val="none" w:sz="0" w:space="0" w:color="auto"/>
      <w:lang w:val="pt-BR" w:eastAsia="pt-BR"/>
    </w:rPr>
  </w:style>
  <w:style w:type="character" w:customStyle="1" w:styleId="s2">
    <w:name w:val="s2"/>
    <w:basedOn w:val="Fontepargpadro"/>
    <w:rsid w:val="007D6D3E"/>
    <w:rPr>
      <w:rFonts w:ascii="TimesNewRomanPS-BoldMT" w:hAnsi="TimesNewRomanPS-BoldMT" w:hint="default"/>
      <w:b/>
      <w:bCs/>
      <w:i w:val="0"/>
      <w:iCs w:val="0"/>
      <w:sz w:val="19"/>
      <w:szCs w:val="19"/>
    </w:rPr>
  </w:style>
  <w:style w:type="character" w:customStyle="1" w:styleId="s3">
    <w:name w:val="s3"/>
    <w:basedOn w:val="Fontepargpadro"/>
    <w:rsid w:val="008334E1"/>
    <w:rPr>
      <w:rFonts w:ascii="TimesNewRomanPS-BoldMT" w:hAnsi="TimesNewRomanPS-BoldMT" w:hint="default"/>
      <w:b/>
      <w:bCs/>
      <w:i w:val="0"/>
      <w:iCs w:val="0"/>
      <w:sz w:val="10"/>
      <w:szCs w:val="10"/>
    </w:rPr>
  </w:style>
  <w:style w:type="character" w:customStyle="1" w:styleId="s4">
    <w:name w:val="s4"/>
    <w:basedOn w:val="Fontepargpadro"/>
    <w:rsid w:val="008334E1"/>
    <w:rPr>
      <w:rFonts w:ascii="Times New Roman" w:hAnsi="Times New Roman" w:cs="Times New Roman" w:hint="default"/>
      <w:b w:val="0"/>
      <w:bCs w:val="0"/>
      <w:i w:val="0"/>
      <w:iCs w:val="0"/>
      <w:sz w:val="15"/>
      <w:szCs w:val="15"/>
    </w:rPr>
  </w:style>
  <w:style w:type="paragraph" w:customStyle="1" w:styleId="p3">
    <w:name w:val="p3"/>
    <w:basedOn w:val="Normal"/>
    <w:rsid w:val="00726297"/>
    <w:pPr>
      <w:pBdr>
        <w:top w:val="none" w:sz="0" w:space="0" w:color="auto"/>
        <w:left w:val="none" w:sz="0" w:space="0" w:color="auto"/>
        <w:bottom w:val="none" w:sz="0" w:space="0" w:color="auto"/>
        <w:right w:val="none" w:sz="0" w:space="0" w:color="auto"/>
        <w:between w:val="none" w:sz="0" w:space="0" w:color="auto"/>
        <w:bar w:val="none" w:sz="0" w:color="auto"/>
      </w:pBdr>
      <w:ind w:left="411" w:hanging="261"/>
    </w:pPr>
    <w:rPr>
      <w:rFonts w:ascii=".AppleSystemUIFont" w:eastAsiaTheme="minorEastAsia" w:hAnsi=".AppleSystemUIFont"/>
      <w:color w:val="1B1C1D"/>
      <w:bdr w:val="none" w:sz="0" w:space="0" w:color="auto"/>
      <w:lang w:val="pt-BR" w:eastAsia="pt-BR"/>
    </w:rPr>
  </w:style>
  <w:style w:type="paragraph" w:customStyle="1" w:styleId="p4">
    <w:name w:val="p4"/>
    <w:basedOn w:val="Normal"/>
    <w:rsid w:val="00726297"/>
    <w:pPr>
      <w:pBdr>
        <w:top w:val="none" w:sz="0" w:space="0" w:color="auto"/>
        <w:left w:val="none" w:sz="0" w:space="0" w:color="auto"/>
        <w:bottom w:val="none" w:sz="0" w:space="0" w:color="auto"/>
        <w:right w:val="none" w:sz="0" w:space="0" w:color="auto"/>
        <w:between w:val="none" w:sz="0" w:space="0" w:color="auto"/>
        <w:bar w:val="none" w:sz="0" w:color="auto"/>
      </w:pBdr>
      <w:spacing w:before="135"/>
      <w:ind w:left="411" w:hanging="261"/>
    </w:pPr>
    <w:rPr>
      <w:rFonts w:ascii=".AppleSystemUIFont" w:eastAsiaTheme="minorEastAsia" w:hAnsi=".AppleSystemUIFont"/>
      <w:color w:val="1B1C1D"/>
      <w:bdr w:val="none" w:sz="0" w:space="0" w:color="auto"/>
      <w:lang w:val="pt-BR" w:eastAsia="pt-BR"/>
    </w:rPr>
  </w:style>
  <w:style w:type="paragraph" w:styleId="PargrafodaLista">
    <w:name w:val="List Paragraph"/>
    <w:basedOn w:val="Normal"/>
    <w:uiPriority w:val="34"/>
    <w:qFormat/>
    <w:rsid w:val="00082477"/>
    <w:pPr>
      <w:ind w:left="720"/>
      <w:contextualSpacing/>
    </w:pPr>
  </w:style>
  <w:style w:type="table" w:styleId="Tabelacomgrade">
    <w:name w:val="Table Grid"/>
    <w:basedOn w:val="Tabelanormal"/>
    <w:uiPriority w:val="39"/>
    <w:rsid w:val="003F0F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linkVisitado">
    <w:name w:val="FollowedHyperlink"/>
    <w:basedOn w:val="Fontepargpadro"/>
    <w:uiPriority w:val="99"/>
    <w:semiHidden/>
    <w:unhideWhenUsed/>
    <w:rsid w:val="006E3675"/>
    <w:rPr>
      <w:color w:val="FF00FF" w:themeColor="followedHyperlink"/>
      <w:u w:val="single"/>
    </w:rPr>
  </w:style>
  <w:style w:type="character" w:customStyle="1" w:styleId="Ttulo1Char">
    <w:name w:val="Título 1 Char"/>
    <w:basedOn w:val="Fontepargpadro"/>
    <w:link w:val="Ttulo1"/>
    <w:uiPriority w:val="9"/>
    <w:rsid w:val="00C87FCE"/>
    <w:rPr>
      <w:rFonts w:ascii="Arial" w:eastAsiaTheme="majorEastAsia" w:hAnsi="Arial" w:cstheme="majorBidi"/>
      <w:b/>
      <w:sz w:val="24"/>
      <w:szCs w:val="32"/>
      <w:lang w:val="en-US" w:eastAsia="en-US"/>
    </w:rPr>
  </w:style>
  <w:style w:type="character" w:customStyle="1" w:styleId="citation-275">
    <w:name w:val="citation-275"/>
    <w:basedOn w:val="Fontepargpadro"/>
    <w:rsid w:val="00ED5A43"/>
  </w:style>
  <w:style w:type="character" w:customStyle="1" w:styleId="citation-274">
    <w:name w:val="citation-274"/>
    <w:basedOn w:val="Fontepargpadro"/>
    <w:rsid w:val="00ED5A43"/>
  </w:style>
  <w:style w:type="character" w:customStyle="1" w:styleId="citation-273">
    <w:name w:val="citation-273"/>
    <w:basedOn w:val="Fontepargpadro"/>
    <w:rsid w:val="00ED5A43"/>
  </w:style>
  <w:style w:type="character" w:customStyle="1" w:styleId="citation-272">
    <w:name w:val="citation-272"/>
    <w:basedOn w:val="Fontepargpadro"/>
    <w:rsid w:val="00ED5A43"/>
  </w:style>
  <w:style w:type="character" w:customStyle="1" w:styleId="highlight">
    <w:name w:val="highlight"/>
    <w:basedOn w:val="Fontepargpadro"/>
    <w:rsid w:val="00FD7B4F"/>
  </w:style>
  <w:style w:type="character" w:customStyle="1" w:styleId="citation-48">
    <w:name w:val="citation-48"/>
    <w:basedOn w:val="Fontepargpadro"/>
    <w:rsid w:val="00A825C4"/>
  </w:style>
  <w:style w:type="character" w:customStyle="1" w:styleId="citation-125">
    <w:name w:val="citation-125"/>
    <w:basedOn w:val="Fontepargpadro"/>
    <w:rsid w:val="00A825C4"/>
  </w:style>
  <w:style w:type="character" w:customStyle="1" w:styleId="citation-124">
    <w:name w:val="citation-124"/>
    <w:basedOn w:val="Fontepargpadro"/>
    <w:rsid w:val="00A825C4"/>
  </w:style>
  <w:style w:type="character" w:customStyle="1" w:styleId="citation-592">
    <w:name w:val="citation-592"/>
    <w:basedOn w:val="Fontepargpadro"/>
    <w:rsid w:val="00101E06"/>
  </w:style>
  <w:style w:type="character" w:customStyle="1" w:styleId="citation-590">
    <w:name w:val="citation-590"/>
    <w:basedOn w:val="Fontepargpadro"/>
    <w:rsid w:val="00101E06"/>
  </w:style>
  <w:style w:type="character" w:customStyle="1" w:styleId="citation-588">
    <w:name w:val="citation-588"/>
    <w:basedOn w:val="Fontepargpadro"/>
    <w:rsid w:val="00101E06"/>
  </w:style>
  <w:style w:type="character" w:customStyle="1" w:styleId="citation-586">
    <w:name w:val="citation-586"/>
    <w:basedOn w:val="Fontepargpadro"/>
    <w:rsid w:val="00101E06"/>
  </w:style>
  <w:style w:type="character" w:customStyle="1" w:styleId="dropdowntoolbarbutton">
    <w:name w:val="dropdowntoolbarbutton"/>
    <w:basedOn w:val="Fontepargpadro"/>
    <w:rsid w:val="00AE2157"/>
  </w:style>
  <w:style w:type="paragraph" w:styleId="Textodenotadefim">
    <w:name w:val="endnote text"/>
    <w:basedOn w:val="Normal"/>
    <w:link w:val="TextodenotadefimChar"/>
    <w:uiPriority w:val="99"/>
    <w:semiHidden/>
    <w:unhideWhenUsed/>
    <w:rsid w:val="00A17631"/>
    <w:rPr>
      <w:sz w:val="20"/>
      <w:szCs w:val="20"/>
    </w:rPr>
  </w:style>
  <w:style w:type="character" w:customStyle="1" w:styleId="TextodenotadefimChar">
    <w:name w:val="Texto de nota de fim Char"/>
    <w:basedOn w:val="Fontepargpadro"/>
    <w:link w:val="Textodenotadefim"/>
    <w:uiPriority w:val="99"/>
    <w:semiHidden/>
    <w:rsid w:val="00A17631"/>
    <w:rPr>
      <w:lang w:val="en-US" w:eastAsia="en-US"/>
    </w:rPr>
  </w:style>
  <w:style w:type="character" w:styleId="Refdenotadefim">
    <w:name w:val="endnote reference"/>
    <w:basedOn w:val="Fontepargpadro"/>
    <w:uiPriority w:val="99"/>
    <w:semiHidden/>
    <w:unhideWhenUsed/>
    <w:rsid w:val="00A17631"/>
    <w:rPr>
      <w:vertAlign w:val="superscript"/>
    </w:rPr>
  </w:style>
  <w:style w:type="paragraph" w:styleId="Textodenotaderodap">
    <w:name w:val="footnote text"/>
    <w:basedOn w:val="Normal"/>
    <w:link w:val="TextodenotaderodapChar"/>
    <w:uiPriority w:val="99"/>
    <w:semiHidden/>
    <w:unhideWhenUsed/>
    <w:rsid w:val="00A17631"/>
    <w:rPr>
      <w:sz w:val="20"/>
      <w:szCs w:val="20"/>
    </w:rPr>
  </w:style>
  <w:style w:type="character" w:customStyle="1" w:styleId="TextodenotaderodapChar">
    <w:name w:val="Texto de nota de rodapé Char"/>
    <w:basedOn w:val="Fontepargpadro"/>
    <w:link w:val="Textodenotaderodap"/>
    <w:uiPriority w:val="99"/>
    <w:semiHidden/>
    <w:rsid w:val="00A17631"/>
    <w:rPr>
      <w:lang w:val="en-US" w:eastAsia="en-US"/>
    </w:rPr>
  </w:style>
  <w:style w:type="character" w:styleId="Refdenotaderodap">
    <w:name w:val="footnote reference"/>
    <w:basedOn w:val="Fontepargpadro"/>
    <w:uiPriority w:val="99"/>
    <w:semiHidden/>
    <w:unhideWhenUsed/>
    <w:rsid w:val="00A17631"/>
    <w:rPr>
      <w:vertAlign w:val="superscript"/>
    </w:rPr>
  </w:style>
  <w:style w:type="character" w:customStyle="1" w:styleId="citation-119">
    <w:name w:val="citation-119"/>
    <w:basedOn w:val="Fontepargpadro"/>
    <w:rsid w:val="00B13E22"/>
  </w:style>
  <w:style w:type="character" w:customStyle="1" w:styleId="citation-118">
    <w:name w:val="citation-118"/>
    <w:basedOn w:val="Fontepargpadro"/>
    <w:rsid w:val="00B13E22"/>
  </w:style>
  <w:style w:type="character" w:customStyle="1" w:styleId="citation-117">
    <w:name w:val="citation-117"/>
    <w:basedOn w:val="Fontepargpadro"/>
    <w:rsid w:val="00B13E22"/>
  </w:style>
  <w:style w:type="character" w:customStyle="1" w:styleId="citation-116">
    <w:name w:val="citation-116"/>
    <w:basedOn w:val="Fontepargpadro"/>
    <w:rsid w:val="00B13E22"/>
  </w:style>
  <w:style w:type="character" w:customStyle="1" w:styleId="citation-115">
    <w:name w:val="citation-115"/>
    <w:basedOn w:val="Fontepargpadro"/>
    <w:rsid w:val="00B13E22"/>
  </w:style>
  <w:style w:type="character" w:customStyle="1" w:styleId="citation-108">
    <w:name w:val="citation-108"/>
    <w:basedOn w:val="Fontepargpadro"/>
    <w:rsid w:val="00160438"/>
  </w:style>
  <w:style w:type="character" w:customStyle="1" w:styleId="citation-107">
    <w:name w:val="citation-107"/>
    <w:basedOn w:val="Fontepargpadro"/>
    <w:rsid w:val="00160438"/>
  </w:style>
  <w:style w:type="character" w:customStyle="1" w:styleId="citation-106">
    <w:name w:val="citation-106"/>
    <w:basedOn w:val="Fontepargpadro"/>
    <w:rsid w:val="00160438"/>
  </w:style>
  <w:style w:type="character" w:customStyle="1" w:styleId="citation-105">
    <w:name w:val="citation-105"/>
    <w:basedOn w:val="Fontepargpadro"/>
    <w:rsid w:val="00160438"/>
  </w:style>
  <w:style w:type="character" w:customStyle="1" w:styleId="citation-104">
    <w:name w:val="citation-104"/>
    <w:basedOn w:val="Fontepargpadro"/>
    <w:rsid w:val="00160438"/>
  </w:style>
  <w:style w:type="character" w:customStyle="1" w:styleId="citation-103">
    <w:name w:val="citation-103"/>
    <w:basedOn w:val="Fontepargpadro"/>
    <w:rsid w:val="00160438"/>
  </w:style>
  <w:style w:type="paragraph" w:styleId="Rodap">
    <w:name w:val="footer"/>
    <w:basedOn w:val="Normal"/>
    <w:link w:val="RodapChar"/>
    <w:uiPriority w:val="99"/>
    <w:unhideWhenUsed/>
    <w:rsid w:val="00EA4C00"/>
    <w:pPr>
      <w:tabs>
        <w:tab w:val="center" w:pos="4252"/>
        <w:tab w:val="right" w:pos="8504"/>
      </w:tabs>
    </w:pPr>
  </w:style>
  <w:style w:type="character" w:customStyle="1" w:styleId="RodapChar">
    <w:name w:val="Rodapé Char"/>
    <w:basedOn w:val="Fontepargpadro"/>
    <w:link w:val="Rodap"/>
    <w:uiPriority w:val="99"/>
    <w:rsid w:val="00EA4C00"/>
    <w:rPr>
      <w:sz w:val="24"/>
      <w:szCs w:val="24"/>
      <w:lang w:val="en-US" w:eastAsia="en-US"/>
    </w:rPr>
  </w:style>
  <w:style w:type="character" w:customStyle="1" w:styleId="CabealhoChar">
    <w:name w:val="Cabeçalho Char"/>
    <w:basedOn w:val="Fontepargpadro"/>
    <w:link w:val="Cabealho"/>
    <w:uiPriority w:val="99"/>
    <w:rsid w:val="00EA4C00"/>
    <w:rPr>
      <w:rFonts w:ascii="Helvetica Neue" w:hAnsi="Helvetica Neue" w:cs="Arial Unicode MS"/>
      <w:b/>
      <w:bCs/>
      <w:color w:val="000000"/>
      <w:sz w:val="36"/>
      <w:szCs w:val="36"/>
      <w:u w:color="000000"/>
      <w:lang w:val="pt-PT"/>
      <w14:textOutline w14:w="12700" w14:cap="flat" w14:cmpd="sng" w14:algn="ctr">
        <w14:noFill/>
        <w14:prstDash w14:val="solid"/>
        <w14:miter w14:lim="400000"/>
      </w14:textOutline>
    </w:rPr>
  </w:style>
  <w:style w:type="paragraph" w:customStyle="1" w:styleId="Estilo1">
    <w:name w:val="Estilo1"/>
    <w:basedOn w:val="Corpo"/>
    <w:link w:val="Estilo1Char"/>
    <w:qFormat/>
    <w:rsid w:val="003E6DB5"/>
    <w:pPr>
      <w:spacing w:line="360" w:lineRule="auto"/>
      <w:jc w:val="both"/>
    </w:pPr>
    <w:rPr>
      <w:rFonts w:ascii="Arial" w:hAnsi="Arial" w:cs="Arial"/>
      <w:b/>
      <w:bCs/>
      <w:lang w:val="de-DE"/>
      <w14:textOutline w14:w="12700" w14:cap="flat" w14:cmpd="sng" w14:algn="ctr">
        <w14:noFill/>
        <w14:prstDash w14:val="solid"/>
        <w14:miter w14:lim="400000"/>
      </w14:textOutline>
    </w:rPr>
  </w:style>
  <w:style w:type="paragraph" w:customStyle="1" w:styleId="Estilo2">
    <w:name w:val="Estilo2"/>
    <w:basedOn w:val="Corpo"/>
    <w:link w:val="Estilo2Char"/>
    <w:qFormat/>
    <w:rsid w:val="003E6DB5"/>
    <w:pPr>
      <w:spacing w:line="360" w:lineRule="auto"/>
      <w:jc w:val="both"/>
    </w:pPr>
    <w:rPr>
      <w:rFonts w:ascii="Arial" w:hAnsi="Arial" w:cs="Arial"/>
      <w:color w:val="auto"/>
      <w14:textOutline w14:w="12700" w14:cap="flat" w14:cmpd="sng" w14:algn="ctr">
        <w14:noFill/>
        <w14:prstDash w14:val="solid"/>
        <w14:miter w14:lim="400000"/>
      </w14:textOutline>
    </w:rPr>
  </w:style>
  <w:style w:type="character" w:customStyle="1" w:styleId="CorpoChar">
    <w:name w:val="Corpo Char"/>
    <w:basedOn w:val="Fontepargpadro"/>
    <w:link w:val="Corpo"/>
    <w:rsid w:val="003E6DB5"/>
    <w:rPr>
      <w:rFonts w:cs="Arial Unicode MS"/>
      <w:color w:val="000000"/>
      <w:sz w:val="24"/>
      <w:szCs w:val="24"/>
      <w:u w:color="000000"/>
      <w14:textOutline w14:w="0" w14:cap="flat" w14:cmpd="sng" w14:algn="ctr">
        <w14:noFill/>
        <w14:prstDash w14:val="solid"/>
        <w14:bevel/>
      </w14:textOutline>
    </w:rPr>
  </w:style>
  <w:style w:type="character" w:customStyle="1" w:styleId="Estilo1Char">
    <w:name w:val="Estilo1 Char"/>
    <w:basedOn w:val="CorpoChar"/>
    <w:link w:val="Estilo1"/>
    <w:rsid w:val="003E6DB5"/>
    <w:rPr>
      <w:rFonts w:ascii="Arial" w:hAnsi="Arial" w:cs="Arial"/>
      <w:b/>
      <w:bCs/>
      <w:color w:val="000000"/>
      <w:sz w:val="24"/>
      <w:szCs w:val="24"/>
      <w:u w:color="000000"/>
      <w:lang w:val="de-DE"/>
      <w14:textOutline w14:w="12700" w14:cap="flat" w14:cmpd="sng" w14:algn="ctr">
        <w14:noFill/>
        <w14:prstDash w14:val="solid"/>
        <w14:miter w14:lim="400000"/>
      </w14:textOutline>
    </w:rPr>
  </w:style>
  <w:style w:type="paragraph" w:customStyle="1" w:styleId="Estilo3">
    <w:name w:val="Estilo3"/>
    <w:basedOn w:val="Normal"/>
    <w:link w:val="Estilo3Char"/>
    <w:qFormat/>
    <w:rsid w:val="003E6DB5"/>
    <w:pPr>
      <w:spacing w:line="360" w:lineRule="auto"/>
      <w:jc w:val="both"/>
    </w:pPr>
    <w:rPr>
      <w:rFonts w:ascii="Arial" w:hAnsi="Arial" w:cs="Arial"/>
      <w:b/>
      <w:bCs/>
      <w:lang w:val="pt-BR"/>
    </w:rPr>
  </w:style>
  <w:style w:type="character" w:customStyle="1" w:styleId="Estilo2Char">
    <w:name w:val="Estilo2 Char"/>
    <w:basedOn w:val="CorpoChar"/>
    <w:link w:val="Estilo2"/>
    <w:rsid w:val="003E6DB5"/>
    <w:rPr>
      <w:rFonts w:ascii="Arial" w:hAnsi="Arial" w:cs="Arial"/>
      <w:color w:val="000000"/>
      <w:sz w:val="24"/>
      <w:szCs w:val="24"/>
      <w:u w:color="000000"/>
      <w14:textOutline w14:w="12700" w14:cap="flat" w14:cmpd="sng" w14:algn="ctr">
        <w14:noFill/>
        <w14:prstDash w14:val="solid"/>
        <w14:miter w14:lim="400000"/>
      </w14:textOutline>
    </w:rPr>
  </w:style>
  <w:style w:type="character" w:customStyle="1" w:styleId="citation-563">
    <w:name w:val="citation-563"/>
    <w:basedOn w:val="Fontepargpadro"/>
    <w:rsid w:val="008A1BED"/>
  </w:style>
  <w:style w:type="character" w:customStyle="1" w:styleId="Estilo3Char">
    <w:name w:val="Estilo3 Char"/>
    <w:basedOn w:val="Fontepargpadro"/>
    <w:link w:val="Estilo3"/>
    <w:rsid w:val="003E6DB5"/>
    <w:rPr>
      <w:rFonts w:ascii="Arial" w:hAnsi="Arial" w:cs="Arial"/>
      <w:b/>
      <w:bCs/>
      <w:sz w:val="24"/>
      <w:szCs w:val="24"/>
      <w:lang w:eastAsia="en-US"/>
    </w:rPr>
  </w:style>
  <w:style w:type="character" w:customStyle="1" w:styleId="citation-910">
    <w:name w:val="citation-910"/>
    <w:basedOn w:val="Fontepargpadro"/>
    <w:rsid w:val="00D90CE4"/>
  </w:style>
  <w:style w:type="character" w:customStyle="1" w:styleId="citation-909">
    <w:name w:val="citation-909"/>
    <w:basedOn w:val="Fontepargpadro"/>
    <w:rsid w:val="00D90CE4"/>
  </w:style>
  <w:style w:type="character" w:customStyle="1" w:styleId="citation-908">
    <w:name w:val="citation-908"/>
    <w:basedOn w:val="Fontepargpadro"/>
    <w:rsid w:val="00D90CE4"/>
  </w:style>
  <w:style w:type="character" w:customStyle="1" w:styleId="citation-907">
    <w:name w:val="citation-907"/>
    <w:basedOn w:val="Fontepargpadro"/>
    <w:rsid w:val="00D90CE4"/>
  </w:style>
  <w:style w:type="character" w:customStyle="1" w:styleId="citation-906">
    <w:name w:val="citation-906"/>
    <w:basedOn w:val="Fontepargpadro"/>
    <w:rsid w:val="00D90CE4"/>
  </w:style>
  <w:style w:type="character" w:customStyle="1" w:styleId="citation-905">
    <w:name w:val="citation-905"/>
    <w:basedOn w:val="Fontepargpadro"/>
    <w:rsid w:val="00D90CE4"/>
  </w:style>
  <w:style w:type="character" w:customStyle="1" w:styleId="citation-904">
    <w:name w:val="citation-904"/>
    <w:basedOn w:val="Fontepargpadro"/>
    <w:rsid w:val="00D90CE4"/>
  </w:style>
  <w:style w:type="character" w:customStyle="1" w:styleId="citation-903">
    <w:name w:val="citation-903"/>
    <w:basedOn w:val="Fontepargpadro"/>
    <w:rsid w:val="00D90CE4"/>
  </w:style>
  <w:style w:type="character" w:customStyle="1" w:styleId="citation-902">
    <w:name w:val="citation-902"/>
    <w:basedOn w:val="Fontepargpadro"/>
    <w:rsid w:val="00D90CE4"/>
  </w:style>
  <w:style w:type="character" w:customStyle="1" w:styleId="citation-901">
    <w:name w:val="citation-901"/>
    <w:basedOn w:val="Fontepargpadro"/>
    <w:rsid w:val="00D90CE4"/>
  </w:style>
  <w:style w:type="character" w:customStyle="1" w:styleId="citation-900">
    <w:name w:val="citation-900"/>
    <w:basedOn w:val="Fontepargpadro"/>
    <w:rsid w:val="00D90CE4"/>
  </w:style>
  <w:style w:type="character" w:customStyle="1" w:styleId="citation-899">
    <w:name w:val="citation-899"/>
    <w:basedOn w:val="Fontepargpadro"/>
    <w:rsid w:val="00D90CE4"/>
  </w:style>
  <w:style w:type="character" w:customStyle="1" w:styleId="citation-898">
    <w:name w:val="citation-898"/>
    <w:basedOn w:val="Fontepargpadro"/>
    <w:rsid w:val="00D90CE4"/>
  </w:style>
  <w:style w:type="character" w:customStyle="1" w:styleId="citation-897">
    <w:name w:val="citation-897"/>
    <w:basedOn w:val="Fontepargpadro"/>
    <w:rsid w:val="00D90CE4"/>
  </w:style>
  <w:style w:type="character" w:customStyle="1" w:styleId="citation-896">
    <w:name w:val="citation-896"/>
    <w:basedOn w:val="Fontepargpadro"/>
    <w:rsid w:val="00D90CE4"/>
  </w:style>
  <w:style w:type="character" w:customStyle="1" w:styleId="citation-895">
    <w:name w:val="citation-895"/>
    <w:basedOn w:val="Fontepargpadro"/>
    <w:rsid w:val="00D90CE4"/>
  </w:style>
  <w:style w:type="character" w:customStyle="1" w:styleId="citation-894">
    <w:name w:val="citation-894"/>
    <w:basedOn w:val="Fontepargpadro"/>
    <w:rsid w:val="00D90CE4"/>
  </w:style>
  <w:style w:type="character" w:customStyle="1" w:styleId="citation-893">
    <w:name w:val="citation-893"/>
    <w:basedOn w:val="Fontepargpadro"/>
    <w:rsid w:val="00D90CE4"/>
  </w:style>
  <w:style w:type="character" w:customStyle="1" w:styleId="citation-892">
    <w:name w:val="citation-892"/>
    <w:basedOn w:val="Fontepargpadro"/>
    <w:rsid w:val="00D90CE4"/>
  </w:style>
  <w:style w:type="character" w:customStyle="1" w:styleId="citation-891">
    <w:name w:val="citation-891"/>
    <w:basedOn w:val="Fontepargpadro"/>
    <w:rsid w:val="00D90CE4"/>
  </w:style>
  <w:style w:type="character" w:customStyle="1" w:styleId="citation-890">
    <w:name w:val="citation-890"/>
    <w:basedOn w:val="Fontepargpadro"/>
    <w:rsid w:val="00D90CE4"/>
  </w:style>
  <w:style w:type="character" w:customStyle="1" w:styleId="citation-889">
    <w:name w:val="citation-889"/>
    <w:basedOn w:val="Fontepargpadro"/>
    <w:rsid w:val="00D90CE4"/>
  </w:style>
  <w:style w:type="character" w:customStyle="1" w:styleId="citation-888">
    <w:name w:val="citation-888"/>
    <w:basedOn w:val="Fontepargpadro"/>
    <w:rsid w:val="00D90CE4"/>
  </w:style>
  <w:style w:type="character" w:customStyle="1" w:styleId="citation-887">
    <w:name w:val="citation-887"/>
    <w:basedOn w:val="Fontepargpadro"/>
    <w:rsid w:val="00D90CE4"/>
  </w:style>
  <w:style w:type="character" w:customStyle="1" w:styleId="citation-886">
    <w:name w:val="citation-886"/>
    <w:basedOn w:val="Fontepargpadro"/>
    <w:rsid w:val="00D90CE4"/>
  </w:style>
  <w:style w:type="character" w:customStyle="1" w:styleId="citation-885">
    <w:name w:val="citation-885"/>
    <w:basedOn w:val="Fontepargpadro"/>
    <w:rsid w:val="00D90CE4"/>
  </w:style>
  <w:style w:type="character" w:customStyle="1" w:styleId="citation-884">
    <w:name w:val="citation-884"/>
    <w:basedOn w:val="Fontepargpadro"/>
    <w:rsid w:val="00D90CE4"/>
  </w:style>
  <w:style w:type="character" w:customStyle="1" w:styleId="citation-883">
    <w:name w:val="citation-883"/>
    <w:basedOn w:val="Fontepargpadro"/>
    <w:rsid w:val="00D90CE4"/>
  </w:style>
  <w:style w:type="character" w:customStyle="1" w:styleId="citation-882">
    <w:name w:val="citation-882"/>
    <w:basedOn w:val="Fontepargpadro"/>
    <w:rsid w:val="00D90CE4"/>
  </w:style>
  <w:style w:type="character" w:customStyle="1" w:styleId="citation-881">
    <w:name w:val="citation-881"/>
    <w:basedOn w:val="Fontepargpadro"/>
    <w:rsid w:val="00D90CE4"/>
  </w:style>
  <w:style w:type="character" w:customStyle="1" w:styleId="citation-880">
    <w:name w:val="citation-880"/>
    <w:basedOn w:val="Fontepargpadro"/>
    <w:rsid w:val="00D90CE4"/>
  </w:style>
  <w:style w:type="character" w:customStyle="1" w:styleId="citation-879">
    <w:name w:val="citation-879"/>
    <w:basedOn w:val="Fontepargpadro"/>
    <w:rsid w:val="00D90CE4"/>
  </w:style>
  <w:style w:type="character" w:customStyle="1" w:styleId="citation-878">
    <w:name w:val="citation-878"/>
    <w:basedOn w:val="Fontepargpadro"/>
    <w:rsid w:val="00D90CE4"/>
  </w:style>
  <w:style w:type="character" w:customStyle="1" w:styleId="citation-877">
    <w:name w:val="citation-877"/>
    <w:basedOn w:val="Fontepargpadro"/>
    <w:rsid w:val="00D90CE4"/>
  </w:style>
  <w:style w:type="character" w:customStyle="1" w:styleId="citation-876">
    <w:name w:val="citation-876"/>
    <w:basedOn w:val="Fontepargpadro"/>
    <w:rsid w:val="00D90CE4"/>
  </w:style>
  <w:style w:type="character" w:customStyle="1" w:styleId="citation-875">
    <w:name w:val="citation-875"/>
    <w:basedOn w:val="Fontepargpadro"/>
    <w:rsid w:val="00D90CE4"/>
  </w:style>
  <w:style w:type="character" w:customStyle="1" w:styleId="citation-874">
    <w:name w:val="citation-874"/>
    <w:basedOn w:val="Fontepargpadro"/>
    <w:rsid w:val="00D90CE4"/>
  </w:style>
  <w:style w:type="character" w:customStyle="1" w:styleId="citation-873">
    <w:name w:val="citation-873"/>
    <w:basedOn w:val="Fontepargpadro"/>
    <w:rsid w:val="00D90CE4"/>
  </w:style>
  <w:style w:type="character" w:customStyle="1" w:styleId="citation-872">
    <w:name w:val="citation-872"/>
    <w:basedOn w:val="Fontepargpadro"/>
    <w:rsid w:val="00D90CE4"/>
  </w:style>
  <w:style w:type="character" w:customStyle="1" w:styleId="citation-871">
    <w:name w:val="citation-871"/>
    <w:basedOn w:val="Fontepargpadro"/>
    <w:rsid w:val="00D90CE4"/>
  </w:style>
  <w:style w:type="character" w:customStyle="1" w:styleId="citation-870">
    <w:name w:val="citation-870"/>
    <w:basedOn w:val="Fontepargpadro"/>
    <w:rsid w:val="00D90CE4"/>
  </w:style>
  <w:style w:type="character" w:customStyle="1" w:styleId="citation-869">
    <w:name w:val="citation-869"/>
    <w:basedOn w:val="Fontepargpadro"/>
    <w:rsid w:val="00D90CE4"/>
  </w:style>
  <w:style w:type="character" w:customStyle="1" w:styleId="citation-868">
    <w:name w:val="citation-868"/>
    <w:basedOn w:val="Fontepargpadro"/>
    <w:rsid w:val="00D90CE4"/>
  </w:style>
  <w:style w:type="character" w:customStyle="1" w:styleId="Ttulo2Char">
    <w:name w:val="Título 2 Char"/>
    <w:basedOn w:val="Fontepargpadro"/>
    <w:link w:val="Ttulo2"/>
    <w:uiPriority w:val="9"/>
    <w:rsid w:val="00C87FCE"/>
    <w:rPr>
      <w:rFonts w:ascii="Arial" w:eastAsiaTheme="majorEastAsia" w:hAnsi="Arial" w:cstheme="majorBidi"/>
      <w:sz w:val="24"/>
      <w:szCs w:val="26"/>
      <w:lang w:val="en-US" w:eastAsia="en-US"/>
    </w:rPr>
  </w:style>
  <w:style w:type="paragraph" w:styleId="CabealhodoSumrio">
    <w:name w:val="TOC Heading"/>
    <w:basedOn w:val="Ttulo1"/>
    <w:next w:val="Normal"/>
    <w:uiPriority w:val="39"/>
    <w:unhideWhenUsed/>
    <w:qFormat/>
    <w:rsid w:val="00C87FCE"/>
    <w:pPr>
      <w:pBdr>
        <w:top w:val="none" w:sz="0" w:space="0" w:color="auto"/>
        <w:left w:val="none" w:sz="0" w:space="0" w:color="auto"/>
        <w:bottom w:val="none" w:sz="0" w:space="0" w:color="auto"/>
        <w:right w:val="none" w:sz="0" w:space="0" w:color="auto"/>
        <w:between w:val="none" w:sz="0" w:space="0" w:color="auto"/>
        <w:bar w:val="none" w:sz="0" w:color="auto"/>
      </w:pBdr>
      <w:spacing w:after="0" w:line="259" w:lineRule="auto"/>
      <w:jc w:val="left"/>
      <w:outlineLvl w:val="9"/>
    </w:pPr>
    <w:rPr>
      <w:rFonts w:asciiTheme="majorHAnsi" w:hAnsiTheme="majorHAnsi"/>
      <w:b w:val="0"/>
      <w:color w:val="0079BF" w:themeColor="accent1" w:themeShade="BF"/>
      <w:sz w:val="32"/>
      <w:bdr w:val="none" w:sz="0" w:space="0" w:color="auto"/>
      <w:lang w:val="pt-BR" w:eastAsia="pt-BR"/>
    </w:rPr>
  </w:style>
  <w:style w:type="paragraph" w:styleId="Sumrio1">
    <w:name w:val="toc 1"/>
    <w:basedOn w:val="Normal"/>
    <w:next w:val="Normal"/>
    <w:autoRedefine/>
    <w:uiPriority w:val="39"/>
    <w:unhideWhenUsed/>
    <w:rsid w:val="00C87FCE"/>
    <w:pPr>
      <w:spacing w:before="360"/>
    </w:pPr>
    <w:rPr>
      <w:rFonts w:asciiTheme="majorHAnsi" w:hAnsiTheme="majorHAnsi"/>
      <w:b/>
      <w:bCs/>
      <w:caps/>
    </w:rPr>
  </w:style>
  <w:style w:type="paragraph" w:styleId="Sumrio2">
    <w:name w:val="toc 2"/>
    <w:basedOn w:val="Normal"/>
    <w:next w:val="Normal"/>
    <w:autoRedefine/>
    <w:uiPriority w:val="39"/>
    <w:unhideWhenUsed/>
    <w:rsid w:val="00C87FCE"/>
    <w:pPr>
      <w:spacing w:before="240"/>
    </w:pPr>
    <w:rPr>
      <w:rFonts w:asciiTheme="minorHAnsi" w:hAnsiTheme="minorHAnsi"/>
      <w:b/>
      <w:bCs/>
      <w:sz w:val="20"/>
      <w:szCs w:val="20"/>
    </w:rPr>
  </w:style>
  <w:style w:type="paragraph" w:styleId="Sumrio3">
    <w:name w:val="toc 3"/>
    <w:basedOn w:val="Normal"/>
    <w:next w:val="Normal"/>
    <w:autoRedefine/>
    <w:uiPriority w:val="39"/>
    <w:unhideWhenUsed/>
    <w:rsid w:val="00DF577C"/>
    <w:pPr>
      <w:tabs>
        <w:tab w:val="left" w:pos="960"/>
        <w:tab w:val="right" w:leader="dot" w:pos="9055"/>
      </w:tabs>
    </w:pPr>
    <w:rPr>
      <w:rFonts w:asciiTheme="minorHAnsi" w:hAnsiTheme="minorHAnsi"/>
      <w:sz w:val="20"/>
      <w:szCs w:val="20"/>
    </w:rPr>
  </w:style>
  <w:style w:type="paragraph" w:styleId="Sumrio4">
    <w:name w:val="toc 4"/>
    <w:basedOn w:val="Normal"/>
    <w:next w:val="Normal"/>
    <w:autoRedefine/>
    <w:uiPriority w:val="39"/>
    <w:unhideWhenUsed/>
    <w:rsid w:val="00DF577C"/>
    <w:pPr>
      <w:ind w:left="480"/>
    </w:pPr>
    <w:rPr>
      <w:rFonts w:asciiTheme="minorHAnsi" w:hAnsiTheme="minorHAnsi"/>
      <w:sz w:val="20"/>
      <w:szCs w:val="20"/>
    </w:rPr>
  </w:style>
  <w:style w:type="paragraph" w:styleId="Sumrio5">
    <w:name w:val="toc 5"/>
    <w:basedOn w:val="Normal"/>
    <w:next w:val="Normal"/>
    <w:autoRedefine/>
    <w:uiPriority w:val="39"/>
    <w:unhideWhenUsed/>
    <w:rsid w:val="00DF577C"/>
    <w:pPr>
      <w:ind w:left="720"/>
    </w:pPr>
    <w:rPr>
      <w:rFonts w:asciiTheme="minorHAnsi" w:hAnsiTheme="minorHAnsi"/>
      <w:sz w:val="20"/>
      <w:szCs w:val="20"/>
    </w:rPr>
  </w:style>
  <w:style w:type="paragraph" w:styleId="Sumrio6">
    <w:name w:val="toc 6"/>
    <w:basedOn w:val="Normal"/>
    <w:next w:val="Normal"/>
    <w:autoRedefine/>
    <w:uiPriority w:val="39"/>
    <w:unhideWhenUsed/>
    <w:rsid w:val="00DF577C"/>
    <w:pPr>
      <w:ind w:left="960"/>
    </w:pPr>
    <w:rPr>
      <w:rFonts w:asciiTheme="minorHAnsi" w:hAnsiTheme="minorHAnsi"/>
      <w:sz w:val="20"/>
      <w:szCs w:val="20"/>
    </w:rPr>
  </w:style>
  <w:style w:type="paragraph" w:styleId="Sumrio7">
    <w:name w:val="toc 7"/>
    <w:basedOn w:val="Normal"/>
    <w:next w:val="Normal"/>
    <w:autoRedefine/>
    <w:uiPriority w:val="39"/>
    <w:unhideWhenUsed/>
    <w:rsid w:val="00DF577C"/>
    <w:pPr>
      <w:ind w:left="1200"/>
    </w:pPr>
    <w:rPr>
      <w:rFonts w:asciiTheme="minorHAnsi" w:hAnsiTheme="minorHAnsi"/>
      <w:sz w:val="20"/>
      <w:szCs w:val="20"/>
    </w:rPr>
  </w:style>
  <w:style w:type="paragraph" w:styleId="Sumrio8">
    <w:name w:val="toc 8"/>
    <w:basedOn w:val="Normal"/>
    <w:next w:val="Normal"/>
    <w:autoRedefine/>
    <w:uiPriority w:val="39"/>
    <w:unhideWhenUsed/>
    <w:rsid w:val="00DF577C"/>
    <w:pPr>
      <w:ind w:left="1440"/>
    </w:pPr>
    <w:rPr>
      <w:rFonts w:asciiTheme="minorHAnsi" w:hAnsiTheme="minorHAnsi"/>
      <w:sz w:val="20"/>
      <w:szCs w:val="20"/>
    </w:rPr>
  </w:style>
  <w:style w:type="paragraph" w:styleId="Sumrio9">
    <w:name w:val="toc 9"/>
    <w:basedOn w:val="Normal"/>
    <w:next w:val="Normal"/>
    <w:autoRedefine/>
    <w:uiPriority w:val="39"/>
    <w:unhideWhenUsed/>
    <w:rsid w:val="00DF577C"/>
    <w:pPr>
      <w:ind w:left="1680"/>
    </w:pPr>
    <w:rPr>
      <w:rFonts w:asciiTheme="minorHAnsi" w:hAnsi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13461">
      <w:bodyDiv w:val="1"/>
      <w:marLeft w:val="0"/>
      <w:marRight w:val="0"/>
      <w:marTop w:val="0"/>
      <w:marBottom w:val="0"/>
      <w:divBdr>
        <w:top w:val="none" w:sz="0" w:space="0" w:color="auto"/>
        <w:left w:val="none" w:sz="0" w:space="0" w:color="auto"/>
        <w:bottom w:val="none" w:sz="0" w:space="0" w:color="auto"/>
        <w:right w:val="none" w:sz="0" w:space="0" w:color="auto"/>
      </w:divBdr>
    </w:div>
    <w:div w:id="34744053">
      <w:bodyDiv w:val="1"/>
      <w:marLeft w:val="0"/>
      <w:marRight w:val="0"/>
      <w:marTop w:val="0"/>
      <w:marBottom w:val="0"/>
      <w:divBdr>
        <w:top w:val="none" w:sz="0" w:space="0" w:color="auto"/>
        <w:left w:val="none" w:sz="0" w:space="0" w:color="auto"/>
        <w:bottom w:val="none" w:sz="0" w:space="0" w:color="auto"/>
        <w:right w:val="none" w:sz="0" w:space="0" w:color="auto"/>
      </w:divBdr>
    </w:div>
    <w:div w:id="52854074">
      <w:bodyDiv w:val="1"/>
      <w:marLeft w:val="0"/>
      <w:marRight w:val="0"/>
      <w:marTop w:val="0"/>
      <w:marBottom w:val="0"/>
      <w:divBdr>
        <w:top w:val="none" w:sz="0" w:space="0" w:color="auto"/>
        <w:left w:val="none" w:sz="0" w:space="0" w:color="auto"/>
        <w:bottom w:val="none" w:sz="0" w:space="0" w:color="auto"/>
        <w:right w:val="none" w:sz="0" w:space="0" w:color="auto"/>
      </w:divBdr>
    </w:div>
    <w:div w:id="109668473">
      <w:bodyDiv w:val="1"/>
      <w:marLeft w:val="0"/>
      <w:marRight w:val="0"/>
      <w:marTop w:val="0"/>
      <w:marBottom w:val="0"/>
      <w:divBdr>
        <w:top w:val="none" w:sz="0" w:space="0" w:color="auto"/>
        <w:left w:val="none" w:sz="0" w:space="0" w:color="auto"/>
        <w:bottom w:val="none" w:sz="0" w:space="0" w:color="auto"/>
        <w:right w:val="none" w:sz="0" w:space="0" w:color="auto"/>
      </w:divBdr>
    </w:div>
    <w:div w:id="127555524">
      <w:bodyDiv w:val="1"/>
      <w:marLeft w:val="0"/>
      <w:marRight w:val="0"/>
      <w:marTop w:val="0"/>
      <w:marBottom w:val="0"/>
      <w:divBdr>
        <w:top w:val="none" w:sz="0" w:space="0" w:color="auto"/>
        <w:left w:val="none" w:sz="0" w:space="0" w:color="auto"/>
        <w:bottom w:val="none" w:sz="0" w:space="0" w:color="auto"/>
        <w:right w:val="none" w:sz="0" w:space="0" w:color="auto"/>
      </w:divBdr>
    </w:div>
    <w:div w:id="152840157">
      <w:bodyDiv w:val="1"/>
      <w:marLeft w:val="0"/>
      <w:marRight w:val="0"/>
      <w:marTop w:val="0"/>
      <w:marBottom w:val="0"/>
      <w:divBdr>
        <w:top w:val="none" w:sz="0" w:space="0" w:color="auto"/>
        <w:left w:val="none" w:sz="0" w:space="0" w:color="auto"/>
        <w:bottom w:val="none" w:sz="0" w:space="0" w:color="auto"/>
        <w:right w:val="none" w:sz="0" w:space="0" w:color="auto"/>
      </w:divBdr>
    </w:div>
    <w:div w:id="195850233">
      <w:bodyDiv w:val="1"/>
      <w:marLeft w:val="0"/>
      <w:marRight w:val="0"/>
      <w:marTop w:val="0"/>
      <w:marBottom w:val="0"/>
      <w:divBdr>
        <w:top w:val="none" w:sz="0" w:space="0" w:color="auto"/>
        <w:left w:val="none" w:sz="0" w:space="0" w:color="auto"/>
        <w:bottom w:val="none" w:sz="0" w:space="0" w:color="auto"/>
        <w:right w:val="none" w:sz="0" w:space="0" w:color="auto"/>
      </w:divBdr>
      <w:divsChild>
        <w:div w:id="5614042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32394189">
      <w:bodyDiv w:val="1"/>
      <w:marLeft w:val="0"/>
      <w:marRight w:val="0"/>
      <w:marTop w:val="0"/>
      <w:marBottom w:val="0"/>
      <w:divBdr>
        <w:top w:val="none" w:sz="0" w:space="0" w:color="auto"/>
        <w:left w:val="none" w:sz="0" w:space="0" w:color="auto"/>
        <w:bottom w:val="none" w:sz="0" w:space="0" w:color="auto"/>
        <w:right w:val="none" w:sz="0" w:space="0" w:color="auto"/>
      </w:divBdr>
      <w:divsChild>
        <w:div w:id="2236850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35867208">
      <w:bodyDiv w:val="1"/>
      <w:marLeft w:val="0"/>
      <w:marRight w:val="0"/>
      <w:marTop w:val="0"/>
      <w:marBottom w:val="0"/>
      <w:divBdr>
        <w:top w:val="none" w:sz="0" w:space="0" w:color="auto"/>
        <w:left w:val="none" w:sz="0" w:space="0" w:color="auto"/>
        <w:bottom w:val="none" w:sz="0" w:space="0" w:color="auto"/>
        <w:right w:val="none" w:sz="0" w:space="0" w:color="auto"/>
      </w:divBdr>
    </w:div>
    <w:div w:id="241111294">
      <w:bodyDiv w:val="1"/>
      <w:marLeft w:val="0"/>
      <w:marRight w:val="0"/>
      <w:marTop w:val="0"/>
      <w:marBottom w:val="0"/>
      <w:divBdr>
        <w:top w:val="none" w:sz="0" w:space="0" w:color="auto"/>
        <w:left w:val="none" w:sz="0" w:space="0" w:color="auto"/>
        <w:bottom w:val="none" w:sz="0" w:space="0" w:color="auto"/>
        <w:right w:val="none" w:sz="0" w:space="0" w:color="auto"/>
      </w:divBdr>
    </w:div>
    <w:div w:id="250509649">
      <w:bodyDiv w:val="1"/>
      <w:marLeft w:val="0"/>
      <w:marRight w:val="0"/>
      <w:marTop w:val="0"/>
      <w:marBottom w:val="0"/>
      <w:divBdr>
        <w:top w:val="none" w:sz="0" w:space="0" w:color="auto"/>
        <w:left w:val="none" w:sz="0" w:space="0" w:color="auto"/>
        <w:bottom w:val="none" w:sz="0" w:space="0" w:color="auto"/>
        <w:right w:val="none" w:sz="0" w:space="0" w:color="auto"/>
      </w:divBdr>
    </w:div>
    <w:div w:id="255789926">
      <w:bodyDiv w:val="1"/>
      <w:marLeft w:val="0"/>
      <w:marRight w:val="0"/>
      <w:marTop w:val="0"/>
      <w:marBottom w:val="0"/>
      <w:divBdr>
        <w:top w:val="none" w:sz="0" w:space="0" w:color="auto"/>
        <w:left w:val="none" w:sz="0" w:space="0" w:color="auto"/>
        <w:bottom w:val="none" w:sz="0" w:space="0" w:color="auto"/>
        <w:right w:val="none" w:sz="0" w:space="0" w:color="auto"/>
      </w:divBdr>
      <w:divsChild>
        <w:div w:id="1747650297">
          <w:marLeft w:val="0"/>
          <w:marRight w:val="0"/>
          <w:marTop w:val="0"/>
          <w:marBottom w:val="0"/>
          <w:divBdr>
            <w:top w:val="none" w:sz="0" w:space="0" w:color="auto"/>
            <w:left w:val="none" w:sz="0" w:space="0" w:color="auto"/>
            <w:bottom w:val="none" w:sz="0" w:space="0" w:color="auto"/>
            <w:right w:val="none" w:sz="0" w:space="0" w:color="auto"/>
          </w:divBdr>
          <w:divsChild>
            <w:div w:id="289286990">
              <w:marLeft w:val="0"/>
              <w:marRight w:val="0"/>
              <w:marTop w:val="0"/>
              <w:marBottom w:val="0"/>
              <w:divBdr>
                <w:top w:val="none" w:sz="0" w:space="0" w:color="auto"/>
                <w:left w:val="none" w:sz="0" w:space="0" w:color="auto"/>
                <w:bottom w:val="none" w:sz="0" w:space="0" w:color="auto"/>
                <w:right w:val="none" w:sz="0" w:space="0" w:color="auto"/>
              </w:divBdr>
              <w:divsChild>
                <w:div w:id="1255087009">
                  <w:marLeft w:val="0"/>
                  <w:marRight w:val="0"/>
                  <w:marTop w:val="0"/>
                  <w:marBottom w:val="0"/>
                  <w:divBdr>
                    <w:top w:val="none" w:sz="0" w:space="0" w:color="auto"/>
                    <w:left w:val="none" w:sz="0" w:space="0" w:color="auto"/>
                    <w:bottom w:val="none" w:sz="0" w:space="0" w:color="auto"/>
                    <w:right w:val="none" w:sz="0" w:space="0" w:color="auto"/>
                  </w:divBdr>
                  <w:divsChild>
                    <w:div w:id="935211638">
                      <w:marLeft w:val="0"/>
                      <w:marRight w:val="0"/>
                      <w:marTop w:val="0"/>
                      <w:marBottom w:val="0"/>
                      <w:divBdr>
                        <w:top w:val="none" w:sz="0" w:space="0" w:color="auto"/>
                        <w:left w:val="none" w:sz="0" w:space="0" w:color="auto"/>
                        <w:bottom w:val="none" w:sz="0" w:space="0" w:color="auto"/>
                        <w:right w:val="none" w:sz="0" w:space="0" w:color="auto"/>
                      </w:divBdr>
                      <w:divsChild>
                        <w:div w:id="944191954">
                          <w:marLeft w:val="30"/>
                          <w:marRight w:val="30"/>
                          <w:marTop w:val="30"/>
                          <w:marBottom w:val="0"/>
                          <w:divBdr>
                            <w:top w:val="none" w:sz="0" w:space="0" w:color="auto"/>
                            <w:left w:val="none" w:sz="0" w:space="0" w:color="auto"/>
                            <w:bottom w:val="none" w:sz="0" w:space="0" w:color="auto"/>
                            <w:right w:val="none" w:sz="0" w:space="0" w:color="auto"/>
                          </w:divBdr>
                        </w:div>
                      </w:divsChild>
                    </w:div>
                    <w:div w:id="196072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252304">
          <w:marLeft w:val="0"/>
          <w:marRight w:val="0"/>
          <w:marTop w:val="0"/>
          <w:marBottom w:val="0"/>
          <w:divBdr>
            <w:top w:val="none" w:sz="0" w:space="0" w:color="auto"/>
            <w:left w:val="none" w:sz="0" w:space="0" w:color="auto"/>
            <w:bottom w:val="none" w:sz="0" w:space="0" w:color="auto"/>
            <w:right w:val="none" w:sz="0" w:space="0" w:color="auto"/>
          </w:divBdr>
          <w:divsChild>
            <w:div w:id="442381310">
              <w:marLeft w:val="0"/>
              <w:marRight w:val="0"/>
              <w:marTop w:val="0"/>
              <w:marBottom w:val="0"/>
              <w:divBdr>
                <w:top w:val="none" w:sz="0" w:space="0" w:color="auto"/>
                <w:left w:val="none" w:sz="0" w:space="0" w:color="auto"/>
                <w:bottom w:val="none" w:sz="0" w:space="0" w:color="auto"/>
                <w:right w:val="none" w:sz="0" w:space="0" w:color="auto"/>
              </w:divBdr>
              <w:divsChild>
                <w:div w:id="1467699571">
                  <w:marLeft w:val="0"/>
                  <w:marRight w:val="0"/>
                  <w:marTop w:val="15"/>
                  <w:marBottom w:val="0"/>
                  <w:divBdr>
                    <w:top w:val="single" w:sz="48" w:space="0" w:color="auto"/>
                    <w:left w:val="single" w:sz="48" w:space="0" w:color="auto"/>
                    <w:bottom w:val="single" w:sz="48" w:space="0" w:color="auto"/>
                    <w:right w:val="single" w:sz="48" w:space="0" w:color="auto"/>
                  </w:divBdr>
                  <w:divsChild>
                    <w:div w:id="2011786243">
                      <w:marLeft w:val="0"/>
                      <w:marRight w:val="0"/>
                      <w:marTop w:val="0"/>
                      <w:marBottom w:val="0"/>
                      <w:divBdr>
                        <w:top w:val="none" w:sz="0" w:space="0" w:color="auto"/>
                        <w:left w:val="none" w:sz="0" w:space="0" w:color="auto"/>
                        <w:bottom w:val="none" w:sz="0" w:space="0" w:color="auto"/>
                        <w:right w:val="none" w:sz="0" w:space="0" w:color="auto"/>
                      </w:divBdr>
                    </w:div>
                  </w:divsChild>
                </w:div>
                <w:div w:id="161237392">
                  <w:marLeft w:val="0"/>
                  <w:marRight w:val="0"/>
                  <w:marTop w:val="15"/>
                  <w:marBottom w:val="0"/>
                  <w:divBdr>
                    <w:top w:val="single" w:sz="48" w:space="0" w:color="auto"/>
                    <w:left w:val="single" w:sz="48" w:space="0" w:color="auto"/>
                    <w:bottom w:val="single" w:sz="48" w:space="0" w:color="auto"/>
                    <w:right w:val="single" w:sz="48" w:space="0" w:color="auto"/>
                  </w:divBdr>
                  <w:divsChild>
                    <w:div w:id="1509516021">
                      <w:marLeft w:val="0"/>
                      <w:marRight w:val="0"/>
                      <w:marTop w:val="0"/>
                      <w:marBottom w:val="0"/>
                      <w:divBdr>
                        <w:top w:val="none" w:sz="0" w:space="0" w:color="auto"/>
                        <w:left w:val="none" w:sz="0" w:space="0" w:color="auto"/>
                        <w:bottom w:val="none" w:sz="0" w:space="0" w:color="auto"/>
                        <w:right w:val="none" w:sz="0" w:space="0" w:color="auto"/>
                      </w:divBdr>
                    </w:div>
                  </w:divsChild>
                </w:div>
                <w:div w:id="1348363909">
                  <w:marLeft w:val="0"/>
                  <w:marRight w:val="0"/>
                  <w:marTop w:val="15"/>
                  <w:marBottom w:val="0"/>
                  <w:divBdr>
                    <w:top w:val="single" w:sz="48" w:space="0" w:color="auto"/>
                    <w:left w:val="single" w:sz="48" w:space="0" w:color="auto"/>
                    <w:bottom w:val="single" w:sz="48" w:space="0" w:color="auto"/>
                    <w:right w:val="single" w:sz="48" w:space="0" w:color="auto"/>
                  </w:divBdr>
                  <w:divsChild>
                    <w:div w:id="1174225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6003075">
      <w:bodyDiv w:val="1"/>
      <w:marLeft w:val="0"/>
      <w:marRight w:val="0"/>
      <w:marTop w:val="0"/>
      <w:marBottom w:val="0"/>
      <w:divBdr>
        <w:top w:val="none" w:sz="0" w:space="0" w:color="auto"/>
        <w:left w:val="none" w:sz="0" w:space="0" w:color="auto"/>
        <w:bottom w:val="none" w:sz="0" w:space="0" w:color="auto"/>
        <w:right w:val="none" w:sz="0" w:space="0" w:color="auto"/>
      </w:divBdr>
    </w:div>
    <w:div w:id="338316132">
      <w:bodyDiv w:val="1"/>
      <w:marLeft w:val="0"/>
      <w:marRight w:val="0"/>
      <w:marTop w:val="0"/>
      <w:marBottom w:val="0"/>
      <w:divBdr>
        <w:top w:val="none" w:sz="0" w:space="0" w:color="auto"/>
        <w:left w:val="none" w:sz="0" w:space="0" w:color="auto"/>
        <w:bottom w:val="none" w:sz="0" w:space="0" w:color="auto"/>
        <w:right w:val="none" w:sz="0" w:space="0" w:color="auto"/>
      </w:divBdr>
    </w:div>
    <w:div w:id="376898575">
      <w:bodyDiv w:val="1"/>
      <w:marLeft w:val="0"/>
      <w:marRight w:val="0"/>
      <w:marTop w:val="0"/>
      <w:marBottom w:val="0"/>
      <w:divBdr>
        <w:top w:val="none" w:sz="0" w:space="0" w:color="auto"/>
        <w:left w:val="none" w:sz="0" w:space="0" w:color="auto"/>
        <w:bottom w:val="none" w:sz="0" w:space="0" w:color="auto"/>
        <w:right w:val="none" w:sz="0" w:space="0" w:color="auto"/>
      </w:divBdr>
    </w:div>
    <w:div w:id="404962733">
      <w:bodyDiv w:val="1"/>
      <w:marLeft w:val="0"/>
      <w:marRight w:val="0"/>
      <w:marTop w:val="0"/>
      <w:marBottom w:val="0"/>
      <w:divBdr>
        <w:top w:val="none" w:sz="0" w:space="0" w:color="auto"/>
        <w:left w:val="none" w:sz="0" w:space="0" w:color="auto"/>
        <w:bottom w:val="none" w:sz="0" w:space="0" w:color="auto"/>
        <w:right w:val="none" w:sz="0" w:space="0" w:color="auto"/>
      </w:divBdr>
    </w:div>
    <w:div w:id="424887897">
      <w:bodyDiv w:val="1"/>
      <w:marLeft w:val="0"/>
      <w:marRight w:val="0"/>
      <w:marTop w:val="0"/>
      <w:marBottom w:val="0"/>
      <w:divBdr>
        <w:top w:val="none" w:sz="0" w:space="0" w:color="auto"/>
        <w:left w:val="none" w:sz="0" w:space="0" w:color="auto"/>
        <w:bottom w:val="none" w:sz="0" w:space="0" w:color="auto"/>
        <w:right w:val="none" w:sz="0" w:space="0" w:color="auto"/>
      </w:divBdr>
      <w:divsChild>
        <w:div w:id="467893389">
          <w:blockQuote w:val="1"/>
          <w:marLeft w:val="720"/>
          <w:marRight w:val="720"/>
          <w:marTop w:val="100"/>
          <w:marBottom w:val="100"/>
          <w:divBdr>
            <w:top w:val="none" w:sz="0" w:space="0" w:color="auto"/>
            <w:left w:val="none" w:sz="0" w:space="0" w:color="auto"/>
            <w:bottom w:val="none" w:sz="0" w:space="0" w:color="auto"/>
            <w:right w:val="none" w:sz="0" w:space="0" w:color="auto"/>
          </w:divBdr>
        </w:div>
        <w:div w:id="18158263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26273949">
      <w:bodyDiv w:val="1"/>
      <w:marLeft w:val="0"/>
      <w:marRight w:val="0"/>
      <w:marTop w:val="0"/>
      <w:marBottom w:val="0"/>
      <w:divBdr>
        <w:top w:val="none" w:sz="0" w:space="0" w:color="auto"/>
        <w:left w:val="none" w:sz="0" w:space="0" w:color="auto"/>
        <w:bottom w:val="none" w:sz="0" w:space="0" w:color="auto"/>
        <w:right w:val="none" w:sz="0" w:space="0" w:color="auto"/>
      </w:divBdr>
    </w:div>
    <w:div w:id="426538545">
      <w:bodyDiv w:val="1"/>
      <w:marLeft w:val="0"/>
      <w:marRight w:val="0"/>
      <w:marTop w:val="0"/>
      <w:marBottom w:val="0"/>
      <w:divBdr>
        <w:top w:val="none" w:sz="0" w:space="0" w:color="auto"/>
        <w:left w:val="none" w:sz="0" w:space="0" w:color="auto"/>
        <w:bottom w:val="none" w:sz="0" w:space="0" w:color="auto"/>
        <w:right w:val="none" w:sz="0" w:space="0" w:color="auto"/>
      </w:divBdr>
    </w:div>
    <w:div w:id="481894578">
      <w:bodyDiv w:val="1"/>
      <w:marLeft w:val="0"/>
      <w:marRight w:val="0"/>
      <w:marTop w:val="0"/>
      <w:marBottom w:val="0"/>
      <w:divBdr>
        <w:top w:val="none" w:sz="0" w:space="0" w:color="auto"/>
        <w:left w:val="none" w:sz="0" w:space="0" w:color="auto"/>
        <w:bottom w:val="none" w:sz="0" w:space="0" w:color="auto"/>
        <w:right w:val="none" w:sz="0" w:space="0" w:color="auto"/>
      </w:divBdr>
      <w:divsChild>
        <w:div w:id="151873561">
          <w:marLeft w:val="0"/>
          <w:marRight w:val="0"/>
          <w:marTop w:val="0"/>
          <w:marBottom w:val="0"/>
          <w:divBdr>
            <w:top w:val="none" w:sz="0" w:space="0" w:color="auto"/>
            <w:left w:val="none" w:sz="0" w:space="0" w:color="auto"/>
            <w:bottom w:val="none" w:sz="0" w:space="0" w:color="auto"/>
            <w:right w:val="none" w:sz="0" w:space="0" w:color="auto"/>
          </w:divBdr>
        </w:div>
        <w:div w:id="661466536">
          <w:marLeft w:val="0"/>
          <w:marRight w:val="0"/>
          <w:marTop w:val="0"/>
          <w:marBottom w:val="0"/>
          <w:divBdr>
            <w:top w:val="none" w:sz="0" w:space="0" w:color="auto"/>
            <w:left w:val="none" w:sz="0" w:space="0" w:color="auto"/>
            <w:bottom w:val="none" w:sz="0" w:space="0" w:color="auto"/>
            <w:right w:val="none" w:sz="0" w:space="0" w:color="auto"/>
          </w:divBdr>
        </w:div>
        <w:div w:id="934364414">
          <w:marLeft w:val="0"/>
          <w:marRight w:val="0"/>
          <w:marTop w:val="0"/>
          <w:marBottom w:val="0"/>
          <w:divBdr>
            <w:top w:val="none" w:sz="0" w:space="0" w:color="auto"/>
            <w:left w:val="none" w:sz="0" w:space="0" w:color="auto"/>
            <w:bottom w:val="none" w:sz="0" w:space="0" w:color="auto"/>
            <w:right w:val="none" w:sz="0" w:space="0" w:color="auto"/>
          </w:divBdr>
        </w:div>
        <w:div w:id="1448814512">
          <w:marLeft w:val="0"/>
          <w:marRight w:val="0"/>
          <w:marTop w:val="0"/>
          <w:marBottom w:val="0"/>
          <w:divBdr>
            <w:top w:val="none" w:sz="0" w:space="0" w:color="auto"/>
            <w:left w:val="none" w:sz="0" w:space="0" w:color="auto"/>
            <w:bottom w:val="none" w:sz="0" w:space="0" w:color="auto"/>
            <w:right w:val="none" w:sz="0" w:space="0" w:color="auto"/>
          </w:divBdr>
        </w:div>
      </w:divsChild>
    </w:div>
    <w:div w:id="498663484">
      <w:bodyDiv w:val="1"/>
      <w:marLeft w:val="0"/>
      <w:marRight w:val="0"/>
      <w:marTop w:val="0"/>
      <w:marBottom w:val="0"/>
      <w:divBdr>
        <w:top w:val="none" w:sz="0" w:space="0" w:color="auto"/>
        <w:left w:val="none" w:sz="0" w:space="0" w:color="auto"/>
        <w:bottom w:val="none" w:sz="0" w:space="0" w:color="auto"/>
        <w:right w:val="none" w:sz="0" w:space="0" w:color="auto"/>
      </w:divBdr>
    </w:div>
    <w:div w:id="535317576">
      <w:bodyDiv w:val="1"/>
      <w:marLeft w:val="0"/>
      <w:marRight w:val="0"/>
      <w:marTop w:val="0"/>
      <w:marBottom w:val="0"/>
      <w:divBdr>
        <w:top w:val="none" w:sz="0" w:space="0" w:color="auto"/>
        <w:left w:val="none" w:sz="0" w:space="0" w:color="auto"/>
        <w:bottom w:val="none" w:sz="0" w:space="0" w:color="auto"/>
        <w:right w:val="none" w:sz="0" w:space="0" w:color="auto"/>
      </w:divBdr>
    </w:div>
    <w:div w:id="553124984">
      <w:bodyDiv w:val="1"/>
      <w:marLeft w:val="0"/>
      <w:marRight w:val="0"/>
      <w:marTop w:val="0"/>
      <w:marBottom w:val="0"/>
      <w:divBdr>
        <w:top w:val="none" w:sz="0" w:space="0" w:color="auto"/>
        <w:left w:val="none" w:sz="0" w:space="0" w:color="auto"/>
        <w:bottom w:val="none" w:sz="0" w:space="0" w:color="auto"/>
        <w:right w:val="none" w:sz="0" w:space="0" w:color="auto"/>
      </w:divBdr>
    </w:div>
    <w:div w:id="567687099">
      <w:bodyDiv w:val="1"/>
      <w:marLeft w:val="0"/>
      <w:marRight w:val="0"/>
      <w:marTop w:val="0"/>
      <w:marBottom w:val="0"/>
      <w:divBdr>
        <w:top w:val="none" w:sz="0" w:space="0" w:color="auto"/>
        <w:left w:val="none" w:sz="0" w:space="0" w:color="auto"/>
        <w:bottom w:val="none" w:sz="0" w:space="0" w:color="auto"/>
        <w:right w:val="none" w:sz="0" w:space="0" w:color="auto"/>
      </w:divBdr>
    </w:div>
    <w:div w:id="590815501">
      <w:bodyDiv w:val="1"/>
      <w:marLeft w:val="0"/>
      <w:marRight w:val="0"/>
      <w:marTop w:val="0"/>
      <w:marBottom w:val="0"/>
      <w:divBdr>
        <w:top w:val="none" w:sz="0" w:space="0" w:color="auto"/>
        <w:left w:val="none" w:sz="0" w:space="0" w:color="auto"/>
        <w:bottom w:val="none" w:sz="0" w:space="0" w:color="auto"/>
        <w:right w:val="none" w:sz="0" w:space="0" w:color="auto"/>
      </w:divBdr>
    </w:div>
    <w:div w:id="616763787">
      <w:bodyDiv w:val="1"/>
      <w:marLeft w:val="0"/>
      <w:marRight w:val="0"/>
      <w:marTop w:val="0"/>
      <w:marBottom w:val="0"/>
      <w:divBdr>
        <w:top w:val="none" w:sz="0" w:space="0" w:color="auto"/>
        <w:left w:val="none" w:sz="0" w:space="0" w:color="auto"/>
        <w:bottom w:val="none" w:sz="0" w:space="0" w:color="auto"/>
        <w:right w:val="none" w:sz="0" w:space="0" w:color="auto"/>
      </w:divBdr>
      <w:divsChild>
        <w:div w:id="48572639">
          <w:marLeft w:val="0"/>
          <w:marRight w:val="0"/>
          <w:marTop w:val="0"/>
          <w:marBottom w:val="0"/>
          <w:divBdr>
            <w:top w:val="none" w:sz="0" w:space="0" w:color="auto"/>
            <w:left w:val="none" w:sz="0" w:space="0" w:color="auto"/>
            <w:bottom w:val="none" w:sz="0" w:space="0" w:color="auto"/>
            <w:right w:val="none" w:sz="0" w:space="0" w:color="auto"/>
          </w:divBdr>
        </w:div>
        <w:div w:id="330915554">
          <w:marLeft w:val="0"/>
          <w:marRight w:val="0"/>
          <w:marTop w:val="0"/>
          <w:marBottom w:val="0"/>
          <w:divBdr>
            <w:top w:val="none" w:sz="0" w:space="0" w:color="auto"/>
            <w:left w:val="none" w:sz="0" w:space="0" w:color="auto"/>
            <w:bottom w:val="none" w:sz="0" w:space="0" w:color="auto"/>
            <w:right w:val="none" w:sz="0" w:space="0" w:color="auto"/>
          </w:divBdr>
        </w:div>
        <w:div w:id="349184182">
          <w:marLeft w:val="0"/>
          <w:marRight w:val="0"/>
          <w:marTop w:val="0"/>
          <w:marBottom w:val="0"/>
          <w:divBdr>
            <w:top w:val="none" w:sz="0" w:space="0" w:color="auto"/>
            <w:left w:val="none" w:sz="0" w:space="0" w:color="auto"/>
            <w:bottom w:val="none" w:sz="0" w:space="0" w:color="auto"/>
            <w:right w:val="none" w:sz="0" w:space="0" w:color="auto"/>
          </w:divBdr>
        </w:div>
        <w:div w:id="379014514">
          <w:marLeft w:val="0"/>
          <w:marRight w:val="0"/>
          <w:marTop w:val="0"/>
          <w:marBottom w:val="0"/>
          <w:divBdr>
            <w:top w:val="none" w:sz="0" w:space="0" w:color="auto"/>
            <w:left w:val="none" w:sz="0" w:space="0" w:color="auto"/>
            <w:bottom w:val="none" w:sz="0" w:space="0" w:color="auto"/>
            <w:right w:val="none" w:sz="0" w:space="0" w:color="auto"/>
          </w:divBdr>
        </w:div>
        <w:div w:id="546835671">
          <w:marLeft w:val="0"/>
          <w:marRight w:val="0"/>
          <w:marTop w:val="0"/>
          <w:marBottom w:val="0"/>
          <w:divBdr>
            <w:top w:val="none" w:sz="0" w:space="0" w:color="auto"/>
            <w:left w:val="none" w:sz="0" w:space="0" w:color="auto"/>
            <w:bottom w:val="none" w:sz="0" w:space="0" w:color="auto"/>
            <w:right w:val="none" w:sz="0" w:space="0" w:color="auto"/>
          </w:divBdr>
        </w:div>
        <w:div w:id="680158064">
          <w:marLeft w:val="0"/>
          <w:marRight w:val="0"/>
          <w:marTop w:val="0"/>
          <w:marBottom w:val="0"/>
          <w:divBdr>
            <w:top w:val="none" w:sz="0" w:space="0" w:color="auto"/>
            <w:left w:val="none" w:sz="0" w:space="0" w:color="auto"/>
            <w:bottom w:val="none" w:sz="0" w:space="0" w:color="auto"/>
            <w:right w:val="none" w:sz="0" w:space="0" w:color="auto"/>
          </w:divBdr>
        </w:div>
        <w:div w:id="796222387">
          <w:marLeft w:val="0"/>
          <w:marRight w:val="0"/>
          <w:marTop w:val="0"/>
          <w:marBottom w:val="0"/>
          <w:divBdr>
            <w:top w:val="none" w:sz="0" w:space="0" w:color="auto"/>
            <w:left w:val="none" w:sz="0" w:space="0" w:color="auto"/>
            <w:bottom w:val="none" w:sz="0" w:space="0" w:color="auto"/>
            <w:right w:val="none" w:sz="0" w:space="0" w:color="auto"/>
          </w:divBdr>
        </w:div>
        <w:div w:id="1441801733">
          <w:marLeft w:val="0"/>
          <w:marRight w:val="0"/>
          <w:marTop w:val="0"/>
          <w:marBottom w:val="0"/>
          <w:divBdr>
            <w:top w:val="none" w:sz="0" w:space="0" w:color="auto"/>
            <w:left w:val="none" w:sz="0" w:space="0" w:color="auto"/>
            <w:bottom w:val="none" w:sz="0" w:space="0" w:color="auto"/>
            <w:right w:val="none" w:sz="0" w:space="0" w:color="auto"/>
          </w:divBdr>
        </w:div>
        <w:div w:id="1715888883">
          <w:marLeft w:val="0"/>
          <w:marRight w:val="0"/>
          <w:marTop w:val="0"/>
          <w:marBottom w:val="0"/>
          <w:divBdr>
            <w:top w:val="none" w:sz="0" w:space="0" w:color="auto"/>
            <w:left w:val="none" w:sz="0" w:space="0" w:color="auto"/>
            <w:bottom w:val="none" w:sz="0" w:space="0" w:color="auto"/>
            <w:right w:val="none" w:sz="0" w:space="0" w:color="auto"/>
          </w:divBdr>
        </w:div>
        <w:div w:id="1842305927">
          <w:marLeft w:val="0"/>
          <w:marRight w:val="0"/>
          <w:marTop w:val="0"/>
          <w:marBottom w:val="0"/>
          <w:divBdr>
            <w:top w:val="none" w:sz="0" w:space="0" w:color="auto"/>
            <w:left w:val="none" w:sz="0" w:space="0" w:color="auto"/>
            <w:bottom w:val="none" w:sz="0" w:space="0" w:color="auto"/>
            <w:right w:val="none" w:sz="0" w:space="0" w:color="auto"/>
          </w:divBdr>
        </w:div>
        <w:div w:id="1847594282">
          <w:marLeft w:val="0"/>
          <w:marRight w:val="0"/>
          <w:marTop w:val="0"/>
          <w:marBottom w:val="0"/>
          <w:divBdr>
            <w:top w:val="none" w:sz="0" w:space="0" w:color="auto"/>
            <w:left w:val="none" w:sz="0" w:space="0" w:color="auto"/>
            <w:bottom w:val="none" w:sz="0" w:space="0" w:color="auto"/>
            <w:right w:val="none" w:sz="0" w:space="0" w:color="auto"/>
          </w:divBdr>
        </w:div>
        <w:div w:id="1963150668">
          <w:marLeft w:val="0"/>
          <w:marRight w:val="0"/>
          <w:marTop w:val="0"/>
          <w:marBottom w:val="0"/>
          <w:divBdr>
            <w:top w:val="none" w:sz="0" w:space="0" w:color="auto"/>
            <w:left w:val="none" w:sz="0" w:space="0" w:color="auto"/>
            <w:bottom w:val="none" w:sz="0" w:space="0" w:color="auto"/>
            <w:right w:val="none" w:sz="0" w:space="0" w:color="auto"/>
          </w:divBdr>
        </w:div>
        <w:div w:id="1990404762">
          <w:marLeft w:val="0"/>
          <w:marRight w:val="0"/>
          <w:marTop w:val="0"/>
          <w:marBottom w:val="0"/>
          <w:divBdr>
            <w:top w:val="none" w:sz="0" w:space="0" w:color="auto"/>
            <w:left w:val="none" w:sz="0" w:space="0" w:color="auto"/>
            <w:bottom w:val="none" w:sz="0" w:space="0" w:color="auto"/>
            <w:right w:val="none" w:sz="0" w:space="0" w:color="auto"/>
          </w:divBdr>
        </w:div>
      </w:divsChild>
    </w:div>
    <w:div w:id="636689066">
      <w:bodyDiv w:val="1"/>
      <w:marLeft w:val="0"/>
      <w:marRight w:val="0"/>
      <w:marTop w:val="0"/>
      <w:marBottom w:val="0"/>
      <w:divBdr>
        <w:top w:val="none" w:sz="0" w:space="0" w:color="auto"/>
        <w:left w:val="none" w:sz="0" w:space="0" w:color="auto"/>
        <w:bottom w:val="none" w:sz="0" w:space="0" w:color="auto"/>
        <w:right w:val="none" w:sz="0" w:space="0" w:color="auto"/>
      </w:divBdr>
    </w:div>
    <w:div w:id="639069219">
      <w:bodyDiv w:val="1"/>
      <w:marLeft w:val="0"/>
      <w:marRight w:val="0"/>
      <w:marTop w:val="0"/>
      <w:marBottom w:val="0"/>
      <w:divBdr>
        <w:top w:val="none" w:sz="0" w:space="0" w:color="auto"/>
        <w:left w:val="none" w:sz="0" w:space="0" w:color="auto"/>
        <w:bottom w:val="none" w:sz="0" w:space="0" w:color="auto"/>
        <w:right w:val="none" w:sz="0" w:space="0" w:color="auto"/>
      </w:divBdr>
    </w:div>
    <w:div w:id="641467345">
      <w:bodyDiv w:val="1"/>
      <w:marLeft w:val="0"/>
      <w:marRight w:val="0"/>
      <w:marTop w:val="0"/>
      <w:marBottom w:val="0"/>
      <w:divBdr>
        <w:top w:val="none" w:sz="0" w:space="0" w:color="auto"/>
        <w:left w:val="none" w:sz="0" w:space="0" w:color="auto"/>
        <w:bottom w:val="none" w:sz="0" w:space="0" w:color="auto"/>
        <w:right w:val="none" w:sz="0" w:space="0" w:color="auto"/>
      </w:divBdr>
    </w:div>
    <w:div w:id="644505765">
      <w:bodyDiv w:val="1"/>
      <w:marLeft w:val="0"/>
      <w:marRight w:val="0"/>
      <w:marTop w:val="0"/>
      <w:marBottom w:val="0"/>
      <w:divBdr>
        <w:top w:val="none" w:sz="0" w:space="0" w:color="auto"/>
        <w:left w:val="none" w:sz="0" w:space="0" w:color="auto"/>
        <w:bottom w:val="none" w:sz="0" w:space="0" w:color="auto"/>
        <w:right w:val="none" w:sz="0" w:space="0" w:color="auto"/>
      </w:divBdr>
      <w:divsChild>
        <w:div w:id="700784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49939346">
      <w:bodyDiv w:val="1"/>
      <w:marLeft w:val="0"/>
      <w:marRight w:val="0"/>
      <w:marTop w:val="0"/>
      <w:marBottom w:val="0"/>
      <w:divBdr>
        <w:top w:val="none" w:sz="0" w:space="0" w:color="auto"/>
        <w:left w:val="none" w:sz="0" w:space="0" w:color="auto"/>
        <w:bottom w:val="none" w:sz="0" w:space="0" w:color="auto"/>
        <w:right w:val="none" w:sz="0" w:space="0" w:color="auto"/>
      </w:divBdr>
      <w:divsChild>
        <w:div w:id="17417822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1984641">
      <w:bodyDiv w:val="1"/>
      <w:marLeft w:val="0"/>
      <w:marRight w:val="0"/>
      <w:marTop w:val="0"/>
      <w:marBottom w:val="0"/>
      <w:divBdr>
        <w:top w:val="none" w:sz="0" w:space="0" w:color="auto"/>
        <w:left w:val="none" w:sz="0" w:space="0" w:color="auto"/>
        <w:bottom w:val="none" w:sz="0" w:space="0" w:color="auto"/>
        <w:right w:val="none" w:sz="0" w:space="0" w:color="auto"/>
      </w:divBdr>
    </w:div>
    <w:div w:id="667484184">
      <w:bodyDiv w:val="1"/>
      <w:marLeft w:val="0"/>
      <w:marRight w:val="0"/>
      <w:marTop w:val="0"/>
      <w:marBottom w:val="0"/>
      <w:divBdr>
        <w:top w:val="none" w:sz="0" w:space="0" w:color="auto"/>
        <w:left w:val="none" w:sz="0" w:space="0" w:color="auto"/>
        <w:bottom w:val="none" w:sz="0" w:space="0" w:color="auto"/>
        <w:right w:val="none" w:sz="0" w:space="0" w:color="auto"/>
      </w:divBdr>
    </w:div>
    <w:div w:id="685399857">
      <w:bodyDiv w:val="1"/>
      <w:marLeft w:val="0"/>
      <w:marRight w:val="0"/>
      <w:marTop w:val="0"/>
      <w:marBottom w:val="0"/>
      <w:divBdr>
        <w:top w:val="none" w:sz="0" w:space="0" w:color="auto"/>
        <w:left w:val="none" w:sz="0" w:space="0" w:color="auto"/>
        <w:bottom w:val="none" w:sz="0" w:space="0" w:color="auto"/>
        <w:right w:val="none" w:sz="0" w:space="0" w:color="auto"/>
      </w:divBdr>
      <w:divsChild>
        <w:div w:id="3919313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39402364">
      <w:bodyDiv w:val="1"/>
      <w:marLeft w:val="0"/>
      <w:marRight w:val="0"/>
      <w:marTop w:val="0"/>
      <w:marBottom w:val="0"/>
      <w:divBdr>
        <w:top w:val="none" w:sz="0" w:space="0" w:color="auto"/>
        <w:left w:val="none" w:sz="0" w:space="0" w:color="auto"/>
        <w:bottom w:val="none" w:sz="0" w:space="0" w:color="auto"/>
        <w:right w:val="none" w:sz="0" w:space="0" w:color="auto"/>
      </w:divBdr>
    </w:div>
    <w:div w:id="740298763">
      <w:bodyDiv w:val="1"/>
      <w:marLeft w:val="0"/>
      <w:marRight w:val="0"/>
      <w:marTop w:val="0"/>
      <w:marBottom w:val="0"/>
      <w:divBdr>
        <w:top w:val="none" w:sz="0" w:space="0" w:color="auto"/>
        <w:left w:val="none" w:sz="0" w:space="0" w:color="auto"/>
        <w:bottom w:val="none" w:sz="0" w:space="0" w:color="auto"/>
        <w:right w:val="none" w:sz="0" w:space="0" w:color="auto"/>
      </w:divBdr>
    </w:div>
    <w:div w:id="763695728">
      <w:bodyDiv w:val="1"/>
      <w:marLeft w:val="0"/>
      <w:marRight w:val="0"/>
      <w:marTop w:val="0"/>
      <w:marBottom w:val="0"/>
      <w:divBdr>
        <w:top w:val="none" w:sz="0" w:space="0" w:color="auto"/>
        <w:left w:val="none" w:sz="0" w:space="0" w:color="auto"/>
        <w:bottom w:val="none" w:sz="0" w:space="0" w:color="auto"/>
        <w:right w:val="none" w:sz="0" w:space="0" w:color="auto"/>
      </w:divBdr>
    </w:div>
    <w:div w:id="774860108">
      <w:bodyDiv w:val="1"/>
      <w:marLeft w:val="0"/>
      <w:marRight w:val="0"/>
      <w:marTop w:val="0"/>
      <w:marBottom w:val="0"/>
      <w:divBdr>
        <w:top w:val="none" w:sz="0" w:space="0" w:color="auto"/>
        <w:left w:val="none" w:sz="0" w:space="0" w:color="auto"/>
        <w:bottom w:val="none" w:sz="0" w:space="0" w:color="auto"/>
        <w:right w:val="none" w:sz="0" w:space="0" w:color="auto"/>
      </w:divBdr>
    </w:div>
    <w:div w:id="818301609">
      <w:bodyDiv w:val="1"/>
      <w:marLeft w:val="0"/>
      <w:marRight w:val="0"/>
      <w:marTop w:val="0"/>
      <w:marBottom w:val="0"/>
      <w:divBdr>
        <w:top w:val="none" w:sz="0" w:space="0" w:color="auto"/>
        <w:left w:val="none" w:sz="0" w:space="0" w:color="auto"/>
        <w:bottom w:val="none" w:sz="0" w:space="0" w:color="auto"/>
        <w:right w:val="none" w:sz="0" w:space="0" w:color="auto"/>
      </w:divBdr>
    </w:div>
    <w:div w:id="826239281">
      <w:bodyDiv w:val="1"/>
      <w:marLeft w:val="0"/>
      <w:marRight w:val="0"/>
      <w:marTop w:val="0"/>
      <w:marBottom w:val="0"/>
      <w:divBdr>
        <w:top w:val="none" w:sz="0" w:space="0" w:color="auto"/>
        <w:left w:val="none" w:sz="0" w:space="0" w:color="auto"/>
        <w:bottom w:val="none" w:sz="0" w:space="0" w:color="auto"/>
        <w:right w:val="none" w:sz="0" w:space="0" w:color="auto"/>
      </w:divBdr>
      <w:divsChild>
        <w:div w:id="1988363191">
          <w:blockQuote w:val="1"/>
          <w:marLeft w:val="720"/>
          <w:marRight w:val="720"/>
          <w:marTop w:val="100"/>
          <w:marBottom w:val="100"/>
          <w:divBdr>
            <w:top w:val="none" w:sz="0" w:space="0" w:color="auto"/>
            <w:left w:val="none" w:sz="0" w:space="0" w:color="auto"/>
            <w:bottom w:val="none" w:sz="0" w:space="0" w:color="auto"/>
            <w:right w:val="none" w:sz="0" w:space="0" w:color="auto"/>
          </w:divBdr>
        </w:div>
        <w:div w:id="13701012">
          <w:blockQuote w:val="1"/>
          <w:marLeft w:val="720"/>
          <w:marRight w:val="720"/>
          <w:marTop w:val="100"/>
          <w:marBottom w:val="100"/>
          <w:divBdr>
            <w:top w:val="none" w:sz="0" w:space="0" w:color="auto"/>
            <w:left w:val="none" w:sz="0" w:space="0" w:color="auto"/>
            <w:bottom w:val="none" w:sz="0" w:space="0" w:color="auto"/>
            <w:right w:val="none" w:sz="0" w:space="0" w:color="auto"/>
          </w:divBdr>
        </w:div>
        <w:div w:id="11933464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3256997">
      <w:bodyDiv w:val="1"/>
      <w:marLeft w:val="0"/>
      <w:marRight w:val="0"/>
      <w:marTop w:val="0"/>
      <w:marBottom w:val="0"/>
      <w:divBdr>
        <w:top w:val="none" w:sz="0" w:space="0" w:color="auto"/>
        <w:left w:val="none" w:sz="0" w:space="0" w:color="auto"/>
        <w:bottom w:val="none" w:sz="0" w:space="0" w:color="auto"/>
        <w:right w:val="none" w:sz="0" w:space="0" w:color="auto"/>
      </w:divBdr>
    </w:div>
    <w:div w:id="867529227">
      <w:bodyDiv w:val="1"/>
      <w:marLeft w:val="0"/>
      <w:marRight w:val="0"/>
      <w:marTop w:val="0"/>
      <w:marBottom w:val="0"/>
      <w:divBdr>
        <w:top w:val="none" w:sz="0" w:space="0" w:color="auto"/>
        <w:left w:val="none" w:sz="0" w:space="0" w:color="auto"/>
        <w:bottom w:val="none" w:sz="0" w:space="0" w:color="auto"/>
        <w:right w:val="none" w:sz="0" w:space="0" w:color="auto"/>
      </w:divBdr>
    </w:div>
    <w:div w:id="868030145">
      <w:bodyDiv w:val="1"/>
      <w:marLeft w:val="0"/>
      <w:marRight w:val="0"/>
      <w:marTop w:val="0"/>
      <w:marBottom w:val="0"/>
      <w:divBdr>
        <w:top w:val="none" w:sz="0" w:space="0" w:color="auto"/>
        <w:left w:val="none" w:sz="0" w:space="0" w:color="auto"/>
        <w:bottom w:val="none" w:sz="0" w:space="0" w:color="auto"/>
        <w:right w:val="none" w:sz="0" w:space="0" w:color="auto"/>
      </w:divBdr>
    </w:div>
    <w:div w:id="871651854">
      <w:bodyDiv w:val="1"/>
      <w:marLeft w:val="0"/>
      <w:marRight w:val="0"/>
      <w:marTop w:val="0"/>
      <w:marBottom w:val="0"/>
      <w:divBdr>
        <w:top w:val="none" w:sz="0" w:space="0" w:color="auto"/>
        <w:left w:val="none" w:sz="0" w:space="0" w:color="auto"/>
        <w:bottom w:val="none" w:sz="0" w:space="0" w:color="auto"/>
        <w:right w:val="none" w:sz="0" w:space="0" w:color="auto"/>
      </w:divBdr>
      <w:divsChild>
        <w:div w:id="7205234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97739400">
      <w:bodyDiv w:val="1"/>
      <w:marLeft w:val="0"/>
      <w:marRight w:val="0"/>
      <w:marTop w:val="0"/>
      <w:marBottom w:val="0"/>
      <w:divBdr>
        <w:top w:val="none" w:sz="0" w:space="0" w:color="auto"/>
        <w:left w:val="none" w:sz="0" w:space="0" w:color="auto"/>
        <w:bottom w:val="none" w:sz="0" w:space="0" w:color="auto"/>
        <w:right w:val="none" w:sz="0" w:space="0" w:color="auto"/>
      </w:divBdr>
    </w:div>
    <w:div w:id="919289351">
      <w:bodyDiv w:val="1"/>
      <w:marLeft w:val="0"/>
      <w:marRight w:val="0"/>
      <w:marTop w:val="0"/>
      <w:marBottom w:val="0"/>
      <w:divBdr>
        <w:top w:val="none" w:sz="0" w:space="0" w:color="auto"/>
        <w:left w:val="none" w:sz="0" w:space="0" w:color="auto"/>
        <w:bottom w:val="none" w:sz="0" w:space="0" w:color="auto"/>
        <w:right w:val="none" w:sz="0" w:space="0" w:color="auto"/>
      </w:divBdr>
      <w:divsChild>
        <w:div w:id="9810361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20678323">
      <w:bodyDiv w:val="1"/>
      <w:marLeft w:val="0"/>
      <w:marRight w:val="0"/>
      <w:marTop w:val="0"/>
      <w:marBottom w:val="0"/>
      <w:divBdr>
        <w:top w:val="none" w:sz="0" w:space="0" w:color="auto"/>
        <w:left w:val="none" w:sz="0" w:space="0" w:color="auto"/>
        <w:bottom w:val="none" w:sz="0" w:space="0" w:color="auto"/>
        <w:right w:val="none" w:sz="0" w:space="0" w:color="auto"/>
      </w:divBdr>
    </w:div>
    <w:div w:id="1002783428">
      <w:bodyDiv w:val="1"/>
      <w:marLeft w:val="0"/>
      <w:marRight w:val="0"/>
      <w:marTop w:val="0"/>
      <w:marBottom w:val="0"/>
      <w:divBdr>
        <w:top w:val="none" w:sz="0" w:space="0" w:color="auto"/>
        <w:left w:val="none" w:sz="0" w:space="0" w:color="auto"/>
        <w:bottom w:val="none" w:sz="0" w:space="0" w:color="auto"/>
        <w:right w:val="none" w:sz="0" w:space="0" w:color="auto"/>
      </w:divBdr>
    </w:div>
    <w:div w:id="1020085640">
      <w:bodyDiv w:val="1"/>
      <w:marLeft w:val="0"/>
      <w:marRight w:val="0"/>
      <w:marTop w:val="0"/>
      <w:marBottom w:val="0"/>
      <w:divBdr>
        <w:top w:val="none" w:sz="0" w:space="0" w:color="auto"/>
        <w:left w:val="none" w:sz="0" w:space="0" w:color="auto"/>
        <w:bottom w:val="none" w:sz="0" w:space="0" w:color="auto"/>
        <w:right w:val="none" w:sz="0" w:space="0" w:color="auto"/>
      </w:divBdr>
      <w:divsChild>
        <w:div w:id="7819244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25788461">
      <w:bodyDiv w:val="1"/>
      <w:marLeft w:val="0"/>
      <w:marRight w:val="0"/>
      <w:marTop w:val="0"/>
      <w:marBottom w:val="0"/>
      <w:divBdr>
        <w:top w:val="none" w:sz="0" w:space="0" w:color="auto"/>
        <w:left w:val="none" w:sz="0" w:space="0" w:color="auto"/>
        <w:bottom w:val="none" w:sz="0" w:space="0" w:color="auto"/>
        <w:right w:val="none" w:sz="0" w:space="0" w:color="auto"/>
      </w:divBdr>
    </w:div>
    <w:div w:id="1040931323">
      <w:bodyDiv w:val="1"/>
      <w:marLeft w:val="0"/>
      <w:marRight w:val="0"/>
      <w:marTop w:val="0"/>
      <w:marBottom w:val="0"/>
      <w:divBdr>
        <w:top w:val="none" w:sz="0" w:space="0" w:color="auto"/>
        <w:left w:val="none" w:sz="0" w:space="0" w:color="auto"/>
        <w:bottom w:val="none" w:sz="0" w:space="0" w:color="auto"/>
        <w:right w:val="none" w:sz="0" w:space="0" w:color="auto"/>
      </w:divBdr>
      <w:divsChild>
        <w:div w:id="1754468842">
          <w:marLeft w:val="0"/>
          <w:marRight w:val="0"/>
          <w:marTop w:val="15"/>
          <w:marBottom w:val="0"/>
          <w:divBdr>
            <w:top w:val="single" w:sz="48" w:space="0" w:color="auto"/>
            <w:left w:val="single" w:sz="48" w:space="0" w:color="auto"/>
            <w:bottom w:val="single" w:sz="48" w:space="0" w:color="auto"/>
            <w:right w:val="single" w:sz="48" w:space="0" w:color="auto"/>
          </w:divBdr>
          <w:divsChild>
            <w:div w:id="890270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789435">
      <w:bodyDiv w:val="1"/>
      <w:marLeft w:val="0"/>
      <w:marRight w:val="0"/>
      <w:marTop w:val="0"/>
      <w:marBottom w:val="0"/>
      <w:divBdr>
        <w:top w:val="none" w:sz="0" w:space="0" w:color="auto"/>
        <w:left w:val="none" w:sz="0" w:space="0" w:color="auto"/>
        <w:bottom w:val="none" w:sz="0" w:space="0" w:color="auto"/>
        <w:right w:val="none" w:sz="0" w:space="0" w:color="auto"/>
      </w:divBdr>
    </w:div>
    <w:div w:id="1061369018">
      <w:bodyDiv w:val="1"/>
      <w:marLeft w:val="0"/>
      <w:marRight w:val="0"/>
      <w:marTop w:val="0"/>
      <w:marBottom w:val="0"/>
      <w:divBdr>
        <w:top w:val="none" w:sz="0" w:space="0" w:color="auto"/>
        <w:left w:val="none" w:sz="0" w:space="0" w:color="auto"/>
        <w:bottom w:val="none" w:sz="0" w:space="0" w:color="auto"/>
        <w:right w:val="none" w:sz="0" w:space="0" w:color="auto"/>
      </w:divBdr>
      <w:divsChild>
        <w:div w:id="667099052">
          <w:blockQuote w:val="1"/>
          <w:marLeft w:val="720"/>
          <w:marRight w:val="720"/>
          <w:marTop w:val="100"/>
          <w:marBottom w:val="100"/>
          <w:divBdr>
            <w:top w:val="none" w:sz="0" w:space="0" w:color="auto"/>
            <w:left w:val="none" w:sz="0" w:space="0" w:color="auto"/>
            <w:bottom w:val="none" w:sz="0" w:space="0" w:color="auto"/>
            <w:right w:val="none" w:sz="0" w:space="0" w:color="auto"/>
          </w:divBdr>
        </w:div>
        <w:div w:id="4630814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65497140">
      <w:bodyDiv w:val="1"/>
      <w:marLeft w:val="0"/>
      <w:marRight w:val="0"/>
      <w:marTop w:val="0"/>
      <w:marBottom w:val="0"/>
      <w:divBdr>
        <w:top w:val="none" w:sz="0" w:space="0" w:color="auto"/>
        <w:left w:val="none" w:sz="0" w:space="0" w:color="auto"/>
        <w:bottom w:val="none" w:sz="0" w:space="0" w:color="auto"/>
        <w:right w:val="none" w:sz="0" w:space="0" w:color="auto"/>
      </w:divBdr>
    </w:div>
    <w:div w:id="1068115589">
      <w:bodyDiv w:val="1"/>
      <w:marLeft w:val="0"/>
      <w:marRight w:val="0"/>
      <w:marTop w:val="0"/>
      <w:marBottom w:val="0"/>
      <w:divBdr>
        <w:top w:val="none" w:sz="0" w:space="0" w:color="auto"/>
        <w:left w:val="none" w:sz="0" w:space="0" w:color="auto"/>
        <w:bottom w:val="none" w:sz="0" w:space="0" w:color="auto"/>
        <w:right w:val="none" w:sz="0" w:space="0" w:color="auto"/>
      </w:divBdr>
      <w:divsChild>
        <w:div w:id="1903327434">
          <w:marLeft w:val="0"/>
          <w:marRight w:val="0"/>
          <w:marTop w:val="15"/>
          <w:marBottom w:val="0"/>
          <w:divBdr>
            <w:top w:val="single" w:sz="48" w:space="0" w:color="auto"/>
            <w:left w:val="single" w:sz="48" w:space="0" w:color="auto"/>
            <w:bottom w:val="single" w:sz="48" w:space="0" w:color="auto"/>
            <w:right w:val="single" w:sz="48" w:space="0" w:color="auto"/>
          </w:divBdr>
          <w:divsChild>
            <w:div w:id="118417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392609">
      <w:bodyDiv w:val="1"/>
      <w:marLeft w:val="0"/>
      <w:marRight w:val="0"/>
      <w:marTop w:val="0"/>
      <w:marBottom w:val="0"/>
      <w:divBdr>
        <w:top w:val="none" w:sz="0" w:space="0" w:color="auto"/>
        <w:left w:val="none" w:sz="0" w:space="0" w:color="auto"/>
        <w:bottom w:val="none" w:sz="0" w:space="0" w:color="auto"/>
        <w:right w:val="none" w:sz="0" w:space="0" w:color="auto"/>
      </w:divBdr>
    </w:div>
    <w:div w:id="1115438758">
      <w:bodyDiv w:val="1"/>
      <w:marLeft w:val="0"/>
      <w:marRight w:val="0"/>
      <w:marTop w:val="0"/>
      <w:marBottom w:val="0"/>
      <w:divBdr>
        <w:top w:val="none" w:sz="0" w:space="0" w:color="auto"/>
        <w:left w:val="none" w:sz="0" w:space="0" w:color="auto"/>
        <w:bottom w:val="none" w:sz="0" w:space="0" w:color="auto"/>
        <w:right w:val="none" w:sz="0" w:space="0" w:color="auto"/>
      </w:divBdr>
    </w:div>
    <w:div w:id="1125998842">
      <w:bodyDiv w:val="1"/>
      <w:marLeft w:val="0"/>
      <w:marRight w:val="0"/>
      <w:marTop w:val="0"/>
      <w:marBottom w:val="0"/>
      <w:divBdr>
        <w:top w:val="none" w:sz="0" w:space="0" w:color="auto"/>
        <w:left w:val="none" w:sz="0" w:space="0" w:color="auto"/>
        <w:bottom w:val="none" w:sz="0" w:space="0" w:color="auto"/>
        <w:right w:val="none" w:sz="0" w:space="0" w:color="auto"/>
      </w:divBdr>
    </w:div>
    <w:div w:id="1134178736">
      <w:bodyDiv w:val="1"/>
      <w:marLeft w:val="0"/>
      <w:marRight w:val="0"/>
      <w:marTop w:val="0"/>
      <w:marBottom w:val="0"/>
      <w:divBdr>
        <w:top w:val="none" w:sz="0" w:space="0" w:color="auto"/>
        <w:left w:val="none" w:sz="0" w:space="0" w:color="auto"/>
        <w:bottom w:val="none" w:sz="0" w:space="0" w:color="auto"/>
        <w:right w:val="none" w:sz="0" w:space="0" w:color="auto"/>
      </w:divBdr>
    </w:div>
    <w:div w:id="1203403030">
      <w:bodyDiv w:val="1"/>
      <w:marLeft w:val="0"/>
      <w:marRight w:val="0"/>
      <w:marTop w:val="0"/>
      <w:marBottom w:val="0"/>
      <w:divBdr>
        <w:top w:val="none" w:sz="0" w:space="0" w:color="auto"/>
        <w:left w:val="none" w:sz="0" w:space="0" w:color="auto"/>
        <w:bottom w:val="none" w:sz="0" w:space="0" w:color="auto"/>
        <w:right w:val="none" w:sz="0" w:space="0" w:color="auto"/>
      </w:divBdr>
    </w:div>
    <w:div w:id="1234663474">
      <w:bodyDiv w:val="1"/>
      <w:marLeft w:val="0"/>
      <w:marRight w:val="0"/>
      <w:marTop w:val="0"/>
      <w:marBottom w:val="0"/>
      <w:divBdr>
        <w:top w:val="none" w:sz="0" w:space="0" w:color="auto"/>
        <w:left w:val="none" w:sz="0" w:space="0" w:color="auto"/>
        <w:bottom w:val="none" w:sz="0" w:space="0" w:color="auto"/>
        <w:right w:val="none" w:sz="0" w:space="0" w:color="auto"/>
      </w:divBdr>
    </w:div>
    <w:div w:id="1254902014">
      <w:bodyDiv w:val="1"/>
      <w:marLeft w:val="0"/>
      <w:marRight w:val="0"/>
      <w:marTop w:val="0"/>
      <w:marBottom w:val="0"/>
      <w:divBdr>
        <w:top w:val="none" w:sz="0" w:space="0" w:color="auto"/>
        <w:left w:val="none" w:sz="0" w:space="0" w:color="auto"/>
        <w:bottom w:val="none" w:sz="0" w:space="0" w:color="auto"/>
        <w:right w:val="none" w:sz="0" w:space="0" w:color="auto"/>
      </w:divBdr>
    </w:div>
    <w:div w:id="1256475356">
      <w:bodyDiv w:val="1"/>
      <w:marLeft w:val="0"/>
      <w:marRight w:val="0"/>
      <w:marTop w:val="0"/>
      <w:marBottom w:val="0"/>
      <w:divBdr>
        <w:top w:val="none" w:sz="0" w:space="0" w:color="auto"/>
        <w:left w:val="none" w:sz="0" w:space="0" w:color="auto"/>
        <w:bottom w:val="none" w:sz="0" w:space="0" w:color="auto"/>
        <w:right w:val="none" w:sz="0" w:space="0" w:color="auto"/>
      </w:divBdr>
    </w:div>
    <w:div w:id="1262950968">
      <w:bodyDiv w:val="1"/>
      <w:marLeft w:val="0"/>
      <w:marRight w:val="0"/>
      <w:marTop w:val="0"/>
      <w:marBottom w:val="0"/>
      <w:divBdr>
        <w:top w:val="none" w:sz="0" w:space="0" w:color="auto"/>
        <w:left w:val="none" w:sz="0" w:space="0" w:color="auto"/>
        <w:bottom w:val="none" w:sz="0" w:space="0" w:color="auto"/>
        <w:right w:val="none" w:sz="0" w:space="0" w:color="auto"/>
      </w:divBdr>
    </w:div>
    <w:div w:id="1286036603">
      <w:bodyDiv w:val="1"/>
      <w:marLeft w:val="0"/>
      <w:marRight w:val="0"/>
      <w:marTop w:val="0"/>
      <w:marBottom w:val="0"/>
      <w:divBdr>
        <w:top w:val="none" w:sz="0" w:space="0" w:color="auto"/>
        <w:left w:val="none" w:sz="0" w:space="0" w:color="auto"/>
        <w:bottom w:val="none" w:sz="0" w:space="0" w:color="auto"/>
        <w:right w:val="none" w:sz="0" w:space="0" w:color="auto"/>
      </w:divBdr>
    </w:div>
    <w:div w:id="1312558737">
      <w:bodyDiv w:val="1"/>
      <w:marLeft w:val="0"/>
      <w:marRight w:val="0"/>
      <w:marTop w:val="0"/>
      <w:marBottom w:val="0"/>
      <w:divBdr>
        <w:top w:val="none" w:sz="0" w:space="0" w:color="auto"/>
        <w:left w:val="none" w:sz="0" w:space="0" w:color="auto"/>
        <w:bottom w:val="none" w:sz="0" w:space="0" w:color="auto"/>
        <w:right w:val="none" w:sz="0" w:space="0" w:color="auto"/>
      </w:divBdr>
    </w:div>
    <w:div w:id="1371686021">
      <w:bodyDiv w:val="1"/>
      <w:marLeft w:val="0"/>
      <w:marRight w:val="0"/>
      <w:marTop w:val="0"/>
      <w:marBottom w:val="0"/>
      <w:divBdr>
        <w:top w:val="none" w:sz="0" w:space="0" w:color="auto"/>
        <w:left w:val="none" w:sz="0" w:space="0" w:color="auto"/>
        <w:bottom w:val="none" w:sz="0" w:space="0" w:color="auto"/>
        <w:right w:val="none" w:sz="0" w:space="0" w:color="auto"/>
      </w:divBdr>
    </w:div>
    <w:div w:id="1386949677">
      <w:bodyDiv w:val="1"/>
      <w:marLeft w:val="0"/>
      <w:marRight w:val="0"/>
      <w:marTop w:val="0"/>
      <w:marBottom w:val="0"/>
      <w:divBdr>
        <w:top w:val="none" w:sz="0" w:space="0" w:color="auto"/>
        <w:left w:val="none" w:sz="0" w:space="0" w:color="auto"/>
        <w:bottom w:val="none" w:sz="0" w:space="0" w:color="auto"/>
        <w:right w:val="none" w:sz="0" w:space="0" w:color="auto"/>
      </w:divBdr>
    </w:div>
    <w:div w:id="1420374182">
      <w:bodyDiv w:val="1"/>
      <w:marLeft w:val="0"/>
      <w:marRight w:val="0"/>
      <w:marTop w:val="0"/>
      <w:marBottom w:val="0"/>
      <w:divBdr>
        <w:top w:val="none" w:sz="0" w:space="0" w:color="auto"/>
        <w:left w:val="none" w:sz="0" w:space="0" w:color="auto"/>
        <w:bottom w:val="none" w:sz="0" w:space="0" w:color="auto"/>
        <w:right w:val="none" w:sz="0" w:space="0" w:color="auto"/>
      </w:divBdr>
    </w:div>
    <w:div w:id="1509757589">
      <w:bodyDiv w:val="1"/>
      <w:marLeft w:val="0"/>
      <w:marRight w:val="0"/>
      <w:marTop w:val="0"/>
      <w:marBottom w:val="0"/>
      <w:divBdr>
        <w:top w:val="none" w:sz="0" w:space="0" w:color="auto"/>
        <w:left w:val="none" w:sz="0" w:space="0" w:color="auto"/>
        <w:bottom w:val="none" w:sz="0" w:space="0" w:color="auto"/>
        <w:right w:val="none" w:sz="0" w:space="0" w:color="auto"/>
      </w:divBdr>
    </w:div>
    <w:div w:id="1512642725">
      <w:bodyDiv w:val="1"/>
      <w:marLeft w:val="0"/>
      <w:marRight w:val="0"/>
      <w:marTop w:val="0"/>
      <w:marBottom w:val="0"/>
      <w:divBdr>
        <w:top w:val="none" w:sz="0" w:space="0" w:color="auto"/>
        <w:left w:val="none" w:sz="0" w:space="0" w:color="auto"/>
        <w:bottom w:val="none" w:sz="0" w:space="0" w:color="auto"/>
        <w:right w:val="none" w:sz="0" w:space="0" w:color="auto"/>
      </w:divBdr>
      <w:divsChild>
        <w:div w:id="5718928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38275873">
      <w:bodyDiv w:val="1"/>
      <w:marLeft w:val="0"/>
      <w:marRight w:val="0"/>
      <w:marTop w:val="0"/>
      <w:marBottom w:val="0"/>
      <w:divBdr>
        <w:top w:val="none" w:sz="0" w:space="0" w:color="auto"/>
        <w:left w:val="none" w:sz="0" w:space="0" w:color="auto"/>
        <w:bottom w:val="none" w:sz="0" w:space="0" w:color="auto"/>
        <w:right w:val="none" w:sz="0" w:space="0" w:color="auto"/>
      </w:divBdr>
    </w:div>
    <w:div w:id="1580941095">
      <w:bodyDiv w:val="1"/>
      <w:marLeft w:val="0"/>
      <w:marRight w:val="0"/>
      <w:marTop w:val="0"/>
      <w:marBottom w:val="0"/>
      <w:divBdr>
        <w:top w:val="none" w:sz="0" w:space="0" w:color="auto"/>
        <w:left w:val="none" w:sz="0" w:space="0" w:color="auto"/>
        <w:bottom w:val="none" w:sz="0" w:space="0" w:color="auto"/>
        <w:right w:val="none" w:sz="0" w:space="0" w:color="auto"/>
      </w:divBdr>
      <w:divsChild>
        <w:div w:id="265961367">
          <w:marLeft w:val="0"/>
          <w:marRight w:val="0"/>
          <w:marTop w:val="0"/>
          <w:marBottom w:val="0"/>
          <w:divBdr>
            <w:top w:val="none" w:sz="0" w:space="0" w:color="auto"/>
            <w:left w:val="none" w:sz="0" w:space="0" w:color="auto"/>
            <w:bottom w:val="none" w:sz="0" w:space="0" w:color="auto"/>
            <w:right w:val="none" w:sz="0" w:space="0" w:color="auto"/>
          </w:divBdr>
          <w:divsChild>
            <w:div w:id="1174685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997139">
      <w:bodyDiv w:val="1"/>
      <w:marLeft w:val="0"/>
      <w:marRight w:val="0"/>
      <w:marTop w:val="0"/>
      <w:marBottom w:val="0"/>
      <w:divBdr>
        <w:top w:val="none" w:sz="0" w:space="0" w:color="auto"/>
        <w:left w:val="none" w:sz="0" w:space="0" w:color="auto"/>
        <w:bottom w:val="none" w:sz="0" w:space="0" w:color="auto"/>
        <w:right w:val="none" w:sz="0" w:space="0" w:color="auto"/>
      </w:divBdr>
      <w:divsChild>
        <w:div w:id="12772986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67053944">
      <w:bodyDiv w:val="1"/>
      <w:marLeft w:val="0"/>
      <w:marRight w:val="0"/>
      <w:marTop w:val="0"/>
      <w:marBottom w:val="0"/>
      <w:divBdr>
        <w:top w:val="none" w:sz="0" w:space="0" w:color="auto"/>
        <w:left w:val="none" w:sz="0" w:space="0" w:color="auto"/>
        <w:bottom w:val="none" w:sz="0" w:space="0" w:color="auto"/>
        <w:right w:val="none" w:sz="0" w:space="0" w:color="auto"/>
      </w:divBdr>
    </w:div>
    <w:div w:id="1751079852">
      <w:bodyDiv w:val="1"/>
      <w:marLeft w:val="0"/>
      <w:marRight w:val="0"/>
      <w:marTop w:val="0"/>
      <w:marBottom w:val="0"/>
      <w:divBdr>
        <w:top w:val="none" w:sz="0" w:space="0" w:color="auto"/>
        <w:left w:val="none" w:sz="0" w:space="0" w:color="auto"/>
        <w:bottom w:val="none" w:sz="0" w:space="0" w:color="auto"/>
        <w:right w:val="none" w:sz="0" w:space="0" w:color="auto"/>
      </w:divBdr>
      <w:divsChild>
        <w:div w:id="542906193">
          <w:marLeft w:val="0"/>
          <w:marRight w:val="0"/>
          <w:marTop w:val="0"/>
          <w:marBottom w:val="0"/>
          <w:divBdr>
            <w:top w:val="none" w:sz="0" w:space="0" w:color="auto"/>
            <w:left w:val="none" w:sz="0" w:space="0" w:color="auto"/>
            <w:bottom w:val="none" w:sz="0" w:space="0" w:color="auto"/>
            <w:right w:val="none" w:sz="0" w:space="0" w:color="auto"/>
          </w:divBdr>
          <w:divsChild>
            <w:div w:id="149371208">
              <w:marLeft w:val="0"/>
              <w:marRight w:val="0"/>
              <w:marTop w:val="0"/>
              <w:marBottom w:val="0"/>
              <w:divBdr>
                <w:top w:val="none" w:sz="0" w:space="0" w:color="auto"/>
                <w:left w:val="none" w:sz="0" w:space="0" w:color="auto"/>
                <w:bottom w:val="none" w:sz="0" w:space="0" w:color="auto"/>
                <w:right w:val="none" w:sz="0" w:space="0" w:color="auto"/>
              </w:divBdr>
              <w:divsChild>
                <w:div w:id="187911464">
                  <w:marLeft w:val="0"/>
                  <w:marRight w:val="0"/>
                  <w:marTop w:val="0"/>
                  <w:marBottom w:val="0"/>
                  <w:divBdr>
                    <w:top w:val="none" w:sz="0" w:space="0" w:color="auto"/>
                    <w:left w:val="none" w:sz="0" w:space="0" w:color="auto"/>
                    <w:bottom w:val="none" w:sz="0" w:space="0" w:color="auto"/>
                    <w:right w:val="none" w:sz="0" w:space="0" w:color="auto"/>
                  </w:divBdr>
                  <w:divsChild>
                    <w:div w:id="960692612">
                      <w:marLeft w:val="0"/>
                      <w:marRight w:val="0"/>
                      <w:marTop w:val="0"/>
                      <w:marBottom w:val="0"/>
                      <w:divBdr>
                        <w:top w:val="none" w:sz="0" w:space="0" w:color="auto"/>
                        <w:left w:val="none" w:sz="0" w:space="0" w:color="auto"/>
                        <w:bottom w:val="none" w:sz="0" w:space="0" w:color="auto"/>
                        <w:right w:val="none" w:sz="0" w:space="0" w:color="auto"/>
                      </w:divBdr>
                      <w:divsChild>
                        <w:div w:id="1508137188">
                          <w:marLeft w:val="30"/>
                          <w:marRight w:val="30"/>
                          <w:marTop w:val="30"/>
                          <w:marBottom w:val="0"/>
                          <w:divBdr>
                            <w:top w:val="none" w:sz="0" w:space="0" w:color="auto"/>
                            <w:left w:val="none" w:sz="0" w:space="0" w:color="auto"/>
                            <w:bottom w:val="none" w:sz="0" w:space="0" w:color="auto"/>
                            <w:right w:val="none" w:sz="0" w:space="0" w:color="auto"/>
                          </w:divBdr>
                        </w:div>
                      </w:divsChild>
                    </w:div>
                    <w:div w:id="738557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0343806">
          <w:marLeft w:val="0"/>
          <w:marRight w:val="0"/>
          <w:marTop w:val="0"/>
          <w:marBottom w:val="0"/>
          <w:divBdr>
            <w:top w:val="none" w:sz="0" w:space="0" w:color="auto"/>
            <w:left w:val="none" w:sz="0" w:space="0" w:color="auto"/>
            <w:bottom w:val="none" w:sz="0" w:space="0" w:color="auto"/>
            <w:right w:val="none" w:sz="0" w:space="0" w:color="auto"/>
          </w:divBdr>
          <w:divsChild>
            <w:div w:id="63988841">
              <w:marLeft w:val="0"/>
              <w:marRight w:val="0"/>
              <w:marTop w:val="0"/>
              <w:marBottom w:val="0"/>
              <w:divBdr>
                <w:top w:val="none" w:sz="0" w:space="0" w:color="auto"/>
                <w:left w:val="none" w:sz="0" w:space="0" w:color="auto"/>
                <w:bottom w:val="none" w:sz="0" w:space="0" w:color="auto"/>
                <w:right w:val="none" w:sz="0" w:space="0" w:color="auto"/>
              </w:divBdr>
              <w:divsChild>
                <w:div w:id="330792827">
                  <w:marLeft w:val="0"/>
                  <w:marRight w:val="0"/>
                  <w:marTop w:val="15"/>
                  <w:marBottom w:val="0"/>
                  <w:divBdr>
                    <w:top w:val="single" w:sz="48" w:space="0" w:color="auto"/>
                    <w:left w:val="single" w:sz="48" w:space="0" w:color="auto"/>
                    <w:bottom w:val="single" w:sz="48" w:space="0" w:color="auto"/>
                    <w:right w:val="single" w:sz="48" w:space="0" w:color="auto"/>
                  </w:divBdr>
                  <w:divsChild>
                    <w:div w:id="2025595680">
                      <w:marLeft w:val="0"/>
                      <w:marRight w:val="0"/>
                      <w:marTop w:val="0"/>
                      <w:marBottom w:val="0"/>
                      <w:divBdr>
                        <w:top w:val="none" w:sz="0" w:space="0" w:color="auto"/>
                        <w:left w:val="none" w:sz="0" w:space="0" w:color="auto"/>
                        <w:bottom w:val="none" w:sz="0" w:space="0" w:color="auto"/>
                        <w:right w:val="none" w:sz="0" w:space="0" w:color="auto"/>
                      </w:divBdr>
                    </w:div>
                  </w:divsChild>
                </w:div>
                <w:div w:id="185216095">
                  <w:marLeft w:val="0"/>
                  <w:marRight w:val="0"/>
                  <w:marTop w:val="15"/>
                  <w:marBottom w:val="0"/>
                  <w:divBdr>
                    <w:top w:val="single" w:sz="48" w:space="0" w:color="auto"/>
                    <w:left w:val="single" w:sz="48" w:space="0" w:color="auto"/>
                    <w:bottom w:val="single" w:sz="48" w:space="0" w:color="auto"/>
                    <w:right w:val="single" w:sz="48" w:space="0" w:color="auto"/>
                  </w:divBdr>
                  <w:divsChild>
                    <w:div w:id="839542635">
                      <w:marLeft w:val="0"/>
                      <w:marRight w:val="0"/>
                      <w:marTop w:val="0"/>
                      <w:marBottom w:val="0"/>
                      <w:divBdr>
                        <w:top w:val="none" w:sz="0" w:space="0" w:color="auto"/>
                        <w:left w:val="none" w:sz="0" w:space="0" w:color="auto"/>
                        <w:bottom w:val="none" w:sz="0" w:space="0" w:color="auto"/>
                        <w:right w:val="none" w:sz="0" w:space="0" w:color="auto"/>
                      </w:divBdr>
                    </w:div>
                  </w:divsChild>
                </w:div>
                <w:div w:id="1378434081">
                  <w:marLeft w:val="0"/>
                  <w:marRight w:val="0"/>
                  <w:marTop w:val="15"/>
                  <w:marBottom w:val="0"/>
                  <w:divBdr>
                    <w:top w:val="single" w:sz="48" w:space="0" w:color="auto"/>
                    <w:left w:val="single" w:sz="48" w:space="0" w:color="auto"/>
                    <w:bottom w:val="single" w:sz="48" w:space="0" w:color="auto"/>
                    <w:right w:val="single" w:sz="48" w:space="0" w:color="auto"/>
                  </w:divBdr>
                  <w:divsChild>
                    <w:div w:id="1586258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5704132">
      <w:bodyDiv w:val="1"/>
      <w:marLeft w:val="0"/>
      <w:marRight w:val="0"/>
      <w:marTop w:val="0"/>
      <w:marBottom w:val="0"/>
      <w:divBdr>
        <w:top w:val="none" w:sz="0" w:space="0" w:color="auto"/>
        <w:left w:val="none" w:sz="0" w:space="0" w:color="auto"/>
        <w:bottom w:val="none" w:sz="0" w:space="0" w:color="auto"/>
        <w:right w:val="none" w:sz="0" w:space="0" w:color="auto"/>
      </w:divBdr>
      <w:divsChild>
        <w:div w:id="1670331617">
          <w:blockQuote w:val="1"/>
          <w:marLeft w:val="720"/>
          <w:marRight w:val="720"/>
          <w:marTop w:val="100"/>
          <w:marBottom w:val="100"/>
          <w:divBdr>
            <w:top w:val="none" w:sz="0" w:space="0" w:color="auto"/>
            <w:left w:val="none" w:sz="0" w:space="0" w:color="auto"/>
            <w:bottom w:val="none" w:sz="0" w:space="0" w:color="auto"/>
            <w:right w:val="none" w:sz="0" w:space="0" w:color="auto"/>
          </w:divBdr>
        </w:div>
        <w:div w:id="741872446">
          <w:blockQuote w:val="1"/>
          <w:marLeft w:val="720"/>
          <w:marRight w:val="720"/>
          <w:marTop w:val="100"/>
          <w:marBottom w:val="100"/>
          <w:divBdr>
            <w:top w:val="none" w:sz="0" w:space="0" w:color="auto"/>
            <w:left w:val="none" w:sz="0" w:space="0" w:color="auto"/>
            <w:bottom w:val="none" w:sz="0" w:space="0" w:color="auto"/>
            <w:right w:val="none" w:sz="0" w:space="0" w:color="auto"/>
          </w:divBdr>
        </w:div>
        <w:div w:id="9262356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82383900">
      <w:bodyDiv w:val="1"/>
      <w:marLeft w:val="0"/>
      <w:marRight w:val="0"/>
      <w:marTop w:val="0"/>
      <w:marBottom w:val="0"/>
      <w:divBdr>
        <w:top w:val="none" w:sz="0" w:space="0" w:color="auto"/>
        <w:left w:val="none" w:sz="0" w:space="0" w:color="auto"/>
        <w:bottom w:val="none" w:sz="0" w:space="0" w:color="auto"/>
        <w:right w:val="none" w:sz="0" w:space="0" w:color="auto"/>
      </w:divBdr>
      <w:divsChild>
        <w:div w:id="858525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86540867">
      <w:bodyDiv w:val="1"/>
      <w:marLeft w:val="0"/>
      <w:marRight w:val="0"/>
      <w:marTop w:val="0"/>
      <w:marBottom w:val="0"/>
      <w:divBdr>
        <w:top w:val="none" w:sz="0" w:space="0" w:color="auto"/>
        <w:left w:val="none" w:sz="0" w:space="0" w:color="auto"/>
        <w:bottom w:val="none" w:sz="0" w:space="0" w:color="auto"/>
        <w:right w:val="none" w:sz="0" w:space="0" w:color="auto"/>
      </w:divBdr>
    </w:div>
    <w:div w:id="1792279162">
      <w:bodyDiv w:val="1"/>
      <w:marLeft w:val="0"/>
      <w:marRight w:val="0"/>
      <w:marTop w:val="0"/>
      <w:marBottom w:val="0"/>
      <w:divBdr>
        <w:top w:val="none" w:sz="0" w:space="0" w:color="auto"/>
        <w:left w:val="none" w:sz="0" w:space="0" w:color="auto"/>
        <w:bottom w:val="none" w:sz="0" w:space="0" w:color="auto"/>
        <w:right w:val="none" w:sz="0" w:space="0" w:color="auto"/>
      </w:divBdr>
      <w:divsChild>
        <w:div w:id="1276520274">
          <w:marLeft w:val="0"/>
          <w:marRight w:val="0"/>
          <w:marTop w:val="15"/>
          <w:marBottom w:val="0"/>
          <w:divBdr>
            <w:top w:val="single" w:sz="48" w:space="0" w:color="auto"/>
            <w:left w:val="single" w:sz="48" w:space="0" w:color="auto"/>
            <w:bottom w:val="single" w:sz="48" w:space="0" w:color="auto"/>
            <w:right w:val="single" w:sz="48" w:space="0" w:color="auto"/>
          </w:divBdr>
          <w:divsChild>
            <w:div w:id="1497111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300952">
      <w:bodyDiv w:val="1"/>
      <w:marLeft w:val="0"/>
      <w:marRight w:val="0"/>
      <w:marTop w:val="0"/>
      <w:marBottom w:val="0"/>
      <w:divBdr>
        <w:top w:val="none" w:sz="0" w:space="0" w:color="auto"/>
        <w:left w:val="none" w:sz="0" w:space="0" w:color="auto"/>
        <w:bottom w:val="none" w:sz="0" w:space="0" w:color="auto"/>
        <w:right w:val="none" w:sz="0" w:space="0" w:color="auto"/>
      </w:divBdr>
    </w:div>
    <w:div w:id="1815441982">
      <w:bodyDiv w:val="1"/>
      <w:marLeft w:val="0"/>
      <w:marRight w:val="0"/>
      <w:marTop w:val="0"/>
      <w:marBottom w:val="0"/>
      <w:divBdr>
        <w:top w:val="none" w:sz="0" w:space="0" w:color="auto"/>
        <w:left w:val="none" w:sz="0" w:space="0" w:color="auto"/>
        <w:bottom w:val="none" w:sz="0" w:space="0" w:color="auto"/>
        <w:right w:val="none" w:sz="0" w:space="0" w:color="auto"/>
      </w:divBdr>
    </w:div>
    <w:div w:id="1854026179">
      <w:bodyDiv w:val="1"/>
      <w:marLeft w:val="0"/>
      <w:marRight w:val="0"/>
      <w:marTop w:val="0"/>
      <w:marBottom w:val="0"/>
      <w:divBdr>
        <w:top w:val="none" w:sz="0" w:space="0" w:color="auto"/>
        <w:left w:val="none" w:sz="0" w:space="0" w:color="auto"/>
        <w:bottom w:val="none" w:sz="0" w:space="0" w:color="auto"/>
        <w:right w:val="none" w:sz="0" w:space="0" w:color="auto"/>
      </w:divBdr>
    </w:div>
    <w:div w:id="1886064129">
      <w:bodyDiv w:val="1"/>
      <w:marLeft w:val="0"/>
      <w:marRight w:val="0"/>
      <w:marTop w:val="0"/>
      <w:marBottom w:val="0"/>
      <w:divBdr>
        <w:top w:val="none" w:sz="0" w:space="0" w:color="auto"/>
        <w:left w:val="none" w:sz="0" w:space="0" w:color="auto"/>
        <w:bottom w:val="none" w:sz="0" w:space="0" w:color="auto"/>
        <w:right w:val="none" w:sz="0" w:space="0" w:color="auto"/>
      </w:divBdr>
      <w:divsChild>
        <w:div w:id="12944783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89025455">
      <w:bodyDiv w:val="1"/>
      <w:marLeft w:val="0"/>
      <w:marRight w:val="0"/>
      <w:marTop w:val="0"/>
      <w:marBottom w:val="0"/>
      <w:divBdr>
        <w:top w:val="none" w:sz="0" w:space="0" w:color="auto"/>
        <w:left w:val="none" w:sz="0" w:space="0" w:color="auto"/>
        <w:bottom w:val="none" w:sz="0" w:space="0" w:color="auto"/>
        <w:right w:val="none" w:sz="0" w:space="0" w:color="auto"/>
      </w:divBdr>
    </w:div>
    <w:div w:id="1890461182">
      <w:bodyDiv w:val="1"/>
      <w:marLeft w:val="0"/>
      <w:marRight w:val="0"/>
      <w:marTop w:val="0"/>
      <w:marBottom w:val="0"/>
      <w:divBdr>
        <w:top w:val="none" w:sz="0" w:space="0" w:color="auto"/>
        <w:left w:val="none" w:sz="0" w:space="0" w:color="auto"/>
        <w:bottom w:val="none" w:sz="0" w:space="0" w:color="auto"/>
        <w:right w:val="none" w:sz="0" w:space="0" w:color="auto"/>
      </w:divBdr>
    </w:div>
    <w:div w:id="1992563574">
      <w:bodyDiv w:val="1"/>
      <w:marLeft w:val="0"/>
      <w:marRight w:val="0"/>
      <w:marTop w:val="0"/>
      <w:marBottom w:val="0"/>
      <w:divBdr>
        <w:top w:val="none" w:sz="0" w:space="0" w:color="auto"/>
        <w:left w:val="none" w:sz="0" w:space="0" w:color="auto"/>
        <w:bottom w:val="none" w:sz="0" w:space="0" w:color="auto"/>
        <w:right w:val="none" w:sz="0" w:space="0" w:color="auto"/>
      </w:divBdr>
      <w:divsChild>
        <w:div w:id="11949262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05161194">
      <w:bodyDiv w:val="1"/>
      <w:marLeft w:val="0"/>
      <w:marRight w:val="0"/>
      <w:marTop w:val="0"/>
      <w:marBottom w:val="0"/>
      <w:divBdr>
        <w:top w:val="none" w:sz="0" w:space="0" w:color="auto"/>
        <w:left w:val="none" w:sz="0" w:space="0" w:color="auto"/>
        <w:bottom w:val="none" w:sz="0" w:space="0" w:color="auto"/>
        <w:right w:val="none" w:sz="0" w:space="0" w:color="auto"/>
      </w:divBdr>
      <w:divsChild>
        <w:div w:id="2715949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07248230">
      <w:bodyDiv w:val="1"/>
      <w:marLeft w:val="0"/>
      <w:marRight w:val="0"/>
      <w:marTop w:val="0"/>
      <w:marBottom w:val="0"/>
      <w:divBdr>
        <w:top w:val="none" w:sz="0" w:space="0" w:color="auto"/>
        <w:left w:val="none" w:sz="0" w:space="0" w:color="auto"/>
        <w:bottom w:val="none" w:sz="0" w:space="0" w:color="auto"/>
        <w:right w:val="none" w:sz="0" w:space="0" w:color="auto"/>
      </w:divBdr>
      <w:divsChild>
        <w:div w:id="479928204">
          <w:marLeft w:val="0"/>
          <w:marRight w:val="0"/>
          <w:marTop w:val="0"/>
          <w:marBottom w:val="0"/>
          <w:divBdr>
            <w:top w:val="none" w:sz="0" w:space="0" w:color="auto"/>
            <w:left w:val="none" w:sz="0" w:space="0" w:color="auto"/>
            <w:bottom w:val="none" w:sz="0" w:space="0" w:color="auto"/>
            <w:right w:val="none" w:sz="0" w:space="0" w:color="auto"/>
          </w:divBdr>
          <w:divsChild>
            <w:div w:id="708727975">
              <w:marLeft w:val="0"/>
              <w:marRight w:val="0"/>
              <w:marTop w:val="0"/>
              <w:marBottom w:val="0"/>
              <w:divBdr>
                <w:top w:val="none" w:sz="0" w:space="0" w:color="auto"/>
                <w:left w:val="none" w:sz="0" w:space="0" w:color="auto"/>
                <w:bottom w:val="none" w:sz="0" w:space="0" w:color="auto"/>
                <w:right w:val="none" w:sz="0" w:space="0" w:color="auto"/>
              </w:divBdr>
              <w:divsChild>
                <w:div w:id="425031769">
                  <w:marLeft w:val="0"/>
                  <w:marRight w:val="0"/>
                  <w:marTop w:val="0"/>
                  <w:marBottom w:val="0"/>
                  <w:divBdr>
                    <w:top w:val="none" w:sz="0" w:space="0" w:color="auto"/>
                    <w:left w:val="none" w:sz="0" w:space="0" w:color="auto"/>
                    <w:bottom w:val="none" w:sz="0" w:space="0" w:color="auto"/>
                    <w:right w:val="none" w:sz="0" w:space="0" w:color="auto"/>
                  </w:divBdr>
                  <w:divsChild>
                    <w:div w:id="1030567773">
                      <w:marLeft w:val="0"/>
                      <w:marRight w:val="0"/>
                      <w:marTop w:val="0"/>
                      <w:marBottom w:val="0"/>
                      <w:divBdr>
                        <w:top w:val="none" w:sz="0" w:space="0" w:color="auto"/>
                        <w:left w:val="none" w:sz="0" w:space="0" w:color="auto"/>
                        <w:bottom w:val="none" w:sz="0" w:space="0" w:color="auto"/>
                        <w:right w:val="none" w:sz="0" w:space="0" w:color="auto"/>
                      </w:divBdr>
                      <w:divsChild>
                        <w:div w:id="692611114">
                          <w:marLeft w:val="30"/>
                          <w:marRight w:val="30"/>
                          <w:marTop w:val="30"/>
                          <w:marBottom w:val="0"/>
                          <w:divBdr>
                            <w:top w:val="none" w:sz="0" w:space="0" w:color="auto"/>
                            <w:left w:val="none" w:sz="0" w:space="0" w:color="auto"/>
                            <w:bottom w:val="none" w:sz="0" w:space="0" w:color="auto"/>
                            <w:right w:val="none" w:sz="0" w:space="0" w:color="auto"/>
                          </w:divBdr>
                        </w:div>
                      </w:divsChild>
                    </w:div>
                    <w:div w:id="2116053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411378">
          <w:marLeft w:val="0"/>
          <w:marRight w:val="0"/>
          <w:marTop w:val="0"/>
          <w:marBottom w:val="0"/>
          <w:divBdr>
            <w:top w:val="none" w:sz="0" w:space="0" w:color="auto"/>
            <w:left w:val="none" w:sz="0" w:space="0" w:color="auto"/>
            <w:bottom w:val="none" w:sz="0" w:space="0" w:color="auto"/>
            <w:right w:val="none" w:sz="0" w:space="0" w:color="auto"/>
          </w:divBdr>
          <w:divsChild>
            <w:div w:id="1366714392">
              <w:marLeft w:val="0"/>
              <w:marRight w:val="0"/>
              <w:marTop w:val="0"/>
              <w:marBottom w:val="0"/>
              <w:divBdr>
                <w:top w:val="none" w:sz="0" w:space="0" w:color="auto"/>
                <w:left w:val="none" w:sz="0" w:space="0" w:color="auto"/>
                <w:bottom w:val="none" w:sz="0" w:space="0" w:color="auto"/>
                <w:right w:val="none" w:sz="0" w:space="0" w:color="auto"/>
              </w:divBdr>
              <w:divsChild>
                <w:div w:id="1972009253">
                  <w:marLeft w:val="0"/>
                  <w:marRight w:val="0"/>
                  <w:marTop w:val="15"/>
                  <w:marBottom w:val="0"/>
                  <w:divBdr>
                    <w:top w:val="single" w:sz="48" w:space="0" w:color="auto"/>
                    <w:left w:val="single" w:sz="48" w:space="0" w:color="auto"/>
                    <w:bottom w:val="single" w:sz="48" w:space="0" w:color="auto"/>
                    <w:right w:val="single" w:sz="48" w:space="0" w:color="auto"/>
                  </w:divBdr>
                  <w:divsChild>
                    <w:div w:id="717163744">
                      <w:marLeft w:val="0"/>
                      <w:marRight w:val="0"/>
                      <w:marTop w:val="0"/>
                      <w:marBottom w:val="0"/>
                      <w:divBdr>
                        <w:top w:val="none" w:sz="0" w:space="0" w:color="auto"/>
                        <w:left w:val="none" w:sz="0" w:space="0" w:color="auto"/>
                        <w:bottom w:val="none" w:sz="0" w:space="0" w:color="auto"/>
                        <w:right w:val="none" w:sz="0" w:space="0" w:color="auto"/>
                      </w:divBdr>
                    </w:div>
                  </w:divsChild>
                </w:div>
                <w:div w:id="21563013">
                  <w:marLeft w:val="0"/>
                  <w:marRight w:val="0"/>
                  <w:marTop w:val="15"/>
                  <w:marBottom w:val="0"/>
                  <w:divBdr>
                    <w:top w:val="single" w:sz="48" w:space="0" w:color="auto"/>
                    <w:left w:val="single" w:sz="48" w:space="0" w:color="auto"/>
                    <w:bottom w:val="single" w:sz="48" w:space="0" w:color="auto"/>
                    <w:right w:val="single" w:sz="48" w:space="0" w:color="auto"/>
                  </w:divBdr>
                  <w:divsChild>
                    <w:div w:id="501361654">
                      <w:marLeft w:val="0"/>
                      <w:marRight w:val="0"/>
                      <w:marTop w:val="0"/>
                      <w:marBottom w:val="0"/>
                      <w:divBdr>
                        <w:top w:val="none" w:sz="0" w:space="0" w:color="auto"/>
                        <w:left w:val="none" w:sz="0" w:space="0" w:color="auto"/>
                        <w:bottom w:val="none" w:sz="0" w:space="0" w:color="auto"/>
                        <w:right w:val="none" w:sz="0" w:space="0" w:color="auto"/>
                      </w:divBdr>
                    </w:div>
                  </w:divsChild>
                </w:div>
                <w:div w:id="352341227">
                  <w:marLeft w:val="0"/>
                  <w:marRight w:val="0"/>
                  <w:marTop w:val="15"/>
                  <w:marBottom w:val="0"/>
                  <w:divBdr>
                    <w:top w:val="single" w:sz="48" w:space="0" w:color="auto"/>
                    <w:left w:val="single" w:sz="48" w:space="0" w:color="auto"/>
                    <w:bottom w:val="single" w:sz="48" w:space="0" w:color="auto"/>
                    <w:right w:val="single" w:sz="48" w:space="0" w:color="auto"/>
                  </w:divBdr>
                  <w:divsChild>
                    <w:div w:id="851605676">
                      <w:marLeft w:val="0"/>
                      <w:marRight w:val="0"/>
                      <w:marTop w:val="0"/>
                      <w:marBottom w:val="0"/>
                      <w:divBdr>
                        <w:top w:val="none" w:sz="0" w:space="0" w:color="auto"/>
                        <w:left w:val="none" w:sz="0" w:space="0" w:color="auto"/>
                        <w:bottom w:val="none" w:sz="0" w:space="0" w:color="auto"/>
                        <w:right w:val="none" w:sz="0" w:space="0" w:color="auto"/>
                      </w:divBdr>
                    </w:div>
                  </w:divsChild>
                </w:div>
                <w:div w:id="164630446">
                  <w:marLeft w:val="0"/>
                  <w:marRight w:val="0"/>
                  <w:marTop w:val="15"/>
                  <w:marBottom w:val="0"/>
                  <w:divBdr>
                    <w:top w:val="single" w:sz="48" w:space="0" w:color="auto"/>
                    <w:left w:val="single" w:sz="48" w:space="0" w:color="auto"/>
                    <w:bottom w:val="single" w:sz="48" w:space="0" w:color="auto"/>
                    <w:right w:val="single" w:sz="48" w:space="0" w:color="auto"/>
                  </w:divBdr>
                  <w:divsChild>
                    <w:div w:id="1735808176">
                      <w:marLeft w:val="0"/>
                      <w:marRight w:val="0"/>
                      <w:marTop w:val="0"/>
                      <w:marBottom w:val="0"/>
                      <w:divBdr>
                        <w:top w:val="none" w:sz="0" w:space="0" w:color="auto"/>
                        <w:left w:val="none" w:sz="0" w:space="0" w:color="auto"/>
                        <w:bottom w:val="none" w:sz="0" w:space="0" w:color="auto"/>
                        <w:right w:val="none" w:sz="0" w:space="0" w:color="auto"/>
                      </w:divBdr>
                    </w:div>
                  </w:divsChild>
                </w:div>
                <w:div w:id="1634869515">
                  <w:marLeft w:val="0"/>
                  <w:marRight w:val="0"/>
                  <w:marTop w:val="15"/>
                  <w:marBottom w:val="0"/>
                  <w:divBdr>
                    <w:top w:val="single" w:sz="48" w:space="0" w:color="auto"/>
                    <w:left w:val="single" w:sz="48" w:space="0" w:color="auto"/>
                    <w:bottom w:val="single" w:sz="48" w:space="0" w:color="auto"/>
                    <w:right w:val="single" w:sz="48" w:space="0" w:color="auto"/>
                  </w:divBdr>
                  <w:divsChild>
                    <w:div w:id="443422901">
                      <w:marLeft w:val="0"/>
                      <w:marRight w:val="0"/>
                      <w:marTop w:val="0"/>
                      <w:marBottom w:val="0"/>
                      <w:divBdr>
                        <w:top w:val="none" w:sz="0" w:space="0" w:color="auto"/>
                        <w:left w:val="none" w:sz="0" w:space="0" w:color="auto"/>
                        <w:bottom w:val="none" w:sz="0" w:space="0" w:color="auto"/>
                        <w:right w:val="none" w:sz="0" w:space="0" w:color="auto"/>
                      </w:divBdr>
                    </w:div>
                  </w:divsChild>
                </w:div>
                <w:div w:id="593781202">
                  <w:marLeft w:val="0"/>
                  <w:marRight w:val="0"/>
                  <w:marTop w:val="15"/>
                  <w:marBottom w:val="0"/>
                  <w:divBdr>
                    <w:top w:val="single" w:sz="48" w:space="0" w:color="auto"/>
                    <w:left w:val="single" w:sz="48" w:space="0" w:color="auto"/>
                    <w:bottom w:val="single" w:sz="48" w:space="0" w:color="auto"/>
                    <w:right w:val="single" w:sz="48" w:space="0" w:color="auto"/>
                  </w:divBdr>
                  <w:divsChild>
                    <w:div w:id="1195728860">
                      <w:marLeft w:val="0"/>
                      <w:marRight w:val="0"/>
                      <w:marTop w:val="0"/>
                      <w:marBottom w:val="0"/>
                      <w:divBdr>
                        <w:top w:val="none" w:sz="0" w:space="0" w:color="auto"/>
                        <w:left w:val="none" w:sz="0" w:space="0" w:color="auto"/>
                        <w:bottom w:val="none" w:sz="0" w:space="0" w:color="auto"/>
                        <w:right w:val="none" w:sz="0" w:space="0" w:color="auto"/>
                      </w:divBdr>
                    </w:div>
                  </w:divsChild>
                </w:div>
                <w:div w:id="368920509">
                  <w:marLeft w:val="0"/>
                  <w:marRight w:val="0"/>
                  <w:marTop w:val="15"/>
                  <w:marBottom w:val="0"/>
                  <w:divBdr>
                    <w:top w:val="single" w:sz="48" w:space="0" w:color="auto"/>
                    <w:left w:val="single" w:sz="48" w:space="0" w:color="auto"/>
                    <w:bottom w:val="single" w:sz="48" w:space="0" w:color="auto"/>
                    <w:right w:val="single" w:sz="48" w:space="0" w:color="auto"/>
                  </w:divBdr>
                  <w:divsChild>
                    <w:div w:id="1392389507">
                      <w:marLeft w:val="0"/>
                      <w:marRight w:val="0"/>
                      <w:marTop w:val="0"/>
                      <w:marBottom w:val="0"/>
                      <w:divBdr>
                        <w:top w:val="none" w:sz="0" w:space="0" w:color="auto"/>
                        <w:left w:val="none" w:sz="0" w:space="0" w:color="auto"/>
                        <w:bottom w:val="none" w:sz="0" w:space="0" w:color="auto"/>
                        <w:right w:val="none" w:sz="0" w:space="0" w:color="auto"/>
                      </w:divBdr>
                    </w:div>
                  </w:divsChild>
                </w:div>
                <w:div w:id="836071569">
                  <w:marLeft w:val="0"/>
                  <w:marRight w:val="0"/>
                  <w:marTop w:val="15"/>
                  <w:marBottom w:val="0"/>
                  <w:divBdr>
                    <w:top w:val="single" w:sz="48" w:space="0" w:color="auto"/>
                    <w:left w:val="single" w:sz="48" w:space="0" w:color="auto"/>
                    <w:bottom w:val="single" w:sz="48" w:space="0" w:color="auto"/>
                    <w:right w:val="single" w:sz="48" w:space="0" w:color="auto"/>
                  </w:divBdr>
                  <w:divsChild>
                    <w:div w:id="1018770297">
                      <w:marLeft w:val="0"/>
                      <w:marRight w:val="0"/>
                      <w:marTop w:val="0"/>
                      <w:marBottom w:val="0"/>
                      <w:divBdr>
                        <w:top w:val="none" w:sz="0" w:space="0" w:color="auto"/>
                        <w:left w:val="none" w:sz="0" w:space="0" w:color="auto"/>
                        <w:bottom w:val="none" w:sz="0" w:space="0" w:color="auto"/>
                        <w:right w:val="none" w:sz="0" w:space="0" w:color="auto"/>
                      </w:divBdr>
                    </w:div>
                  </w:divsChild>
                </w:div>
                <w:div w:id="455493523">
                  <w:marLeft w:val="0"/>
                  <w:marRight w:val="0"/>
                  <w:marTop w:val="15"/>
                  <w:marBottom w:val="0"/>
                  <w:divBdr>
                    <w:top w:val="single" w:sz="48" w:space="0" w:color="auto"/>
                    <w:left w:val="single" w:sz="48" w:space="0" w:color="auto"/>
                    <w:bottom w:val="single" w:sz="48" w:space="0" w:color="auto"/>
                    <w:right w:val="single" w:sz="48" w:space="0" w:color="auto"/>
                  </w:divBdr>
                  <w:divsChild>
                    <w:div w:id="407000798">
                      <w:marLeft w:val="0"/>
                      <w:marRight w:val="0"/>
                      <w:marTop w:val="0"/>
                      <w:marBottom w:val="0"/>
                      <w:divBdr>
                        <w:top w:val="none" w:sz="0" w:space="0" w:color="auto"/>
                        <w:left w:val="none" w:sz="0" w:space="0" w:color="auto"/>
                        <w:bottom w:val="none" w:sz="0" w:space="0" w:color="auto"/>
                        <w:right w:val="none" w:sz="0" w:space="0" w:color="auto"/>
                      </w:divBdr>
                    </w:div>
                  </w:divsChild>
                </w:div>
                <w:div w:id="535317037">
                  <w:marLeft w:val="0"/>
                  <w:marRight w:val="0"/>
                  <w:marTop w:val="15"/>
                  <w:marBottom w:val="0"/>
                  <w:divBdr>
                    <w:top w:val="single" w:sz="48" w:space="0" w:color="auto"/>
                    <w:left w:val="single" w:sz="48" w:space="0" w:color="auto"/>
                    <w:bottom w:val="single" w:sz="48" w:space="0" w:color="auto"/>
                    <w:right w:val="single" w:sz="48" w:space="0" w:color="auto"/>
                  </w:divBdr>
                  <w:divsChild>
                    <w:div w:id="2058817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7CF18B398538F542B0C883B28FC26252" ma:contentTypeVersion="7" ma:contentTypeDescription="Crie um novo documento." ma:contentTypeScope="" ma:versionID="c0ae2fe47d40ca88ad0246be93e3d2d2">
  <xsd:schema xmlns:xsd="http://www.w3.org/2001/XMLSchema" xmlns:xs="http://www.w3.org/2001/XMLSchema" xmlns:p="http://schemas.microsoft.com/office/2006/metadata/properties" xmlns:ns2="d835b53c-b803-4c2e-afce-3c561b348dd3" targetNamespace="http://schemas.microsoft.com/office/2006/metadata/properties" ma:root="true" ma:fieldsID="16d83efb25102c1c1dfc29826bec0bec" ns2:_="">
    <xsd:import namespace="d835b53c-b803-4c2e-afce-3c561b348dd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35b53c-b803-4c2e-afce-3c561b348d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290352C-2623-4665-9532-AB8714B62C0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345E336-3E3F-4900-A027-9DC38276EBD3}">
  <ds:schemaRefs>
    <ds:schemaRef ds:uri="http://schemas.openxmlformats.org/officeDocument/2006/bibliography"/>
  </ds:schemaRefs>
</ds:datastoreItem>
</file>

<file path=customXml/itemProps3.xml><?xml version="1.0" encoding="utf-8"?>
<ds:datastoreItem xmlns:ds="http://schemas.openxmlformats.org/officeDocument/2006/customXml" ds:itemID="{149F12D0-D7EC-47D6-95B7-C9B3FEA96668}">
  <ds:schemaRefs>
    <ds:schemaRef ds:uri="http://schemas.microsoft.com/sharepoint/v3/contenttype/forms"/>
  </ds:schemaRefs>
</ds:datastoreItem>
</file>

<file path=customXml/itemProps4.xml><?xml version="1.0" encoding="utf-8"?>
<ds:datastoreItem xmlns:ds="http://schemas.openxmlformats.org/officeDocument/2006/customXml" ds:itemID="{F3208BFF-D179-4601-BFB7-86CDBEDC1C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35b53c-b803-4c2e-afce-3c561b348d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11339</Words>
  <Characters>61236</Characters>
  <Application>Microsoft Office Word</Application>
  <DocSecurity>0</DocSecurity>
  <Lines>510</Lines>
  <Paragraphs>144</Paragraphs>
  <ScaleCrop>false</ScaleCrop>
  <HeadingPairs>
    <vt:vector size="2" baseType="variant">
      <vt:variant>
        <vt:lpstr>Título</vt:lpstr>
      </vt:variant>
      <vt:variant>
        <vt:i4>1</vt:i4>
      </vt:variant>
    </vt:vector>
  </HeadingPairs>
  <TitlesOfParts>
    <vt:vector size="1" baseType="lpstr">
      <vt:lpstr/>
    </vt:vector>
  </TitlesOfParts>
  <Company>PUC Goiás</Company>
  <LinksUpToDate>false</LinksUpToDate>
  <CharactersWithSpaces>72431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CLAUDIA CARDOSO SILVA</dc:creator>
  <cp:keywords/>
  <dc:description/>
  <cp:lastModifiedBy>FATIMA DE PAULA FERREIRA</cp:lastModifiedBy>
  <cp:revision>2</cp:revision>
  <cp:lastPrinted>2026-04-06T18:49:00Z</cp:lastPrinted>
  <dcterms:created xsi:type="dcterms:W3CDTF">2026-06-23T12:58:00Z</dcterms:created>
  <dcterms:modified xsi:type="dcterms:W3CDTF">2026-06-23T12:58:00Z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0x0101007CF18B398538F542B0C883B28FC26252</vt:lpwstr>
  </property>
</Properties>
</file>