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871B0" w14:textId="77777777" w:rsidR="00FE3486" w:rsidRDefault="00000000">
      <w:pPr>
        <w:spacing w:before="81" w:line="499" w:lineRule="auto"/>
        <w:ind w:left="2140" w:right="2417"/>
        <w:jc w:val="center"/>
        <w:rPr>
          <w:rFonts w:ascii="Arial" w:hAnsi="Arial"/>
          <w:b/>
          <w:sz w:val="24"/>
        </w:rPr>
      </w:pPr>
      <w:r>
        <w:rPr>
          <w:rFonts w:ascii="Arial" w:hAnsi="Arial"/>
          <w:b/>
          <w:noProof/>
          <w:sz w:val="24"/>
        </w:rPr>
        <w:drawing>
          <wp:anchor distT="0" distB="0" distL="0" distR="0" simplePos="0" relativeHeight="15728640" behindDoc="0" locked="0" layoutInCell="1" allowOverlap="1" wp14:anchorId="13BBED20" wp14:editId="2B84B2A0">
            <wp:simplePos x="0" y="0"/>
            <wp:positionH relativeFrom="page">
              <wp:posOffset>5989320</wp:posOffset>
            </wp:positionH>
            <wp:positionV relativeFrom="paragraph">
              <wp:posOffset>53085</wp:posOffset>
            </wp:positionV>
            <wp:extent cx="1024890" cy="1024890"/>
            <wp:effectExtent l="0" t="0" r="0" b="0"/>
            <wp:wrapNone/>
            <wp:docPr id="1" name="Image 1" descr="Logotipo  O conteúdo gerado por IA pode estar incorre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tipo  O conteúdo gerado por IA pode estar incorreto."/>
                    <pic:cNvPicPr/>
                  </pic:nvPicPr>
                  <pic:blipFill>
                    <a:blip r:embed="rId6" cstate="print"/>
                    <a:stretch>
                      <a:fillRect/>
                    </a:stretch>
                  </pic:blipFill>
                  <pic:spPr>
                    <a:xfrm>
                      <a:off x="0" y="0"/>
                      <a:ext cx="1024890" cy="1024890"/>
                    </a:xfrm>
                    <a:prstGeom prst="rect">
                      <a:avLst/>
                    </a:prstGeom>
                  </pic:spPr>
                </pic:pic>
              </a:graphicData>
            </a:graphic>
          </wp:anchor>
        </w:drawing>
      </w:r>
      <w:r>
        <w:rPr>
          <w:rFonts w:ascii="Arial" w:hAnsi="Arial"/>
          <w:b/>
          <w:noProof/>
          <w:sz w:val="24"/>
        </w:rPr>
        <w:drawing>
          <wp:anchor distT="0" distB="0" distL="0" distR="0" simplePos="0" relativeHeight="15729152" behindDoc="0" locked="0" layoutInCell="1" allowOverlap="1" wp14:anchorId="1CC58157" wp14:editId="5FFF9895">
            <wp:simplePos x="0" y="0"/>
            <wp:positionH relativeFrom="page">
              <wp:posOffset>942941</wp:posOffset>
            </wp:positionH>
            <wp:positionV relativeFrom="paragraph">
              <wp:posOffset>53085</wp:posOffset>
            </wp:positionV>
            <wp:extent cx="812198" cy="1013459"/>
            <wp:effectExtent l="0" t="0" r="0" b="0"/>
            <wp:wrapNone/>
            <wp:docPr id="2" name="Image 2" descr="Logotipo  O conteúdo gerado por IA pode estar incorre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tipo  O conteúdo gerado por IA pode estar incorreto."/>
                    <pic:cNvPicPr/>
                  </pic:nvPicPr>
                  <pic:blipFill>
                    <a:blip r:embed="rId7" cstate="print"/>
                    <a:stretch>
                      <a:fillRect/>
                    </a:stretch>
                  </pic:blipFill>
                  <pic:spPr>
                    <a:xfrm>
                      <a:off x="0" y="0"/>
                      <a:ext cx="812198" cy="1013459"/>
                    </a:xfrm>
                    <a:prstGeom prst="rect">
                      <a:avLst/>
                    </a:prstGeom>
                  </pic:spPr>
                </pic:pic>
              </a:graphicData>
            </a:graphic>
          </wp:anchor>
        </w:drawing>
      </w:r>
      <w:r>
        <w:rPr>
          <w:rFonts w:ascii="Arial" w:hAnsi="Arial"/>
          <w:b/>
          <w:sz w:val="24"/>
        </w:rPr>
        <w:t>Pontifícia</w:t>
      </w:r>
      <w:r>
        <w:rPr>
          <w:rFonts w:ascii="Arial" w:hAnsi="Arial"/>
          <w:b/>
          <w:spacing w:val="-8"/>
          <w:sz w:val="24"/>
        </w:rPr>
        <w:t xml:space="preserve"> </w:t>
      </w:r>
      <w:r>
        <w:rPr>
          <w:rFonts w:ascii="Arial" w:hAnsi="Arial"/>
          <w:b/>
          <w:sz w:val="24"/>
        </w:rPr>
        <w:t>Universidade</w:t>
      </w:r>
      <w:r>
        <w:rPr>
          <w:rFonts w:ascii="Arial" w:hAnsi="Arial"/>
          <w:b/>
          <w:spacing w:val="-9"/>
          <w:sz w:val="24"/>
        </w:rPr>
        <w:t xml:space="preserve"> </w:t>
      </w:r>
      <w:r>
        <w:rPr>
          <w:rFonts w:ascii="Arial" w:hAnsi="Arial"/>
          <w:b/>
          <w:sz w:val="24"/>
        </w:rPr>
        <w:t>Católica</w:t>
      </w:r>
      <w:r>
        <w:rPr>
          <w:rFonts w:ascii="Arial" w:hAnsi="Arial"/>
          <w:b/>
          <w:spacing w:val="-11"/>
          <w:sz w:val="24"/>
        </w:rPr>
        <w:t xml:space="preserve"> </w:t>
      </w:r>
      <w:r>
        <w:rPr>
          <w:rFonts w:ascii="Arial" w:hAnsi="Arial"/>
          <w:b/>
          <w:sz w:val="24"/>
        </w:rPr>
        <w:t>de</w:t>
      </w:r>
      <w:r>
        <w:rPr>
          <w:rFonts w:ascii="Arial" w:hAnsi="Arial"/>
          <w:b/>
          <w:spacing w:val="-9"/>
          <w:sz w:val="24"/>
        </w:rPr>
        <w:t xml:space="preserve"> </w:t>
      </w:r>
      <w:r>
        <w:rPr>
          <w:rFonts w:ascii="Arial" w:hAnsi="Arial"/>
          <w:b/>
          <w:sz w:val="24"/>
        </w:rPr>
        <w:t>Goiás Escola de Ciências Sociais e da Saúde</w:t>
      </w:r>
    </w:p>
    <w:p w14:paraId="172E3DB7" w14:textId="77777777" w:rsidR="00FE3486" w:rsidRDefault="00000000">
      <w:pPr>
        <w:spacing w:line="275" w:lineRule="exact"/>
        <w:ind w:left="2140" w:right="2415"/>
        <w:jc w:val="center"/>
        <w:rPr>
          <w:rFonts w:ascii="Arial"/>
          <w:b/>
          <w:sz w:val="24"/>
        </w:rPr>
      </w:pPr>
      <w:r>
        <w:rPr>
          <w:rFonts w:ascii="Arial"/>
          <w:b/>
          <w:sz w:val="24"/>
        </w:rPr>
        <w:t>Curso</w:t>
      </w:r>
      <w:r>
        <w:rPr>
          <w:rFonts w:ascii="Arial"/>
          <w:b/>
          <w:spacing w:val="-2"/>
          <w:sz w:val="24"/>
        </w:rPr>
        <w:t xml:space="preserve"> Fonoaudiologia</w:t>
      </w:r>
    </w:p>
    <w:p w14:paraId="6402419D" w14:textId="77777777" w:rsidR="00FE3486" w:rsidRDefault="00FE3486">
      <w:pPr>
        <w:pStyle w:val="Corpodetexto"/>
        <w:rPr>
          <w:rFonts w:ascii="Arial"/>
          <w:b/>
        </w:rPr>
      </w:pPr>
    </w:p>
    <w:p w14:paraId="459BFD5A" w14:textId="77777777" w:rsidR="00FE3486" w:rsidRDefault="00FE3486">
      <w:pPr>
        <w:pStyle w:val="Corpodetexto"/>
        <w:rPr>
          <w:rFonts w:ascii="Arial"/>
          <w:b/>
        </w:rPr>
      </w:pPr>
    </w:p>
    <w:p w14:paraId="0C532CF5" w14:textId="77777777" w:rsidR="00FE3486" w:rsidRDefault="00FE3486">
      <w:pPr>
        <w:pStyle w:val="Corpodetexto"/>
        <w:rPr>
          <w:rFonts w:ascii="Arial"/>
          <w:b/>
        </w:rPr>
      </w:pPr>
    </w:p>
    <w:p w14:paraId="6DF05C83" w14:textId="77777777" w:rsidR="00FE3486" w:rsidRDefault="00FE3486">
      <w:pPr>
        <w:pStyle w:val="Corpodetexto"/>
        <w:rPr>
          <w:rFonts w:ascii="Arial"/>
          <w:b/>
        </w:rPr>
      </w:pPr>
    </w:p>
    <w:p w14:paraId="3919FF8E" w14:textId="77777777" w:rsidR="00FE3486" w:rsidRDefault="00FE3486">
      <w:pPr>
        <w:pStyle w:val="Corpodetexto"/>
        <w:rPr>
          <w:rFonts w:ascii="Arial"/>
          <w:b/>
        </w:rPr>
      </w:pPr>
    </w:p>
    <w:p w14:paraId="356DCF11" w14:textId="77777777" w:rsidR="00FE3486" w:rsidRDefault="00FE3486">
      <w:pPr>
        <w:pStyle w:val="Corpodetexto"/>
        <w:rPr>
          <w:rFonts w:ascii="Arial"/>
          <w:b/>
        </w:rPr>
      </w:pPr>
    </w:p>
    <w:p w14:paraId="50AD88E8" w14:textId="77777777" w:rsidR="00FE3486" w:rsidRDefault="00FE3486">
      <w:pPr>
        <w:pStyle w:val="Corpodetexto"/>
        <w:rPr>
          <w:rFonts w:ascii="Arial"/>
          <w:b/>
        </w:rPr>
      </w:pPr>
    </w:p>
    <w:p w14:paraId="2C69FBEE" w14:textId="77777777" w:rsidR="00FE3486" w:rsidRDefault="00FE3486">
      <w:pPr>
        <w:pStyle w:val="Corpodetexto"/>
        <w:rPr>
          <w:rFonts w:ascii="Arial"/>
          <w:b/>
        </w:rPr>
      </w:pPr>
    </w:p>
    <w:p w14:paraId="78F2B685" w14:textId="77777777" w:rsidR="00FE3486" w:rsidRDefault="00FE3486">
      <w:pPr>
        <w:pStyle w:val="Corpodetexto"/>
        <w:rPr>
          <w:rFonts w:ascii="Arial"/>
          <w:b/>
        </w:rPr>
      </w:pPr>
    </w:p>
    <w:p w14:paraId="1250FD16" w14:textId="77777777" w:rsidR="00FE3486" w:rsidRDefault="00FE3486">
      <w:pPr>
        <w:pStyle w:val="Corpodetexto"/>
        <w:spacing w:before="111"/>
        <w:rPr>
          <w:rFonts w:ascii="Arial"/>
          <w:b/>
        </w:rPr>
      </w:pPr>
    </w:p>
    <w:p w14:paraId="4809F6B4" w14:textId="77777777" w:rsidR="00FE3486" w:rsidRDefault="00000000">
      <w:pPr>
        <w:pStyle w:val="Ttulo2"/>
        <w:spacing w:before="1" w:line="276" w:lineRule="auto"/>
        <w:ind w:left="6"/>
        <w:jc w:val="center"/>
      </w:pPr>
      <w:r>
        <w:t>ATUAÇÃO</w:t>
      </w:r>
      <w:r>
        <w:rPr>
          <w:spacing w:val="-17"/>
        </w:rPr>
        <w:t xml:space="preserve"> </w:t>
      </w:r>
      <w:r>
        <w:t>FONOAUDIOLÓGICA</w:t>
      </w:r>
      <w:r>
        <w:rPr>
          <w:spacing w:val="-17"/>
        </w:rPr>
        <w:t xml:space="preserve"> </w:t>
      </w:r>
      <w:r>
        <w:t>NA</w:t>
      </w:r>
      <w:r>
        <w:rPr>
          <w:spacing w:val="-16"/>
        </w:rPr>
        <w:t xml:space="preserve"> </w:t>
      </w:r>
      <w:r>
        <w:t>DISFAGIA</w:t>
      </w:r>
      <w:r>
        <w:rPr>
          <w:spacing w:val="-17"/>
        </w:rPr>
        <w:t xml:space="preserve"> </w:t>
      </w:r>
      <w:r>
        <w:t>PÓS-ACIDENTE</w:t>
      </w:r>
      <w:r>
        <w:rPr>
          <w:spacing w:val="-17"/>
        </w:rPr>
        <w:t xml:space="preserve"> </w:t>
      </w:r>
      <w:r>
        <w:t>VASCULAR CEREBRAL: REVISÃO BIBLIOGRÁFICA SISTEMÁTICA.</w:t>
      </w:r>
    </w:p>
    <w:p w14:paraId="414A3CB2" w14:textId="77777777" w:rsidR="00FE3486" w:rsidRDefault="00FE3486">
      <w:pPr>
        <w:pStyle w:val="Corpodetexto"/>
        <w:rPr>
          <w:rFonts w:ascii="Arial"/>
          <w:b/>
        </w:rPr>
      </w:pPr>
    </w:p>
    <w:p w14:paraId="58074251" w14:textId="77777777" w:rsidR="00FE3486" w:rsidRDefault="00FE3486">
      <w:pPr>
        <w:pStyle w:val="Corpodetexto"/>
        <w:rPr>
          <w:rFonts w:ascii="Arial"/>
          <w:b/>
        </w:rPr>
      </w:pPr>
    </w:p>
    <w:p w14:paraId="29880C79" w14:textId="77777777" w:rsidR="00FE3486" w:rsidRDefault="00FE3486">
      <w:pPr>
        <w:pStyle w:val="Corpodetexto"/>
        <w:rPr>
          <w:rFonts w:ascii="Arial"/>
          <w:b/>
        </w:rPr>
      </w:pPr>
    </w:p>
    <w:p w14:paraId="635338C6" w14:textId="77777777" w:rsidR="00FE3486" w:rsidRDefault="00FE3486">
      <w:pPr>
        <w:pStyle w:val="Corpodetexto"/>
        <w:rPr>
          <w:rFonts w:ascii="Arial"/>
          <w:b/>
        </w:rPr>
      </w:pPr>
    </w:p>
    <w:p w14:paraId="0AB5F453" w14:textId="77777777" w:rsidR="00FE3486" w:rsidRDefault="00FE3486">
      <w:pPr>
        <w:pStyle w:val="Corpodetexto"/>
        <w:rPr>
          <w:rFonts w:ascii="Arial"/>
          <w:b/>
        </w:rPr>
      </w:pPr>
    </w:p>
    <w:p w14:paraId="016AD951" w14:textId="77777777" w:rsidR="00FE3486" w:rsidRDefault="00FE3486">
      <w:pPr>
        <w:pStyle w:val="Corpodetexto"/>
        <w:rPr>
          <w:rFonts w:ascii="Arial"/>
          <w:b/>
        </w:rPr>
      </w:pPr>
    </w:p>
    <w:p w14:paraId="7B1F9EA3" w14:textId="77777777" w:rsidR="00FE3486" w:rsidRDefault="00FE3486">
      <w:pPr>
        <w:pStyle w:val="Corpodetexto"/>
        <w:rPr>
          <w:rFonts w:ascii="Arial"/>
          <w:b/>
        </w:rPr>
      </w:pPr>
    </w:p>
    <w:p w14:paraId="0715C57C" w14:textId="77777777" w:rsidR="00FE3486" w:rsidRDefault="00FE3486">
      <w:pPr>
        <w:pStyle w:val="Corpodetexto"/>
        <w:rPr>
          <w:rFonts w:ascii="Arial"/>
          <w:b/>
        </w:rPr>
      </w:pPr>
    </w:p>
    <w:p w14:paraId="6945E536" w14:textId="77777777" w:rsidR="00FE3486" w:rsidRDefault="00FE3486">
      <w:pPr>
        <w:pStyle w:val="Corpodetexto"/>
        <w:rPr>
          <w:rFonts w:ascii="Arial"/>
          <w:b/>
        </w:rPr>
      </w:pPr>
    </w:p>
    <w:p w14:paraId="3977272D" w14:textId="77777777" w:rsidR="00FE3486" w:rsidRDefault="00FE3486">
      <w:pPr>
        <w:pStyle w:val="Corpodetexto"/>
        <w:rPr>
          <w:rFonts w:ascii="Arial"/>
          <w:b/>
        </w:rPr>
      </w:pPr>
    </w:p>
    <w:p w14:paraId="2B26CC08" w14:textId="77777777" w:rsidR="00FE3486" w:rsidRDefault="00FE3486">
      <w:pPr>
        <w:pStyle w:val="Corpodetexto"/>
        <w:rPr>
          <w:rFonts w:ascii="Arial"/>
          <w:b/>
        </w:rPr>
      </w:pPr>
    </w:p>
    <w:p w14:paraId="0A6E0ADA" w14:textId="77777777" w:rsidR="00FE3486" w:rsidRDefault="00FE3486">
      <w:pPr>
        <w:pStyle w:val="Corpodetexto"/>
        <w:spacing w:before="42"/>
        <w:rPr>
          <w:rFonts w:ascii="Arial"/>
          <w:b/>
        </w:rPr>
      </w:pPr>
    </w:p>
    <w:p w14:paraId="3AA30CA9" w14:textId="77777777" w:rsidR="00FE3486" w:rsidRDefault="00000000">
      <w:pPr>
        <w:pStyle w:val="Corpodetexto"/>
        <w:ind w:left="2243" w:right="2244"/>
        <w:jc w:val="center"/>
      </w:pPr>
      <w:r>
        <w:t>Lívia</w:t>
      </w:r>
      <w:r>
        <w:rPr>
          <w:spacing w:val="-3"/>
        </w:rPr>
        <w:t xml:space="preserve"> </w:t>
      </w:r>
      <w:r>
        <w:t>Lindria</w:t>
      </w:r>
      <w:r>
        <w:rPr>
          <w:spacing w:val="-3"/>
        </w:rPr>
        <w:t xml:space="preserve"> </w:t>
      </w:r>
      <w:r>
        <w:t>da</w:t>
      </w:r>
      <w:r>
        <w:rPr>
          <w:spacing w:val="-3"/>
        </w:rPr>
        <w:t xml:space="preserve"> </w:t>
      </w:r>
      <w:r>
        <w:rPr>
          <w:spacing w:val="-4"/>
        </w:rPr>
        <w:t>Silva</w:t>
      </w:r>
    </w:p>
    <w:p w14:paraId="1C298377" w14:textId="77777777" w:rsidR="00FE3486" w:rsidRDefault="00FE3486">
      <w:pPr>
        <w:pStyle w:val="Corpodetexto"/>
      </w:pPr>
    </w:p>
    <w:p w14:paraId="7FA53E6C" w14:textId="77777777" w:rsidR="00FE3486" w:rsidRDefault="00FE3486">
      <w:pPr>
        <w:pStyle w:val="Corpodetexto"/>
      </w:pPr>
    </w:p>
    <w:p w14:paraId="0158BF68" w14:textId="77777777" w:rsidR="00FE3486" w:rsidRDefault="00FE3486">
      <w:pPr>
        <w:pStyle w:val="Corpodetexto"/>
      </w:pPr>
    </w:p>
    <w:p w14:paraId="44B3AA29" w14:textId="77777777" w:rsidR="00FE3486" w:rsidRDefault="00FE3486">
      <w:pPr>
        <w:pStyle w:val="Corpodetexto"/>
      </w:pPr>
    </w:p>
    <w:p w14:paraId="3B93B545" w14:textId="77777777" w:rsidR="00FE3486" w:rsidRDefault="00FE3486">
      <w:pPr>
        <w:pStyle w:val="Corpodetexto"/>
      </w:pPr>
    </w:p>
    <w:p w14:paraId="2C9DFD39" w14:textId="77777777" w:rsidR="00FE3486" w:rsidRDefault="00FE3486">
      <w:pPr>
        <w:pStyle w:val="Corpodetexto"/>
      </w:pPr>
    </w:p>
    <w:p w14:paraId="44082F6D" w14:textId="77777777" w:rsidR="00FE3486" w:rsidRDefault="00FE3486">
      <w:pPr>
        <w:pStyle w:val="Corpodetexto"/>
      </w:pPr>
    </w:p>
    <w:p w14:paraId="09103986" w14:textId="77777777" w:rsidR="00FE3486" w:rsidRDefault="00FE3486">
      <w:pPr>
        <w:pStyle w:val="Corpodetexto"/>
      </w:pPr>
    </w:p>
    <w:p w14:paraId="4E7B83C0" w14:textId="77777777" w:rsidR="00FE3486" w:rsidRDefault="00FE3486">
      <w:pPr>
        <w:pStyle w:val="Corpodetexto"/>
      </w:pPr>
    </w:p>
    <w:p w14:paraId="737A2DD2" w14:textId="77777777" w:rsidR="00FE3486" w:rsidRDefault="00FE3486">
      <w:pPr>
        <w:pStyle w:val="Corpodetexto"/>
        <w:spacing w:before="111"/>
      </w:pPr>
    </w:p>
    <w:p w14:paraId="313CBFA9" w14:textId="77777777" w:rsidR="00FE3486" w:rsidRDefault="00000000">
      <w:pPr>
        <w:pStyle w:val="Corpodetexto"/>
        <w:spacing w:before="1" w:line="499" w:lineRule="auto"/>
        <w:ind w:left="4180" w:right="4172"/>
        <w:jc w:val="center"/>
      </w:pPr>
      <w:r>
        <w:rPr>
          <w:spacing w:val="-2"/>
        </w:rPr>
        <w:t xml:space="preserve">Goiânia-GO </w:t>
      </w:r>
      <w:r>
        <w:rPr>
          <w:spacing w:val="-4"/>
        </w:rPr>
        <w:t>2026</w:t>
      </w:r>
    </w:p>
    <w:p w14:paraId="02917F4E" w14:textId="77777777" w:rsidR="00FE3486" w:rsidRDefault="00FE3486">
      <w:pPr>
        <w:pStyle w:val="Corpodetexto"/>
        <w:spacing w:line="499" w:lineRule="auto"/>
        <w:jc w:val="center"/>
        <w:sectPr w:rsidR="00FE3486">
          <w:type w:val="continuous"/>
          <w:pgSz w:w="11910" w:h="16840"/>
          <w:pgMar w:top="1600" w:right="850" w:bottom="280" w:left="1417" w:header="720" w:footer="720" w:gutter="0"/>
          <w:cols w:space="720"/>
        </w:sectPr>
      </w:pPr>
    </w:p>
    <w:p w14:paraId="22CD7CB3" w14:textId="77777777" w:rsidR="00FE3486" w:rsidRDefault="00000000">
      <w:pPr>
        <w:spacing w:before="81" w:line="499" w:lineRule="auto"/>
        <w:ind w:left="2245" w:right="2244"/>
        <w:jc w:val="center"/>
        <w:rPr>
          <w:rFonts w:ascii="Arial" w:hAnsi="Arial"/>
          <w:b/>
          <w:sz w:val="24"/>
        </w:rPr>
      </w:pPr>
      <w:r>
        <w:rPr>
          <w:rFonts w:ascii="Arial" w:hAnsi="Arial"/>
          <w:b/>
          <w:sz w:val="24"/>
        </w:rPr>
        <w:lastRenderedPageBreak/>
        <w:t>Pontifícia</w:t>
      </w:r>
      <w:r>
        <w:rPr>
          <w:rFonts w:ascii="Arial" w:hAnsi="Arial"/>
          <w:b/>
          <w:spacing w:val="-9"/>
          <w:sz w:val="24"/>
        </w:rPr>
        <w:t xml:space="preserve"> </w:t>
      </w:r>
      <w:r>
        <w:rPr>
          <w:rFonts w:ascii="Arial" w:hAnsi="Arial"/>
          <w:b/>
          <w:sz w:val="24"/>
        </w:rPr>
        <w:t>universidade</w:t>
      </w:r>
      <w:r>
        <w:rPr>
          <w:rFonts w:ascii="Arial" w:hAnsi="Arial"/>
          <w:b/>
          <w:spacing w:val="-10"/>
          <w:sz w:val="24"/>
        </w:rPr>
        <w:t xml:space="preserve"> </w:t>
      </w:r>
      <w:r>
        <w:rPr>
          <w:rFonts w:ascii="Arial" w:hAnsi="Arial"/>
          <w:b/>
          <w:sz w:val="24"/>
        </w:rPr>
        <w:t>católica</w:t>
      </w:r>
      <w:r>
        <w:rPr>
          <w:rFonts w:ascii="Arial" w:hAnsi="Arial"/>
          <w:b/>
          <w:spacing w:val="-10"/>
          <w:sz w:val="24"/>
        </w:rPr>
        <w:t xml:space="preserve"> </w:t>
      </w:r>
      <w:r>
        <w:rPr>
          <w:rFonts w:ascii="Arial" w:hAnsi="Arial"/>
          <w:b/>
          <w:sz w:val="24"/>
        </w:rPr>
        <w:t>de</w:t>
      </w:r>
      <w:r>
        <w:rPr>
          <w:rFonts w:ascii="Arial" w:hAnsi="Arial"/>
          <w:b/>
          <w:spacing w:val="-10"/>
          <w:sz w:val="24"/>
        </w:rPr>
        <w:t xml:space="preserve"> </w:t>
      </w:r>
      <w:r>
        <w:rPr>
          <w:rFonts w:ascii="Arial" w:hAnsi="Arial"/>
          <w:b/>
          <w:sz w:val="24"/>
        </w:rPr>
        <w:t>Goiás Escola de Ciências Sociais e da Saúde</w:t>
      </w:r>
    </w:p>
    <w:p w14:paraId="40359CB2" w14:textId="77777777" w:rsidR="00FE3486" w:rsidRDefault="00000000">
      <w:pPr>
        <w:spacing w:line="275" w:lineRule="exact"/>
        <w:ind w:left="2246" w:right="2244"/>
        <w:jc w:val="center"/>
        <w:rPr>
          <w:rFonts w:ascii="Arial"/>
          <w:b/>
          <w:sz w:val="24"/>
        </w:rPr>
      </w:pPr>
      <w:r>
        <w:rPr>
          <w:rFonts w:ascii="Arial"/>
          <w:b/>
          <w:sz w:val="24"/>
        </w:rPr>
        <w:t>Curso</w:t>
      </w:r>
      <w:r>
        <w:rPr>
          <w:rFonts w:ascii="Arial"/>
          <w:b/>
          <w:spacing w:val="-2"/>
          <w:sz w:val="24"/>
        </w:rPr>
        <w:t xml:space="preserve"> </w:t>
      </w:r>
      <w:r>
        <w:rPr>
          <w:rFonts w:ascii="Arial"/>
          <w:b/>
          <w:sz w:val="24"/>
        </w:rPr>
        <w:t>de</w:t>
      </w:r>
      <w:r>
        <w:rPr>
          <w:rFonts w:ascii="Arial"/>
          <w:b/>
          <w:spacing w:val="-1"/>
          <w:sz w:val="24"/>
        </w:rPr>
        <w:t xml:space="preserve"> </w:t>
      </w:r>
      <w:r>
        <w:rPr>
          <w:rFonts w:ascii="Arial"/>
          <w:b/>
          <w:spacing w:val="-2"/>
          <w:sz w:val="24"/>
        </w:rPr>
        <w:t>Fonoaudiologia</w:t>
      </w:r>
    </w:p>
    <w:p w14:paraId="63C935F3" w14:textId="77777777" w:rsidR="00FE3486" w:rsidRDefault="00FE3486">
      <w:pPr>
        <w:pStyle w:val="Corpodetexto"/>
        <w:rPr>
          <w:rFonts w:ascii="Arial"/>
          <w:b/>
        </w:rPr>
      </w:pPr>
    </w:p>
    <w:p w14:paraId="39278A96" w14:textId="77777777" w:rsidR="00FE3486" w:rsidRDefault="00FE3486">
      <w:pPr>
        <w:pStyle w:val="Corpodetexto"/>
        <w:rPr>
          <w:rFonts w:ascii="Arial"/>
          <w:b/>
        </w:rPr>
      </w:pPr>
    </w:p>
    <w:p w14:paraId="3CFC7821" w14:textId="77777777" w:rsidR="00FE3486" w:rsidRDefault="00FE3486">
      <w:pPr>
        <w:pStyle w:val="Corpodetexto"/>
        <w:rPr>
          <w:rFonts w:ascii="Arial"/>
          <w:b/>
        </w:rPr>
      </w:pPr>
    </w:p>
    <w:p w14:paraId="3C996973" w14:textId="77777777" w:rsidR="00FE3486" w:rsidRDefault="00FE3486">
      <w:pPr>
        <w:pStyle w:val="Corpodetexto"/>
        <w:rPr>
          <w:rFonts w:ascii="Arial"/>
          <w:b/>
        </w:rPr>
      </w:pPr>
    </w:p>
    <w:p w14:paraId="646F23FC" w14:textId="77777777" w:rsidR="00FE3486" w:rsidRDefault="00FE3486">
      <w:pPr>
        <w:pStyle w:val="Corpodetexto"/>
        <w:rPr>
          <w:rFonts w:ascii="Arial"/>
          <w:b/>
        </w:rPr>
      </w:pPr>
    </w:p>
    <w:p w14:paraId="16C47821" w14:textId="77777777" w:rsidR="00FE3486" w:rsidRDefault="00FE3486">
      <w:pPr>
        <w:pStyle w:val="Corpodetexto"/>
        <w:rPr>
          <w:rFonts w:ascii="Arial"/>
          <w:b/>
        </w:rPr>
      </w:pPr>
    </w:p>
    <w:p w14:paraId="0A414DF4" w14:textId="77777777" w:rsidR="00FE3486" w:rsidRDefault="00FE3486">
      <w:pPr>
        <w:pStyle w:val="Corpodetexto"/>
        <w:rPr>
          <w:rFonts w:ascii="Arial"/>
          <w:b/>
        </w:rPr>
      </w:pPr>
    </w:p>
    <w:p w14:paraId="06583374" w14:textId="77777777" w:rsidR="00FE3486" w:rsidRDefault="00FE3486">
      <w:pPr>
        <w:pStyle w:val="Corpodetexto"/>
        <w:rPr>
          <w:rFonts w:ascii="Arial"/>
          <w:b/>
        </w:rPr>
      </w:pPr>
    </w:p>
    <w:p w14:paraId="00BAAA42" w14:textId="77777777" w:rsidR="00FE3486" w:rsidRDefault="00FE3486">
      <w:pPr>
        <w:pStyle w:val="Corpodetexto"/>
        <w:rPr>
          <w:rFonts w:ascii="Arial"/>
          <w:b/>
        </w:rPr>
      </w:pPr>
    </w:p>
    <w:p w14:paraId="14225389" w14:textId="77777777" w:rsidR="00FE3486" w:rsidRDefault="00FE3486">
      <w:pPr>
        <w:pStyle w:val="Corpodetexto"/>
        <w:spacing w:before="111"/>
        <w:rPr>
          <w:rFonts w:ascii="Arial"/>
          <w:b/>
        </w:rPr>
      </w:pPr>
    </w:p>
    <w:p w14:paraId="03EB7309" w14:textId="77777777" w:rsidR="00FE3486" w:rsidRDefault="00000000">
      <w:pPr>
        <w:pStyle w:val="Ttulo2"/>
        <w:spacing w:before="1" w:line="276" w:lineRule="auto"/>
        <w:ind w:left="6"/>
        <w:jc w:val="center"/>
      </w:pPr>
      <w:r>
        <w:t>ATUAÇÃO</w:t>
      </w:r>
      <w:r>
        <w:rPr>
          <w:spacing w:val="-17"/>
        </w:rPr>
        <w:t xml:space="preserve"> </w:t>
      </w:r>
      <w:r>
        <w:t>FONOAUDIOLÓGICA</w:t>
      </w:r>
      <w:r>
        <w:rPr>
          <w:spacing w:val="-17"/>
        </w:rPr>
        <w:t xml:space="preserve"> </w:t>
      </w:r>
      <w:r>
        <w:t>NA</w:t>
      </w:r>
      <w:r>
        <w:rPr>
          <w:spacing w:val="-16"/>
        </w:rPr>
        <w:t xml:space="preserve"> </w:t>
      </w:r>
      <w:r>
        <w:t>DISFAGIA</w:t>
      </w:r>
      <w:r>
        <w:rPr>
          <w:spacing w:val="-17"/>
        </w:rPr>
        <w:t xml:space="preserve"> </w:t>
      </w:r>
      <w:r>
        <w:t>PÓS-ACIDENTE</w:t>
      </w:r>
      <w:r>
        <w:rPr>
          <w:spacing w:val="-17"/>
        </w:rPr>
        <w:t xml:space="preserve"> </w:t>
      </w:r>
      <w:r>
        <w:t>VASCULAR CEREBRAL: REVISÃO BIBLIOGRÁFICA</w:t>
      </w:r>
    </w:p>
    <w:p w14:paraId="7AA8CB16" w14:textId="77777777" w:rsidR="00FE3486" w:rsidRDefault="00FE3486">
      <w:pPr>
        <w:pStyle w:val="Corpodetexto"/>
        <w:rPr>
          <w:rFonts w:ascii="Arial"/>
          <w:b/>
        </w:rPr>
      </w:pPr>
    </w:p>
    <w:p w14:paraId="388416FF" w14:textId="77777777" w:rsidR="00FE3486" w:rsidRDefault="00FE3486">
      <w:pPr>
        <w:pStyle w:val="Corpodetexto"/>
        <w:spacing w:before="162"/>
        <w:rPr>
          <w:rFonts w:ascii="Arial"/>
          <w:b/>
        </w:rPr>
      </w:pPr>
    </w:p>
    <w:p w14:paraId="3E730A94" w14:textId="77777777" w:rsidR="00FE3486" w:rsidRDefault="00000000">
      <w:pPr>
        <w:pStyle w:val="Corpodetexto"/>
        <w:ind w:left="2243" w:right="2244"/>
        <w:jc w:val="center"/>
      </w:pPr>
      <w:r>
        <w:t>Lívia</w:t>
      </w:r>
      <w:r>
        <w:rPr>
          <w:spacing w:val="-3"/>
        </w:rPr>
        <w:t xml:space="preserve"> </w:t>
      </w:r>
      <w:r>
        <w:t>Lindria</w:t>
      </w:r>
      <w:r>
        <w:rPr>
          <w:spacing w:val="-3"/>
        </w:rPr>
        <w:t xml:space="preserve"> </w:t>
      </w:r>
      <w:r>
        <w:t>da</w:t>
      </w:r>
      <w:r>
        <w:rPr>
          <w:spacing w:val="-3"/>
        </w:rPr>
        <w:t xml:space="preserve"> </w:t>
      </w:r>
      <w:r>
        <w:rPr>
          <w:spacing w:val="-4"/>
        </w:rPr>
        <w:t>Silva</w:t>
      </w:r>
    </w:p>
    <w:p w14:paraId="5E69B6B7" w14:textId="77777777" w:rsidR="00FE3486" w:rsidRDefault="00FE3486">
      <w:pPr>
        <w:pStyle w:val="Corpodetexto"/>
      </w:pPr>
    </w:p>
    <w:p w14:paraId="18937A5A" w14:textId="77777777" w:rsidR="00FE3486" w:rsidRDefault="00FE3486">
      <w:pPr>
        <w:pStyle w:val="Corpodetexto"/>
      </w:pPr>
    </w:p>
    <w:p w14:paraId="6CC98970" w14:textId="77777777" w:rsidR="00FE3486" w:rsidRDefault="00FE3486">
      <w:pPr>
        <w:pStyle w:val="Corpodetexto"/>
        <w:spacing w:before="112"/>
      </w:pPr>
    </w:p>
    <w:p w14:paraId="0AAA771D" w14:textId="77777777" w:rsidR="00FE3486" w:rsidRDefault="00000000">
      <w:pPr>
        <w:pStyle w:val="Corpodetexto"/>
        <w:spacing w:before="1" w:line="276" w:lineRule="auto"/>
        <w:ind w:left="5242" w:right="277"/>
        <w:jc w:val="both"/>
      </w:pPr>
      <w:r>
        <w:t>Trabalho de Conclusão de Curso apresentado à Escola de Ciências Sociais e da Saúde, da Pontifícia Universidade Católica</w:t>
      </w:r>
      <w:r>
        <w:rPr>
          <w:spacing w:val="-2"/>
        </w:rPr>
        <w:t xml:space="preserve"> </w:t>
      </w:r>
      <w:r>
        <w:t>de Goiás, como parte dos requisitos para obtenção do título de Bacharel em Ciências sociais e da Saúde Fonoaudiologia.</w:t>
      </w:r>
    </w:p>
    <w:p w14:paraId="48A85CE4" w14:textId="77777777" w:rsidR="00FE3486" w:rsidRDefault="00000000">
      <w:pPr>
        <w:spacing w:before="159" w:line="273" w:lineRule="auto"/>
        <w:ind w:left="5242" w:right="281"/>
        <w:jc w:val="both"/>
        <w:rPr>
          <w:sz w:val="24"/>
        </w:rPr>
      </w:pPr>
      <w:r>
        <w:rPr>
          <w:rFonts w:ascii="Arial" w:hAnsi="Arial"/>
          <w:b/>
          <w:sz w:val="24"/>
        </w:rPr>
        <w:t xml:space="preserve">Orientador (a): </w:t>
      </w:r>
      <w:r>
        <w:rPr>
          <w:sz w:val="24"/>
        </w:rPr>
        <w:t>Prof. Mª. Lílian de Moura Borges Cintra</w:t>
      </w:r>
    </w:p>
    <w:p w14:paraId="7E0069FF" w14:textId="77777777" w:rsidR="00FE3486" w:rsidRDefault="00FE3486">
      <w:pPr>
        <w:pStyle w:val="Corpodetexto"/>
      </w:pPr>
    </w:p>
    <w:p w14:paraId="70EF4D4D" w14:textId="77777777" w:rsidR="00FE3486" w:rsidRDefault="00FE3486">
      <w:pPr>
        <w:pStyle w:val="Corpodetexto"/>
      </w:pPr>
    </w:p>
    <w:p w14:paraId="277571F1" w14:textId="77777777" w:rsidR="00FE3486" w:rsidRDefault="00FE3486">
      <w:pPr>
        <w:pStyle w:val="Corpodetexto"/>
      </w:pPr>
    </w:p>
    <w:p w14:paraId="5FA104D6" w14:textId="77777777" w:rsidR="00FE3486" w:rsidRDefault="00FE3486">
      <w:pPr>
        <w:pStyle w:val="Corpodetexto"/>
      </w:pPr>
    </w:p>
    <w:p w14:paraId="3F438139" w14:textId="77777777" w:rsidR="00FE3486" w:rsidRDefault="00FE3486">
      <w:pPr>
        <w:pStyle w:val="Corpodetexto"/>
      </w:pPr>
    </w:p>
    <w:p w14:paraId="1BC14EBC" w14:textId="77777777" w:rsidR="00FE3486" w:rsidRDefault="00FE3486">
      <w:pPr>
        <w:pStyle w:val="Corpodetexto"/>
      </w:pPr>
    </w:p>
    <w:p w14:paraId="61F652C5" w14:textId="77777777" w:rsidR="00FE3486" w:rsidRDefault="00FE3486">
      <w:pPr>
        <w:pStyle w:val="Corpodetexto"/>
      </w:pPr>
    </w:p>
    <w:p w14:paraId="41D22C8D" w14:textId="77777777" w:rsidR="00FE3486" w:rsidRDefault="00FE3486">
      <w:pPr>
        <w:pStyle w:val="Corpodetexto"/>
      </w:pPr>
    </w:p>
    <w:p w14:paraId="37040706" w14:textId="77777777" w:rsidR="00FE3486" w:rsidRDefault="00FE3486">
      <w:pPr>
        <w:pStyle w:val="Corpodetexto"/>
        <w:spacing w:before="255"/>
      </w:pPr>
    </w:p>
    <w:p w14:paraId="308E36F0" w14:textId="77777777" w:rsidR="00FE3486" w:rsidRDefault="00000000">
      <w:pPr>
        <w:pStyle w:val="Corpodetexto"/>
        <w:spacing w:line="499" w:lineRule="auto"/>
        <w:ind w:left="3893" w:right="3890"/>
        <w:jc w:val="center"/>
      </w:pPr>
      <w:r>
        <w:t>Goiânia</w:t>
      </w:r>
      <w:r>
        <w:rPr>
          <w:spacing w:val="-17"/>
        </w:rPr>
        <w:t xml:space="preserve"> </w:t>
      </w:r>
      <w:r>
        <w:t>–</w:t>
      </w:r>
      <w:r>
        <w:rPr>
          <w:spacing w:val="-17"/>
        </w:rPr>
        <w:t xml:space="preserve"> </w:t>
      </w:r>
      <w:r>
        <w:t xml:space="preserve">Go </w:t>
      </w:r>
      <w:r>
        <w:rPr>
          <w:spacing w:val="-4"/>
        </w:rPr>
        <w:t>2026</w:t>
      </w:r>
    </w:p>
    <w:p w14:paraId="5ADE7325" w14:textId="77777777" w:rsidR="00FE3486" w:rsidRDefault="00FE3486">
      <w:pPr>
        <w:pStyle w:val="Corpodetexto"/>
        <w:spacing w:line="499" w:lineRule="auto"/>
        <w:jc w:val="center"/>
        <w:sectPr w:rsidR="00FE3486">
          <w:pgSz w:w="11910" w:h="16840"/>
          <w:pgMar w:top="1600" w:right="850" w:bottom="280" w:left="1417" w:header="720" w:footer="720" w:gutter="0"/>
          <w:cols w:space="720"/>
        </w:sectPr>
      </w:pPr>
    </w:p>
    <w:p w14:paraId="22F44A1B" w14:textId="77777777" w:rsidR="00FE3486" w:rsidRDefault="00000000">
      <w:pPr>
        <w:pStyle w:val="Ttulo2"/>
        <w:spacing w:before="81" w:line="360" w:lineRule="auto"/>
        <w:ind w:left="2560" w:right="561" w:hanging="1988"/>
      </w:pPr>
      <w:r>
        <w:lastRenderedPageBreak/>
        <w:t>ATUAÇÃO</w:t>
      </w:r>
      <w:r>
        <w:rPr>
          <w:spacing w:val="-17"/>
        </w:rPr>
        <w:t xml:space="preserve"> </w:t>
      </w:r>
      <w:r>
        <w:t>FONOAUDIOLÓGICA</w:t>
      </w:r>
      <w:r>
        <w:rPr>
          <w:spacing w:val="-17"/>
        </w:rPr>
        <w:t xml:space="preserve"> </w:t>
      </w:r>
      <w:r>
        <w:t>NA</w:t>
      </w:r>
      <w:r>
        <w:rPr>
          <w:spacing w:val="-16"/>
        </w:rPr>
        <w:t xml:space="preserve"> </w:t>
      </w:r>
      <w:r>
        <w:t>DISFAGIA</w:t>
      </w:r>
      <w:r>
        <w:rPr>
          <w:spacing w:val="-17"/>
        </w:rPr>
        <w:t xml:space="preserve"> </w:t>
      </w:r>
      <w:r>
        <w:t>PÓS-ACIDENTE</w:t>
      </w:r>
      <w:r>
        <w:rPr>
          <w:spacing w:val="-17"/>
        </w:rPr>
        <w:t xml:space="preserve"> </w:t>
      </w:r>
      <w:r>
        <w:t>VASCULAR CEREBRAL: REVISÃO BIBLIOGRÁFICA</w:t>
      </w:r>
    </w:p>
    <w:p w14:paraId="10CBA45C" w14:textId="77777777" w:rsidR="00FE3486" w:rsidRDefault="00FE3486">
      <w:pPr>
        <w:pStyle w:val="Corpodetexto"/>
        <w:rPr>
          <w:rFonts w:ascii="Arial"/>
          <w:b/>
        </w:rPr>
      </w:pPr>
    </w:p>
    <w:p w14:paraId="6F6D19E3" w14:textId="77777777" w:rsidR="00FE3486" w:rsidRDefault="00FE3486">
      <w:pPr>
        <w:pStyle w:val="Corpodetexto"/>
        <w:spacing w:before="183"/>
        <w:rPr>
          <w:rFonts w:ascii="Arial"/>
          <w:b/>
        </w:rPr>
      </w:pPr>
    </w:p>
    <w:p w14:paraId="478709B5" w14:textId="77777777" w:rsidR="00FE3486" w:rsidRDefault="00000000">
      <w:pPr>
        <w:pStyle w:val="Corpodetexto"/>
        <w:spacing w:line="360" w:lineRule="auto"/>
        <w:ind w:left="285" w:right="283" w:firstLine="707"/>
        <w:jc w:val="both"/>
      </w:pPr>
      <w:r>
        <w:t>Trabalho de Conclusão de Curso aprovado em sua forma final pela Escola de Ciências Sociais e da Saúde, da Pontifícia Universidade Católica de Goiás, para obtenção</w:t>
      </w:r>
      <w:r>
        <w:rPr>
          <w:spacing w:val="-14"/>
        </w:rPr>
        <w:t xml:space="preserve"> </w:t>
      </w:r>
      <w:r>
        <w:t>do</w:t>
      </w:r>
      <w:r>
        <w:rPr>
          <w:spacing w:val="-12"/>
        </w:rPr>
        <w:t xml:space="preserve"> </w:t>
      </w:r>
      <w:r>
        <w:t>título</w:t>
      </w:r>
      <w:r>
        <w:rPr>
          <w:spacing w:val="-15"/>
        </w:rPr>
        <w:t xml:space="preserve"> </w:t>
      </w:r>
      <w:r>
        <w:t>de</w:t>
      </w:r>
      <w:r>
        <w:rPr>
          <w:spacing w:val="-12"/>
        </w:rPr>
        <w:t xml:space="preserve"> </w:t>
      </w:r>
      <w:r>
        <w:t>Bacharel</w:t>
      </w:r>
      <w:r>
        <w:rPr>
          <w:spacing w:val="-13"/>
        </w:rPr>
        <w:t xml:space="preserve"> </w:t>
      </w:r>
      <w:r>
        <w:t>em</w:t>
      </w:r>
      <w:r>
        <w:rPr>
          <w:spacing w:val="-11"/>
        </w:rPr>
        <w:t xml:space="preserve"> </w:t>
      </w:r>
      <w:r>
        <w:t>Ciências</w:t>
      </w:r>
      <w:r>
        <w:rPr>
          <w:spacing w:val="-14"/>
        </w:rPr>
        <w:t xml:space="preserve"> </w:t>
      </w:r>
      <w:r>
        <w:t>Sociais</w:t>
      </w:r>
      <w:r>
        <w:rPr>
          <w:spacing w:val="-13"/>
        </w:rPr>
        <w:t xml:space="preserve"> </w:t>
      </w:r>
      <w:r>
        <w:t>e</w:t>
      </w:r>
      <w:r>
        <w:rPr>
          <w:spacing w:val="-12"/>
        </w:rPr>
        <w:t xml:space="preserve"> </w:t>
      </w:r>
      <w:r>
        <w:t>da</w:t>
      </w:r>
      <w:r>
        <w:rPr>
          <w:spacing w:val="-14"/>
        </w:rPr>
        <w:t xml:space="preserve"> </w:t>
      </w:r>
      <w:r>
        <w:t>Saúde</w:t>
      </w:r>
      <w:r>
        <w:rPr>
          <w:spacing w:val="-12"/>
        </w:rPr>
        <w:t xml:space="preserve"> </w:t>
      </w:r>
      <w:r>
        <w:t>(Fonoaudiologia),</w:t>
      </w:r>
      <w:r>
        <w:rPr>
          <w:spacing w:val="-12"/>
        </w:rPr>
        <w:t xml:space="preserve"> </w:t>
      </w:r>
      <w:r>
        <w:t>em:</w:t>
      </w:r>
    </w:p>
    <w:p w14:paraId="228C427E" w14:textId="77777777" w:rsidR="00FE3486" w:rsidRDefault="00000000">
      <w:pPr>
        <w:spacing w:line="275" w:lineRule="exact"/>
        <w:ind w:left="285"/>
        <w:jc w:val="both"/>
        <w:rPr>
          <w:sz w:val="24"/>
        </w:rPr>
      </w:pPr>
      <w:r>
        <w:rPr>
          <w:rFonts w:ascii="Times New Roman"/>
          <w:spacing w:val="62"/>
          <w:w w:val="150"/>
          <w:sz w:val="24"/>
          <w:u w:val="single"/>
        </w:rPr>
        <w:t xml:space="preserve">   </w:t>
      </w:r>
      <w:r>
        <w:rPr>
          <w:sz w:val="24"/>
        </w:rPr>
        <w:t xml:space="preserve">/ </w:t>
      </w:r>
      <w:r>
        <w:rPr>
          <w:rFonts w:ascii="Times New Roman"/>
          <w:spacing w:val="61"/>
          <w:w w:val="150"/>
          <w:sz w:val="24"/>
          <w:u w:val="single"/>
        </w:rPr>
        <w:t xml:space="preserve">   </w:t>
      </w:r>
      <w:r>
        <w:rPr>
          <w:sz w:val="24"/>
        </w:rPr>
        <w:t>/</w:t>
      </w:r>
      <w:r>
        <w:rPr>
          <w:spacing w:val="-1"/>
          <w:sz w:val="24"/>
        </w:rPr>
        <w:t xml:space="preserve"> </w:t>
      </w:r>
      <w:r>
        <w:rPr>
          <w:rFonts w:ascii="Times New Roman"/>
          <w:spacing w:val="73"/>
          <w:sz w:val="24"/>
          <w:u w:val="single"/>
        </w:rPr>
        <w:t xml:space="preserve">    </w:t>
      </w:r>
      <w:r>
        <w:rPr>
          <w:spacing w:val="-10"/>
          <w:sz w:val="24"/>
        </w:rPr>
        <w:t>.</w:t>
      </w:r>
    </w:p>
    <w:p w14:paraId="79DF982A" w14:textId="77777777" w:rsidR="00FE3486" w:rsidRDefault="00FE3486">
      <w:pPr>
        <w:pStyle w:val="Corpodetexto"/>
        <w:rPr>
          <w:sz w:val="20"/>
        </w:rPr>
      </w:pPr>
    </w:p>
    <w:p w14:paraId="11DD6C89" w14:textId="77777777" w:rsidR="00FE3486" w:rsidRDefault="00FE3486">
      <w:pPr>
        <w:pStyle w:val="Corpodetexto"/>
        <w:rPr>
          <w:sz w:val="20"/>
        </w:rPr>
      </w:pPr>
    </w:p>
    <w:p w14:paraId="76997F2F" w14:textId="77777777" w:rsidR="00FE3486" w:rsidRDefault="00FE3486">
      <w:pPr>
        <w:pStyle w:val="Corpodetexto"/>
        <w:rPr>
          <w:sz w:val="20"/>
        </w:rPr>
      </w:pPr>
    </w:p>
    <w:p w14:paraId="79B12FD9" w14:textId="77777777" w:rsidR="00FE3486" w:rsidRDefault="00000000">
      <w:pPr>
        <w:pStyle w:val="Corpodetexto"/>
        <w:spacing w:before="193"/>
        <w:rPr>
          <w:sz w:val="20"/>
        </w:rPr>
      </w:pPr>
      <w:r>
        <w:rPr>
          <w:noProof/>
          <w:sz w:val="20"/>
        </w:rPr>
        <mc:AlternateContent>
          <mc:Choice Requires="wps">
            <w:drawing>
              <wp:anchor distT="0" distB="0" distL="0" distR="0" simplePos="0" relativeHeight="487588864" behindDoc="1" locked="0" layoutInCell="1" allowOverlap="1" wp14:anchorId="6B8D6BE3" wp14:editId="2B70C28D">
                <wp:simplePos x="0" y="0"/>
                <wp:positionH relativeFrom="page">
                  <wp:posOffset>1743710</wp:posOffset>
                </wp:positionH>
                <wp:positionV relativeFrom="paragraph">
                  <wp:posOffset>283983</wp:posOffset>
                </wp:positionV>
                <wp:extent cx="448627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1270"/>
                        </a:xfrm>
                        <a:custGeom>
                          <a:avLst/>
                          <a:gdLst/>
                          <a:ahLst/>
                          <a:cxnLst/>
                          <a:rect l="l" t="t" r="r" b="b"/>
                          <a:pathLst>
                            <a:path w="4486275">
                              <a:moveTo>
                                <a:pt x="0" y="0"/>
                              </a:moveTo>
                              <a:lnTo>
                                <a:pt x="4485917"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7E84F0" id="Graphic 3" o:spid="_x0000_s1026" style="position:absolute;margin-left:137.3pt;margin-top:22.35pt;width:353.2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4486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" path="m,l4485917,e" filled="f" strokeweight=".26875mm">
                <v:path arrowok="t"/>
                <w10:wrap type="topAndBottom" anchorx="page"/>
              </v:shape>
            </w:pict>
          </mc:Fallback>
        </mc:AlternateContent>
      </w:r>
    </w:p>
    <w:p w14:paraId="1D8588C0" w14:textId="77777777" w:rsidR="00FE3486" w:rsidRDefault="00FE3486">
      <w:pPr>
        <w:pStyle w:val="Corpodetexto"/>
        <w:spacing w:before="24"/>
      </w:pPr>
    </w:p>
    <w:p w14:paraId="26DBFD67" w14:textId="77777777" w:rsidR="00FE3486" w:rsidRDefault="00000000">
      <w:pPr>
        <w:pStyle w:val="Corpodetexto"/>
        <w:spacing w:before="1"/>
        <w:ind w:left="1194"/>
      </w:pPr>
      <w:r>
        <w:t>Orientador</w:t>
      </w:r>
      <w:r>
        <w:rPr>
          <w:spacing w:val="-3"/>
        </w:rPr>
        <w:t xml:space="preserve"> </w:t>
      </w:r>
      <w:r>
        <w:t>(a):</w:t>
      </w:r>
      <w:r>
        <w:rPr>
          <w:spacing w:val="-5"/>
        </w:rPr>
        <w:t xml:space="preserve"> </w:t>
      </w:r>
      <w:r>
        <w:t>Profª.</w:t>
      </w:r>
      <w:r>
        <w:rPr>
          <w:spacing w:val="-5"/>
        </w:rPr>
        <w:t xml:space="preserve"> </w:t>
      </w:r>
      <w:r>
        <w:t>Mª.</w:t>
      </w:r>
      <w:r>
        <w:rPr>
          <w:spacing w:val="-2"/>
        </w:rPr>
        <w:t xml:space="preserve"> </w:t>
      </w:r>
      <w:r>
        <w:t>Lílian</w:t>
      </w:r>
      <w:r>
        <w:rPr>
          <w:spacing w:val="-2"/>
        </w:rPr>
        <w:t xml:space="preserve"> </w:t>
      </w:r>
      <w:r>
        <w:t>de</w:t>
      </w:r>
      <w:r>
        <w:rPr>
          <w:spacing w:val="-3"/>
        </w:rPr>
        <w:t xml:space="preserve"> </w:t>
      </w:r>
      <w:r>
        <w:t>Moura</w:t>
      </w:r>
      <w:r>
        <w:rPr>
          <w:spacing w:val="-2"/>
        </w:rPr>
        <w:t xml:space="preserve"> </w:t>
      </w:r>
      <w:r>
        <w:t>Borges</w:t>
      </w:r>
      <w:r>
        <w:rPr>
          <w:spacing w:val="-2"/>
        </w:rPr>
        <w:t xml:space="preserve"> Cintra</w:t>
      </w:r>
    </w:p>
    <w:p w14:paraId="60950F1D" w14:textId="77777777" w:rsidR="00FE3486" w:rsidRDefault="00FE3486">
      <w:pPr>
        <w:pStyle w:val="Corpodetexto"/>
        <w:rPr>
          <w:sz w:val="20"/>
        </w:rPr>
      </w:pPr>
    </w:p>
    <w:p w14:paraId="5171BC4D" w14:textId="77777777" w:rsidR="00FE3486" w:rsidRDefault="00FE3486">
      <w:pPr>
        <w:pStyle w:val="Corpodetexto"/>
        <w:rPr>
          <w:sz w:val="20"/>
        </w:rPr>
      </w:pPr>
    </w:p>
    <w:p w14:paraId="1351BDFA" w14:textId="77777777" w:rsidR="00FE3486" w:rsidRDefault="00FE3486">
      <w:pPr>
        <w:pStyle w:val="Corpodetexto"/>
        <w:rPr>
          <w:sz w:val="20"/>
        </w:rPr>
      </w:pPr>
    </w:p>
    <w:p w14:paraId="41F1D7CB" w14:textId="77777777" w:rsidR="00FE3486" w:rsidRDefault="00000000">
      <w:pPr>
        <w:pStyle w:val="Corpodetexto"/>
        <w:spacing w:before="194"/>
        <w:rPr>
          <w:sz w:val="20"/>
        </w:rPr>
      </w:pPr>
      <w:r>
        <w:rPr>
          <w:noProof/>
          <w:sz w:val="20"/>
        </w:rPr>
        <mc:AlternateContent>
          <mc:Choice Requires="wps">
            <w:drawing>
              <wp:anchor distT="0" distB="0" distL="0" distR="0" simplePos="0" relativeHeight="487589376" behindDoc="1" locked="0" layoutInCell="1" allowOverlap="1" wp14:anchorId="1FE46208" wp14:editId="17919956">
                <wp:simplePos x="0" y="0"/>
                <wp:positionH relativeFrom="page">
                  <wp:posOffset>1658366</wp:posOffset>
                </wp:positionH>
                <wp:positionV relativeFrom="paragraph">
                  <wp:posOffset>284916</wp:posOffset>
                </wp:positionV>
                <wp:extent cx="457136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365" cy="1270"/>
                        </a:xfrm>
                        <a:custGeom>
                          <a:avLst/>
                          <a:gdLst/>
                          <a:ahLst/>
                          <a:cxnLst/>
                          <a:rect l="l" t="t" r="r" b="b"/>
                          <a:pathLst>
                            <a:path w="4571365">
                              <a:moveTo>
                                <a:pt x="0" y="0"/>
                              </a:moveTo>
                              <a:lnTo>
                                <a:pt x="4571261"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E7C0CE" id="Graphic 4" o:spid="_x0000_s1026" style="position:absolute;margin-left:130.6pt;margin-top:22.45pt;width:359.9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4571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" path="m,l4571261,e" filled="f" strokeweight=".26875mm">
                <v:path arrowok="t"/>
                <w10:wrap type="topAndBottom" anchorx="page"/>
              </v:shape>
            </w:pict>
          </mc:Fallback>
        </mc:AlternateContent>
      </w:r>
    </w:p>
    <w:p w14:paraId="75F05485" w14:textId="77777777" w:rsidR="00FE3486" w:rsidRDefault="00FE3486">
      <w:pPr>
        <w:pStyle w:val="Corpodetexto"/>
        <w:spacing w:before="24"/>
      </w:pPr>
    </w:p>
    <w:p w14:paraId="1FE760FD" w14:textId="77777777" w:rsidR="00FE3486" w:rsidRDefault="00000000">
      <w:pPr>
        <w:pStyle w:val="Corpodetexto"/>
        <w:spacing w:before="1"/>
        <w:ind w:left="1261"/>
      </w:pPr>
      <w:r>
        <w:rPr>
          <w:spacing w:val="-2"/>
        </w:rPr>
        <w:t>Profª.</w:t>
      </w:r>
    </w:p>
    <w:p w14:paraId="0A808854" w14:textId="77777777" w:rsidR="00FE3486" w:rsidRDefault="00FE3486">
      <w:pPr>
        <w:pStyle w:val="Corpodetexto"/>
        <w:rPr>
          <w:sz w:val="20"/>
        </w:rPr>
      </w:pPr>
    </w:p>
    <w:p w14:paraId="7FFABDC0" w14:textId="77777777" w:rsidR="00FE3486" w:rsidRDefault="00FE3486">
      <w:pPr>
        <w:pStyle w:val="Corpodetexto"/>
        <w:rPr>
          <w:sz w:val="20"/>
        </w:rPr>
      </w:pPr>
    </w:p>
    <w:p w14:paraId="514E7AA4" w14:textId="77777777" w:rsidR="00FE3486" w:rsidRDefault="00FE3486">
      <w:pPr>
        <w:pStyle w:val="Corpodetexto"/>
        <w:rPr>
          <w:sz w:val="20"/>
        </w:rPr>
      </w:pPr>
    </w:p>
    <w:p w14:paraId="4AC3C436" w14:textId="77777777" w:rsidR="00FE3486" w:rsidRDefault="00000000">
      <w:pPr>
        <w:pStyle w:val="Corpodetexto"/>
        <w:spacing w:before="192"/>
        <w:rPr>
          <w:sz w:val="20"/>
        </w:rPr>
      </w:pPr>
      <w:r>
        <w:rPr>
          <w:noProof/>
          <w:sz w:val="20"/>
        </w:rPr>
        <mc:AlternateContent>
          <mc:Choice Requires="wps">
            <w:drawing>
              <wp:anchor distT="0" distB="0" distL="0" distR="0" simplePos="0" relativeHeight="487589888" behindDoc="1" locked="0" layoutInCell="1" allowOverlap="1" wp14:anchorId="47B43635" wp14:editId="67907168">
                <wp:simplePos x="0" y="0"/>
                <wp:positionH relativeFrom="page">
                  <wp:posOffset>1658366</wp:posOffset>
                </wp:positionH>
                <wp:positionV relativeFrom="paragraph">
                  <wp:posOffset>283646</wp:posOffset>
                </wp:positionV>
                <wp:extent cx="457136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365" cy="1270"/>
                        </a:xfrm>
                        <a:custGeom>
                          <a:avLst/>
                          <a:gdLst/>
                          <a:ahLst/>
                          <a:cxnLst/>
                          <a:rect l="l" t="t" r="r" b="b"/>
                          <a:pathLst>
                            <a:path w="4571365">
                              <a:moveTo>
                                <a:pt x="0" y="0"/>
                              </a:moveTo>
                              <a:lnTo>
                                <a:pt x="4571109"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D6D04A" id="Graphic 5" o:spid="_x0000_s1026" style="position:absolute;margin-left:130.6pt;margin-top:22.35pt;width:359.9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4571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" path="m,l4571109,e" filled="f" strokeweight=".26875mm">
                <v:path arrowok="t"/>
                <w10:wrap type="topAndBottom" anchorx="page"/>
              </v:shape>
            </w:pict>
          </mc:Fallback>
        </mc:AlternateContent>
      </w:r>
    </w:p>
    <w:p w14:paraId="534B3544" w14:textId="77777777" w:rsidR="00FE3486" w:rsidRDefault="00FE3486">
      <w:pPr>
        <w:pStyle w:val="Corpodetexto"/>
        <w:spacing w:before="24"/>
      </w:pPr>
    </w:p>
    <w:p w14:paraId="07474FE4" w14:textId="77777777" w:rsidR="00FE3486" w:rsidRDefault="00000000">
      <w:pPr>
        <w:pStyle w:val="Corpodetexto"/>
        <w:spacing w:before="1"/>
        <w:ind w:left="1194"/>
      </w:pPr>
      <w:r>
        <w:t>Profº.</w:t>
      </w:r>
      <w:r>
        <w:rPr>
          <w:spacing w:val="-8"/>
        </w:rPr>
        <w:t xml:space="preserve"> </w:t>
      </w:r>
      <w:r>
        <w:rPr>
          <w:spacing w:val="-10"/>
        </w:rPr>
        <w:t>2</w:t>
      </w:r>
    </w:p>
    <w:p w14:paraId="55D09DAB" w14:textId="77777777" w:rsidR="00FE3486" w:rsidRDefault="00FE3486">
      <w:pPr>
        <w:pStyle w:val="Corpodetexto"/>
      </w:pPr>
    </w:p>
    <w:p w14:paraId="3F3D79AB" w14:textId="77777777" w:rsidR="00FE3486" w:rsidRDefault="00FE3486">
      <w:pPr>
        <w:pStyle w:val="Corpodetexto"/>
      </w:pPr>
    </w:p>
    <w:p w14:paraId="34717914" w14:textId="77777777" w:rsidR="00FE3486" w:rsidRDefault="00FE3486">
      <w:pPr>
        <w:pStyle w:val="Corpodetexto"/>
      </w:pPr>
    </w:p>
    <w:p w14:paraId="003EB396" w14:textId="77777777" w:rsidR="00FE3486" w:rsidRDefault="00FE3486">
      <w:pPr>
        <w:pStyle w:val="Corpodetexto"/>
      </w:pPr>
    </w:p>
    <w:p w14:paraId="007C2144" w14:textId="77777777" w:rsidR="00FE3486" w:rsidRDefault="00FE3486">
      <w:pPr>
        <w:pStyle w:val="Corpodetexto"/>
      </w:pPr>
    </w:p>
    <w:p w14:paraId="3514E1C8" w14:textId="77777777" w:rsidR="00FE3486" w:rsidRDefault="00FE3486">
      <w:pPr>
        <w:pStyle w:val="Corpodetexto"/>
      </w:pPr>
    </w:p>
    <w:p w14:paraId="7D2680B8" w14:textId="77777777" w:rsidR="00FE3486" w:rsidRDefault="00FE3486">
      <w:pPr>
        <w:pStyle w:val="Corpodetexto"/>
      </w:pPr>
    </w:p>
    <w:p w14:paraId="492507CE" w14:textId="77777777" w:rsidR="00FE3486" w:rsidRDefault="00FE3486">
      <w:pPr>
        <w:pStyle w:val="Corpodetexto"/>
      </w:pPr>
    </w:p>
    <w:p w14:paraId="2CA95882" w14:textId="77777777" w:rsidR="00FE3486" w:rsidRDefault="00FE3486">
      <w:pPr>
        <w:pStyle w:val="Corpodetexto"/>
      </w:pPr>
    </w:p>
    <w:p w14:paraId="77B53190" w14:textId="77777777" w:rsidR="00FE3486" w:rsidRDefault="00FE3486">
      <w:pPr>
        <w:pStyle w:val="Corpodetexto"/>
      </w:pPr>
    </w:p>
    <w:p w14:paraId="7D3B664F" w14:textId="77777777" w:rsidR="00FE3486" w:rsidRDefault="00FE3486">
      <w:pPr>
        <w:pStyle w:val="Corpodetexto"/>
      </w:pPr>
    </w:p>
    <w:p w14:paraId="6AD0CE6C" w14:textId="77777777" w:rsidR="00FE3486" w:rsidRDefault="00FE3486">
      <w:pPr>
        <w:pStyle w:val="Corpodetexto"/>
      </w:pPr>
    </w:p>
    <w:p w14:paraId="678BEA76" w14:textId="77777777" w:rsidR="00FE3486" w:rsidRDefault="00FE3486">
      <w:pPr>
        <w:pStyle w:val="Corpodetexto"/>
        <w:spacing w:before="154"/>
      </w:pPr>
    </w:p>
    <w:p w14:paraId="7DAE99FD" w14:textId="77777777" w:rsidR="00FE3486" w:rsidRDefault="00000000">
      <w:pPr>
        <w:pStyle w:val="Corpodetexto"/>
        <w:spacing w:line="501" w:lineRule="auto"/>
        <w:ind w:left="4180" w:right="4175"/>
        <w:jc w:val="center"/>
      </w:pPr>
      <w:r>
        <w:rPr>
          <w:spacing w:val="-2"/>
        </w:rPr>
        <w:t xml:space="preserve">Goiânia </w:t>
      </w:r>
      <w:r>
        <w:rPr>
          <w:spacing w:val="-4"/>
        </w:rPr>
        <w:t>2026</w:t>
      </w:r>
    </w:p>
    <w:p w14:paraId="2E56790B" w14:textId="77777777" w:rsidR="00FE3486" w:rsidRDefault="00FE3486">
      <w:pPr>
        <w:pStyle w:val="Corpodetexto"/>
        <w:spacing w:line="501" w:lineRule="auto"/>
        <w:jc w:val="center"/>
        <w:sectPr w:rsidR="00FE3486">
          <w:pgSz w:w="11910" w:h="16840"/>
          <w:pgMar w:top="1600" w:right="850" w:bottom="280" w:left="1417" w:header="720" w:footer="720" w:gutter="0"/>
          <w:cols w:space="720"/>
        </w:sectPr>
      </w:pPr>
    </w:p>
    <w:p w14:paraId="466E77D5" w14:textId="77777777" w:rsidR="00FE3486" w:rsidRDefault="00000000">
      <w:pPr>
        <w:pStyle w:val="Ttulo2"/>
        <w:spacing w:before="62"/>
        <w:rPr>
          <w:rFonts w:ascii="Times New Roman"/>
        </w:rPr>
      </w:pPr>
      <w:r>
        <w:rPr>
          <w:rFonts w:ascii="Times New Roman"/>
          <w:spacing w:val="-2"/>
        </w:rPr>
        <w:lastRenderedPageBreak/>
        <w:t>AGRADECIMENTOS</w:t>
      </w:r>
    </w:p>
    <w:p w14:paraId="16F8023E" w14:textId="77777777" w:rsidR="00FE3486" w:rsidRDefault="00FE3486">
      <w:pPr>
        <w:pStyle w:val="Corpodetexto"/>
        <w:spacing w:before="18"/>
        <w:rPr>
          <w:rFonts w:ascii="Times New Roman"/>
          <w:b/>
        </w:rPr>
      </w:pPr>
    </w:p>
    <w:p w14:paraId="437AD286" w14:textId="77777777" w:rsidR="00FE3486" w:rsidRDefault="00000000">
      <w:pPr>
        <w:pStyle w:val="Corpodetexto"/>
        <w:spacing w:before="1"/>
        <w:ind w:left="285" w:right="287"/>
        <w:jc w:val="both"/>
      </w:pPr>
      <w:r>
        <w:t>Primeiramente, agradeço a Deus, que sempre me sustentou, guiou meus passos e me concedeu</w:t>
      </w:r>
      <w:r>
        <w:rPr>
          <w:spacing w:val="-1"/>
        </w:rPr>
        <w:t xml:space="preserve"> </w:t>
      </w:r>
      <w:r>
        <w:t>força para seguir em</w:t>
      </w:r>
      <w:r>
        <w:rPr>
          <w:spacing w:val="-1"/>
        </w:rPr>
        <w:t xml:space="preserve"> </w:t>
      </w:r>
      <w:r>
        <w:t>frente, mesmo nos momentos em que eu não me sentia merecedora de tantas bênçãos.</w:t>
      </w:r>
    </w:p>
    <w:p w14:paraId="59EB3BE4" w14:textId="77777777" w:rsidR="00FE3486" w:rsidRDefault="00000000">
      <w:pPr>
        <w:pStyle w:val="Corpodetexto"/>
        <w:spacing w:before="161"/>
        <w:ind w:left="285" w:right="280"/>
        <w:jc w:val="both"/>
      </w:pPr>
      <w:r>
        <w:t>À minha mãe, Simone, minha maior incentivadora e fã incondicional. Obrigada por sempre me encorajar a voar alto, mas também por me lembrar que, caso eu precise voltar, encontrarei em você um porto seguro.</w:t>
      </w:r>
    </w:p>
    <w:p w14:paraId="3065722B" w14:textId="77777777" w:rsidR="00FE3486" w:rsidRDefault="00000000">
      <w:pPr>
        <w:pStyle w:val="Corpodetexto"/>
        <w:spacing w:before="158"/>
        <w:ind w:left="285" w:right="284"/>
        <w:jc w:val="both"/>
      </w:pPr>
      <w:r>
        <w:t>Ao meu pai, Janio, que, dia após dia, sem cessar, abdicou de tantos momentos e enfrentou</w:t>
      </w:r>
      <w:r>
        <w:rPr>
          <w:spacing w:val="-14"/>
        </w:rPr>
        <w:t xml:space="preserve"> </w:t>
      </w:r>
      <w:r>
        <w:t>inúmeras</w:t>
      </w:r>
      <w:r>
        <w:rPr>
          <w:spacing w:val="-15"/>
        </w:rPr>
        <w:t xml:space="preserve"> </w:t>
      </w:r>
      <w:r>
        <w:t>dificuldades</w:t>
      </w:r>
      <w:r>
        <w:rPr>
          <w:spacing w:val="-15"/>
        </w:rPr>
        <w:t xml:space="preserve"> </w:t>
      </w:r>
      <w:r>
        <w:t>dirigindo</w:t>
      </w:r>
      <w:r>
        <w:rPr>
          <w:spacing w:val="-14"/>
        </w:rPr>
        <w:t xml:space="preserve"> </w:t>
      </w:r>
      <w:r>
        <w:t>um</w:t>
      </w:r>
      <w:r>
        <w:rPr>
          <w:spacing w:val="-16"/>
        </w:rPr>
        <w:t xml:space="preserve"> </w:t>
      </w:r>
      <w:r>
        <w:t>caminhão</w:t>
      </w:r>
      <w:r>
        <w:rPr>
          <w:spacing w:val="-14"/>
        </w:rPr>
        <w:t xml:space="preserve"> </w:t>
      </w:r>
      <w:r>
        <w:t>para</w:t>
      </w:r>
      <w:r>
        <w:rPr>
          <w:spacing w:val="-15"/>
        </w:rPr>
        <w:t xml:space="preserve"> </w:t>
      </w:r>
      <w:r>
        <w:t>que</w:t>
      </w:r>
      <w:r>
        <w:rPr>
          <w:spacing w:val="-14"/>
        </w:rPr>
        <w:t xml:space="preserve"> </w:t>
      </w:r>
      <w:r>
        <w:t>eu</w:t>
      </w:r>
      <w:r>
        <w:rPr>
          <w:spacing w:val="-17"/>
        </w:rPr>
        <w:t xml:space="preserve"> </w:t>
      </w:r>
      <w:r>
        <w:t>pudesse</w:t>
      </w:r>
      <w:r>
        <w:rPr>
          <w:spacing w:val="-14"/>
        </w:rPr>
        <w:t xml:space="preserve"> </w:t>
      </w:r>
      <w:r>
        <w:t>conduzir minha</w:t>
      </w:r>
      <w:r>
        <w:rPr>
          <w:spacing w:val="-9"/>
        </w:rPr>
        <w:t xml:space="preserve"> </w:t>
      </w:r>
      <w:r>
        <w:t>própria</w:t>
      </w:r>
      <w:r>
        <w:rPr>
          <w:spacing w:val="-7"/>
        </w:rPr>
        <w:t xml:space="preserve"> </w:t>
      </w:r>
      <w:r>
        <w:t>vida</w:t>
      </w:r>
      <w:r>
        <w:rPr>
          <w:spacing w:val="-9"/>
        </w:rPr>
        <w:t xml:space="preserve"> </w:t>
      </w:r>
      <w:r>
        <w:t>em</w:t>
      </w:r>
      <w:r>
        <w:rPr>
          <w:spacing w:val="-9"/>
        </w:rPr>
        <w:t xml:space="preserve"> </w:t>
      </w:r>
      <w:r>
        <w:t>direção</w:t>
      </w:r>
      <w:r>
        <w:rPr>
          <w:spacing w:val="-9"/>
        </w:rPr>
        <w:t xml:space="preserve"> </w:t>
      </w:r>
      <w:r>
        <w:t>aos</w:t>
      </w:r>
      <w:r>
        <w:rPr>
          <w:spacing w:val="-9"/>
        </w:rPr>
        <w:t xml:space="preserve"> </w:t>
      </w:r>
      <w:r>
        <w:t>meus</w:t>
      </w:r>
      <w:r>
        <w:rPr>
          <w:spacing w:val="-10"/>
        </w:rPr>
        <w:t xml:space="preserve"> </w:t>
      </w:r>
      <w:r>
        <w:t>sonhos.</w:t>
      </w:r>
      <w:r>
        <w:rPr>
          <w:spacing w:val="-10"/>
        </w:rPr>
        <w:t xml:space="preserve"> </w:t>
      </w:r>
      <w:r>
        <w:t>Sua</w:t>
      </w:r>
      <w:r>
        <w:rPr>
          <w:spacing w:val="-7"/>
        </w:rPr>
        <w:t xml:space="preserve"> </w:t>
      </w:r>
      <w:r>
        <w:t>dedicação</w:t>
      </w:r>
      <w:r>
        <w:rPr>
          <w:spacing w:val="-9"/>
        </w:rPr>
        <w:t xml:space="preserve"> </w:t>
      </w:r>
      <w:r>
        <w:t>e</w:t>
      </w:r>
      <w:r>
        <w:rPr>
          <w:spacing w:val="-12"/>
        </w:rPr>
        <w:t xml:space="preserve"> </w:t>
      </w:r>
      <w:r>
        <w:t>sacrifício</w:t>
      </w:r>
      <w:r>
        <w:rPr>
          <w:spacing w:val="-7"/>
        </w:rPr>
        <w:t xml:space="preserve"> </w:t>
      </w:r>
      <w:r>
        <w:t>tornaram esta conquista possível.</w:t>
      </w:r>
    </w:p>
    <w:p w14:paraId="3ED9BB61" w14:textId="77777777" w:rsidR="00FE3486" w:rsidRDefault="00000000">
      <w:pPr>
        <w:pStyle w:val="Corpodetexto"/>
        <w:spacing w:before="161"/>
        <w:ind w:left="285" w:right="277"/>
        <w:jc w:val="both"/>
      </w:pPr>
      <w:r>
        <w:t>À minha família, especialmente ao meu irmão Washington e à minha cunhada</w:t>
      </w:r>
      <w:r>
        <w:rPr>
          <w:spacing w:val="-6"/>
        </w:rPr>
        <w:t xml:space="preserve"> </w:t>
      </w:r>
      <w:r>
        <w:t>Alice, por estarem sempre presentes nesta trajetória.</w:t>
      </w:r>
      <w:r>
        <w:rPr>
          <w:spacing w:val="-10"/>
        </w:rPr>
        <w:t xml:space="preserve"> </w:t>
      </w:r>
      <w:r>
        <w:t>Aos meus tios, tias, primos e primas, agradeço pelo apoio, incentivo e carinho. Vocês são minha maior riqueza e sempre me fortaleceram nos momentos em que mais precisei.</w:t>
      </w:r>
    </w:p>
    <w:p w14:paraId="41F65753" w14:textId="77777777" w:rsidR="00FE3486" w:rsidRDefault="00000000">
      <w:pPr>
        <w:pStyle w:val="Corpodetexto"/>
        <w:spacing w:before="159"/>
        <w:ind w:left="285" w:right="279"/>
        <w:jc w:val="both"/>
      </w:pPr>
      <w:r>
        <w:t>Aos meus amigos de curso, que tornaram essa caminhada mais leve, divertida e inesquecível. Em especial, a Pedro</w:t>
      </w:r>
      <w:r>
        <w:rPr>
          <w:spacing w:val="-1"/>
        </w:rPr>
        <w:t xml:space="preserve"> </w:t>
      </w:r>
      <w:r>
        <w:t>e Eduardo, amizades que espero levar para</w:t>
      </w:r>
      <w:r>
        <w:rPr>
          <w:spacing w:val="-1"/>
        </w:rPr>
        <w:t xml:space="preserve"> </w:t>
      </w:r>
      <w:r>
        <w:t>toda a vida.</w:t>
      </w:r>
    </w:p>
    <w:p w14:paraId="2280D1E3" w14:textId="77777777" w:rsidR="00FE3486" w:rsidRDefault="00000000">
      <w:pPr>
        <w:pStyle w:val="Corpodetexto"/>
        <w:spacing w:before="161"/>
        <w:ind w:left="285" w:right="291"/>
        <w:jc w:val="both"/>
      </w:pPr>
      <w:r>
        <w:t>À minha amiga e irmã de coração, Bharbara, por caminhar ao meu lado, oferecendo apoio, acolhimento e tranquilidade em meio às tempestades da vida adulta.</w:t>
      </w:r>
    </w:p>
    <w:p w14:paraId="4300B6EC" w14:textId="77777777" w:rsidR="00FE3486" w:rsidRDefault="00000000">
      <w:pPr>
        <w:pStyle w:val="Corpodetexto"/>
        <w:spacing w:before="161"/>
        <w:ind w:left="285" w:right="280"/>
        <w:jc w:val="both"/>
      </w:pPr>
      <w:r>
        <w:t>Aos meus professores, meu sincero agradecimento por compartilharem conhecimentos, experiências e ensinamentos que foram fundamentais para minha formação acadêmica e profissional. Em especial, à minha orientadora, por toda a dedicação, paciência e cuidado ao longo desta trajetória. Além dos critérios profissionais</w:t>
      </w:r>
      <w:r>
        <w:rPr>
          <w:spacing w:val="-17"/>
        </w:rPr>
        <w:t xml:space="preserve"> </w:t>
      </w:r>
      <w:r>
        <w:t>que</w:t>
      </w:r>
      <w:r>
        <w:rPr>
          <w:spacing w:val="-17"/>
        </w:rPr>
        <w:t xml:space="preserve"> </w:t>
      </w:r>
      <w:r>
        <w:t>me</w:t>
      </w:r>
      <w:r>
        <w:rPr>
          <w:spacing w:val="-16"/>
        </w:rPr>
        <w:t xml:space="preserve"> </w:t>
      </w:r>
      <w:r>
        <w:t>levaram</w:t>
      </w:r>
      <w:r>
        <w:rPr>
          <w:spacing w:val="-17"/>
        </w:rPr>
        <w:t xml:space="preserve"> </w:t>
      </w:r>
      <w:r>
        <w:t>a</w:t>
      </w:r>
      <w:r>
        <w:rPr>
          <w:spacing w:val="-17"/>
        </w:rPr>
        <w:t xml:space="preserve"> </w:t>
      </w:r>
      <w:r>
        <w:t>escolhê-la</w:t>
      </w:r>
      <w:r>
        <w:rPr>
          <w:spacing w:val="-17"/>
        </w:rPr>
        <w:t xml:space="preserve"> </w:t>
      </w:r>
      <w:r>
        <w:t>para</w:t>
      </w:r>
      <w:r>
        <w:rPr>
          <w:spacing w:val="-16"/>
        </w:rPr>
        <w:t xml:space="preserve"> </w:t>
      </w:r>
      <w:r>
        <w:t>me</w:t>
      </w:r>
      <w:r>
        <w:rPr>
          <w:spacing w:val="-17"/>
        </w:rPr>
        <w:t xml:space="preserve"> </w:t>
      </w:r>
      <w:r>
        <w:t>orientar,</w:t>
      </w:r>
      <w:r>
        <w:rPr>
          <w:spacing w:val="-17"/>
        </w:rPr>
        <w:t xml:space="preserve"> </w:t>
      </w:r>
      <w:r>
        <w:t>encontrei</w:t>
      </w:r>
      <w:r>
        <w:rPr>
          <w:spacing w:val="-16"/>
        </w:rPr>
        <w:t xml:space="preserve"> </w:t>
      </w:r>
      <w:r>
        <w:t>uma</w:t>
      </w:r>
      <w:r>
        <w:rPr>
          <w:spacing w:val="-17"/>
        </w:rPr>
        <w:t xml:space="preserve"> </w:t>
      </w:r>
      <w:r>
        <w:t>profissional admirável, cuja competência, humanidade e compromisso com a formação de seus alunos serão sempre uma inspiração para mim.</w:t>
      </w:r>
    </w:p>
    <w:p w14:paraId="0D766430" w14:textId="77777777" w:rsidR="00FE3486" w:rsidRDefault="00000000">
      <w:pPr>
        <w:pStyle w:val="Corpodetexto"/>
        <w:spacing w:before="159"/>
        <w:ind w:left="285" w:right="276"/>
        <w:jc w:val="both"/>
      </w:pPr>
      <w:r>
        <w:t>Por</w:t>
      </w:r>
      <w:r>
        <w:rPr>
          <w:spacing w:val="-10"/>
        </w:rPr>
        <w:t xml:space="preserve"> </w:t>
      </w:r>
      <w:r>
        <w:t>fim,</w:t>
      </w:r>
      <w:r>
        <w:rPr>
          <w:spacing w:val="-6"/>
        </w:rPr>
        <w:t xml:space="preserve"> </w:t>
      </w:r>
      <w:r>
        <w:t>dedico</w:t>
      </w:r>
      <w:r>
        <w:rPr>
          <w:spacing w:val="-9"/>
        </w:rPr>
        <w:t xml:space="preserve"> </w:t>
      </w:r>
      <w:r>
        <w:t>este</w:t>
      </w:r>
      <w:r>
        <w:rPr>
          <w:spacing w:val="-6"/>
        </w:rPr>
        <w:t xml:space="preserve"> </w:t>
      </w:r>
      <w:r>
        <w:t>trabalho,</w:t>
      </w:r>
      <w:r>
        <w:rPr>
          <w:spacing w:val="-9"/>
        </w:rPr>
        <w:t xml:space="preserve"> </w:t>
      </w:r>
      <w:r>
        <w:t>minha</w:t>
      </w:r>
      <w:r>
        <w:rPr>
          <w:spacing w:val="-11"/>
        </w:rPr>
        <w:t xml:space="preserve"> </w:t>
      </w:r>
      <w:r>
        <w:t>formação</w:t>
      </w:r>
      <w:r>
        <w:rPr>
          <w:spacing w:val="-8"/>
        </w:rPr>
        <w:t xml:space="preserve"> </w:t>
      </w:r>
      <w:r>
        <w:t>e</w:t>
      </w:r>
      <w:r>
        <w:rPr>
          <w:spacing w:val="-8"/>
        </w:rPr>
        <w:t xml:space="preserve"> </w:t>
      </w:r>
      <w:r>
        <w:t>minha</w:t>
      </w:r>
      <w:r>
        <w:rPr>
          <w:spacing w:val="-8"/>
        </w:rPr>
        <w:t xml:space="preserve"> </w:t>
      </w:r>
      <w:r>
        <w:t>futura</w:t>
      </w:r>
      <w:r>
        <w:rPr>
          <w:spacing w:val="-9"/>
        </w:rPr>
        <w:t xml:space="preserve"> </w:t>
      </w:r>
      <w:r>
        <w:t>profissão</w:t>
      </w:r>
      <w:r>
        <w:rPr>
          <w:spacing w:val="-6"/>
        </w:rPr>
        <w:t xml:space="preserve"> </w:t>
      </w:r>
      <w:r>
        <w:t>à</w:t>
      </w:r>
      <w:r>
        <w:rPr>
          <w:spacing w:val="-11"/>
        </w:rPr>
        <w:t xml:space="preserve"> </w:t>
      </w:r>
      <w:r>
        <w:t>minha</w:t>
      </w:r>
      <w:r>
        <w:rPr>
          <w:spacing w:val="-2"/>
        </w:rPr>
        <w:t xml:space="preserve"> </w:t>
      </w:r>
      <w:r>
        <w:t>maior saudade: minha querida vozinha.</w:t>
      </w:r>
    </w:p>
    <w:p w14:paraId="11EE40DC" w14:textId="77777777" w:rsidR="00FE3486" w:rsidRDefault="00000000">
      <w:pPr>
        <w:pStyle w:val="Corpodetexto"/>
        <w:spacing w:before="160"/>
        <w:ind w:left="285" w:right="281"/>
        <w:jc w:val="both"/>
      </w:pPr>
      <w:r>
        <w:t>Foi</w:t>
      </w:r>
      <w:r>
        <w:rPr>
          <w:spacing w:val="-17"/>
        </w:rPr>
        <w:t xml:space="preserve"> </w:t>
      </w:r>
      <w:r>
        <w:t>através</w:t>
      </w:r>
      <w:r>
        <w:rPr>
          <w:spacing w:val="-17"/>
        </w:rPr>
        <w:t xml:space="preserve"> </w:t>
      </w:r>
      <w:r>
        <w:t>da</w:t>
      </w:r>
      <w:r>
        <w:rPr>
          <w:spacing w:val="-16"/>
        </w:rPr>
        <w:t xml:space="preserve"> </w:t>
      </w:r>
      <w:r>
        <w:t>sua</w:t>
      </w:r>
      <w:r>
        <w:rPr>
          <w:spacing w:val="-15"/>
        </w:rPr>
        <w:t xml:space="preserve"> </w:t>
      </w:r>
      <w:r>
        <w:t>trajetória</w:t>
      </w:r>
      <w:r>
        <w:rPr>
          <w:spacing w:val="-14"/>
        </w:rPr>
        <w:t xml:space="preserve"> </w:t>
      </w:r>
      <w:r>
        <w:t>que</w:t>
      </w:r>
      <w:r>
        <w:rPr>
          <w:spacing w:val="-14"/>
        </w:rPr>
        <w:t xml:space="preserve"> </w:t>
      </w:r>
      <w:r>
        <w:t>conheci</w:t>
      </w:r>
      <w:r>
        <w:rPr>
          <w:spacing w:val="-15"/>
        </w:rPr>
        <w:t xml:space="preserve"> </w:t>
      </w:r>
      <w:r>
        <w:t>a</w:t>
      </w:r>
      <w:r>
        <w:rPr>
          <w:spacing w:val="-14"/>
        </w:rPr>
        <w:t xml:space="preserve"> </w:t>
      </w:r>
      <w:r>
        <w:t>Fonoaudiologia.</w:t>
      </w:r>
      <w:r>
        <w:rPr>
          <w:spacing w:val="-17"/>
        </w:rPr>
        <w:t xml:space="preserve"> </w:t>
      </w:r>
      <w:r>
        <w:t>Ao</w:t>
      </w:r>
      <w:r>
        <w:rPr>
          <w:spacing w:val="-14"/>
        </w:rPr>
        <w:t xml:space="preserve"> </w:t>
      </w:r>
      <w:r>
        <w:t>ser</w:t>
      </w:r>
      <w:r>
        <w:rPr>
          <w:spacing w:val="-17"/>
        </w:rPr>
        <w:t xml:space="preserve"> </w:t>
      </w:r>
      <w:r>
        <w:t>acometida</w:t>
      </w:r>
      <w:r>
        <w:rPr>
          <w:spacing w:val="-14"/>
        </w:rPr>
        <w:t xml:space="preserve"> </w:t>
      </w:r>
      <w:r>
        <w:t>por</w:t>
      </w:r>
      <w:r>
        <w:rPr>
          <w:spacing w:val="-16"/>
        </w:rPr>
        <w:t xml:space="preserve"> </w:t>
      </w:r>
      <w:r>
        <w:t>essa doença de forma tão repentina e passar por atendimento fonoaudiológico, você me apresentou uma profissão linda em um dos momentos mais difíceis da minha vida. Sempre</w:t>
      </w:r>
      <w:r>
        <w:rPr>
          <w:spacing w:val="-15"/>
        </w:rPr>
        <w:t xml:space="preserve"> </w:t>
      </w:r>
      <w:r>
        <w:t>que</w:t>
      </w:r>
      <w:r>
        <w:rPr>
          <w:spacing w:val="-14"/>
        </w:rPr>
        <w:t xml:space="preserve"> </w:t>
      </w:r>
      <w:r>
        <w:t>atender</w:t>
      </w:r>
      <w:r>
        <w:rPr>
          <w:spacing w:val="-15"/>
        </w:rPr>
        <w:t xml:space="preserve"> </w:t>
      </w:r>
      <w:r>
        <w:t>um</w:t>
      </w:r>
      <w:r>
        <w:rPr>
          <w:spacing w:val="-14"/>
        </w:rPr>
        <w:t xml:space="preserve"> </w:t>
      </w:r>
      <w:r>
        <w:t>paciente,</w:t>
      </w:r>
      <w:r>
        <w:rPr>
          <w:spacing w:val="-14"/>
        </w:rPr>
        <w:t xml:space="preserve"> </w:t>
      </w:r>
      <w:r>
        <w:t>lembrarei</w:t>
      </w:r>
      <w:r>
        <w:rPr>
          <w:spacing w:val="-17"/>
        </w:rPr>
        <w:t xml:space="preserve"> </w:t>
      </w:r>
      <w:r>
        <w:t>de</w:t>
      </w:r>
      <w:r>
        <w:rPr>
          <w:spacing w:val="-13"/>
        </w:rPr>
        <w:t xml:space="preserve"> </w:t>
      </w:r>
      <w:r>
        <w:t>você.</w:t>
      </w:r>
      <w:r>
        <w:rPr>
          <w:spacing w:val="-14"/>
        </w:rPr>
        <w:t xml:space="preserve"> </w:t>
      </w:r>
      <w:r>
        <w:t>Lembrarei</w:t>
      </w:r>
      <w:r>
        <w:rPr>
          <w:spacing w:val="-16"/>
        </w:rPr>
        <w:t xml:space="preserve"> </w:t>
      </w:r>
      <w:r>
        <w:t>do</w:t>
      </w:r>
      <w:r>
        <w:rPr>
          <w:spacing w:val="-16"/>
        </w:rPr>
        <w:t xml:space="preserve"> </w:t>
      </w:r>
      <w:r>
        <w:t>quanto</w:t>
      </w:r>
      <w:r>
        <w:rPr>
          <w:spacing w:val="-14"/>
        </w:rPr>
        <w:t xml:space="preserve"> </w:t>
      </w:r>
      <w:r>
        <w:t>eu</w:t>
      </w:r>
      <w:r>
        <w:rPr>
          <w:spacing w:val="-14"/>
        </w:rPr>
        <w:t xml:space="preserve"> </w:t>
      </w:r>
      <w:r>
        <w:t>gostaria de saber, naquela época, tudo o que sei hoje, para poder ajudá-la.</w:t>
      </w:r>
    </w:p>
    <w:p w14:paraId="7C3AECF8" w14:textId="77777777" w:rsidR="00FE3486" w:rsidRDefault="00000000">
      <w:pPr>
        <w:pStyle w:val="Corpodetexto"/>
        <w:spacing w:before="162"/>
        <w:ind w:left="285" w:right="283"/>
        <w:jc w:val="both"/>
      </w:pPr>
      <w:r>
        <w:t>Embora eu compreenda que os planos</w:t>
      </w:r>
      <w:r>
        <w:rPr>
          <w:spacing w:val="-2"/>
        </w:rPr>
        <w:t xml:space="preserve"> </w:t>
      </w:r>
      <w:r>
        <w:t>de Deus são</w:t>
      </w:r>
      <w:r>
        <w:rPr>
          <w:spacing w:val="-2"/>
        </w:rPr>
        <w:t xml:space="preserve"> </w:t>
      </w:r>
      <w:r>
        <w:t>maiores que os</w:t>
      </w:r>
      <w:r>
        <w:rPr>
          <w:spacing w:val="-2"/>
        </w:rPr>
        <w:t xml:space="preserve"> </w:t>
      </w:r>
      <w:r>
        <w:t>meus, e</w:t>
      </w:r>
      <w:r>
        <w:rPr>
          <w:spacing w:val="-2"/>
        </w:rPr>
        <w:t xml:space="preserve"> </w:t>
      </w:r>
      <w:r>
        <w:t>mesmo não tendo podido ajudá-la da forma que gostaria, levarei sua memória para cada atendimento que realizar. Vou me empenhar para cuidar da avó, do pai, da mãe, do tio e</w:t>
      </w:r>
      <w:r>
        <w:rPr>
          <w:spacing w:val="-2"/>
        </w:rPr>
        <w:t xml:space="preserve"> </w:t>
      </w:r>
      <w:r>
        <w:t>da</w:t>
      </w:r>
      <w:r>
        <w:rPr>
          <w:spacing w:val="-5"/>
        </w:rPr>
        <w:t xml:space="preserve"> </w:t>
      </w:r>
      <w:r>
        <w:t>família de</w:t>
      </w:r>
      <w:r>
        <w:rPr>
          <w:spacing w:val="-3"/>
        </w:rPr>
        <w:t xml:space="preserve"> </w:t>
      </w:r>
      <w:r>
        <w:t>outras</w:t>
      </w:r>
      <w:r>
        <w:rPr>
          <w:spacing w:val="-1"/>
        </w:rPr>
        <w:t xml:space="preserve"> </w:t>
      </w:r>
      <w:r>
        <w:t>pessoas</w:t>
      </w:r>
      <w:r>
        <w:rPr>
          <w:spacing w:val="-3"/>
        </w:rPr>
        <w:t xml:space="preserve"> </w:t>
      </w:r>
      <w:r>
        <w:t>com</w:t>
      </w:r>
      <w:r>
        <w:rPr>
          <w:spacing w:val="-2"/>
        </w:rPr>
        <w:t xml:space="preserve"> </w:t>
      </w:r>
      <w:r>
        <w:t>o</w:t>
      </w:r>
      <w:r>
        <w:rPr>
          <w:spacing w:val="-2"/>
        </w:rPr>
        <w:t xml:space="preserve"> </w:t>
      </w:r>
      <w:r>
        <w:t>mesmo</w:t>
      </w:r>
      <w:r>
        <w:rPr>
          <w:spacing w:val="-2"/>
        </w:rPr>
        <w:t xml:space="preserve"> </w:t>
      </w:r>
      <w:r>
        <w:t>amor, carinho</w:t>
      </w:r>
      <w:r>
        <w:rPr>
          <w:spacing w:val="-3"/>
        </w:rPr>
        <w:t xml:space="preserve"> </w:t>
      </w:r>
      <w:r>
        <w:t>e</w:t>
      </w:r>
      <w:r>
        <w:rPr>
          <w:spacing w:val="-2"/>
        </w:rPr>
        <w:t xml:space="preserve"> </w:t>
      </w:r>
      <w:r>
        <w:t>dedicação que</w:t>
      </w:r>
      <w:r>
        <w:rPr>
          <w:spacing w:val="-2"/>
        </w:rPr>
        <w:t xml:space="preserve"> </w:t>
      </w:r>
      <w:r>
        <w:t>teria dedicado a você.</w:t>
      </w:r>
    </w:p>
    <w:p w14:paraId="7BA1D702" w14:textId="77777777" w:rsidR="00FE3486" w:rsidRDefault="00000000">
      <w:pPr>
        <w:pStyle w:val="Corpodetexto"/>
        <w:spacing w:before="159"/>
        <w:ind w:left="285" w:right="288"/>
        <w:jc w:val="both"/>
      </w:pPr>
      <w:r>
        <w:t>Espero que um dia possamos nos reencontrar para que eu possa lhe contar sobre esta conquista, sobre minha jornada e sobre tantas histórias que não tivemos tempo de compartilhar.</w:t>
      </w:r>
    </w:p>
    <w:p w14:paraId="0AC25DBE" w14:textId="77777777" w:rsidR="00FE3486" w:rsidRDefault="00000000">
      <w:pPr>
        <w:pStyle w:val="Corpodetexto"/>
        <w:spacing w:before="160"/>
        <w:ind w:left="285"/>
        <w:jc w:val="both"/>
      </w:pPr>
      <w:r>
        <w:t>Eu</w:t>
      </w:r>
      <w:r>
        <w:rPr>
          <w:spacing w:val="-3"/>
        </w:rPr>
        <w:t xml:space="preserve"> </w:t>
      </w:r>
      <w:r>
        <w:t>te</w:t>
      </w:r>
      <w:r>
        <w:rPr>
          <w:spacing w:val="-4"/>
        </w:rPr>
        <w:t xml:space="preserve"> </w:t>
      </w:r>
      <w:r>
        <w:t>amo</w:t>
      </w:r>
      <w:r>
        <w:rPr>
          <w:spacing w:val="-2"/>
        </w:rPr>
        <w:t xml:space="preserve"> </w:t>
      </w:r>
      <w:r>
        <w:t>infinitamente,</w:t>
      </w:r>
      <w:r>
        <w:rPr>
          <w:spacing w:val="-4"/>
        </w:rPr>
        <w:t xml:space="preserve"> </w:t>
      </w:r>
      <w:r>
        <w:t>minha</w:t>
      </w:r>
      <w:r>
        <w:rPr>
          <w:spacing w:val="-4"/>
        </w:rPr>
        <w:t xml:space="preserve"> </w:t>
      </w:r>
      <w:r>
        <w:rPr>
          <w:spacing w:val="-2"/>
        </w:rPr>
        <w:t>vozinha.</w:t>
      </w:r>
    </w:p>
    <w:p w14:paraId="5D92F8CB" w14:textId="77777777" w:rsidR="00FE3486" w:rsidRDefault="00FE3486">
      <w:pPr>
        <w:pStyle w:val="Corpodetexto"/>
        <w:jc w:val="both"/>
        <w:sectPr w:rsidR="00FE3486">
          <w:pgSz w:w="11910" w:h="16840"/>
          <w:pgMar w:top="1620" w:right="850" w:bottom="280" w:left="1417" w:header="720" w:footer="720" w:gutter="0"/>
          <w:cols w:space="720"/>
        </w:sectPr>
      </w:pPr>
    </w:p>
    <w:p w14:paraId="6A5F7B7B" w14:textId="77777777" w:rsidR="00FE3486" w:rsidRDefault="00000000">
      <w:pPr>
        <w:pStyle w:val="Ttulo1"/>
        <w:ind w:left="2249"/>
      </w:pPr>
      <w:r>
        <w:rPr>
          <w:spacing w:val="-2"/>
        </w:rPr>
        <w:lastRenderedPageBreak/>
        <w:t>RESUMO</w:t>
      </w:r>
    </w:p>
    <w:p w14:paraId="6C110190" w14:textId="77777777" w:rsidR="00FE3486" w:rsidRDefault="00FE3486">
      <w:pPr>
        <w:pStyle w:val="Corpodetexto"/>
        <w:spacing w:before="121"/>
        <w:rPr>
          <w:rFonts w:ascii="Arial"/>
          <w:b/>
          <w:sz w:val="28"/>
        </w:rPr>
      </w:pPr>
    </w:p>
    <w:p w14:paraId="6375D005" w14:textId="77777777" w:rsidR="00FE3486" w:rsidRDefault="00000000">
      <w:pPr>
        <w:pStyle w:val="Corpodetexto"/>
        <w:ind w:left="285" w:right="276"/>
        <w:jc w:val="both"/>
      </w:pPr>
      <w:r>
        <w:rPr>
          <w:rFonts w:ascii="Arial" w:hAnsi="Arial"/>
          <w:b/>
        </w:rPr>
        <w:t xml:space="preserve">Objetivo: </w:t>
      </w:r>
      <w:r>
        <w:t>Analisar por meio de revisão integrativa de literatura, a atuação fonoaudiólogica na disfagia orofanríngea pós acidente vascular cerebral (AVC), com foco no perfil clínico e nas estratégias terapêuticas para garantir uma deglutição segura e eficaz.</w:t>
      </w:r>
      <w:r>
        <w:rPr>
          <w:spacing w:val="40"/>
        </w:rPr>
        <w:t xml:space="preserve"> </w:t>
      </w:r>
      <w:r>
        <w:rPr>
          <w:rFonts w:ascii="Arial" w:hAnsi="Arial"/>
          <w:b/>
        </w:rPr>
        <w:t xml:space="preserve">Metodologia: </w:t>
      </w:r>
      <w:r>
        <w:t>O estudo foi</w:t>
      </w:r>
      <w:r>
        <w:rPr>
          <w:spacing w:val="-1"/>
        </w:rPr>
        <w:t xml:space="preserve"> </w:t>
      </w:r>
      <w:r>
        <w:t>realizado como uma revisão sistemática de artigos publicados nos últimos 10 anos (2015 a 2025) e indexados nas bases de dados</w:t>
      </w:r>
      <w:r>
        <w:rPr>
          <w:spacing w:val="-5"/>
        </w:rPr>
        <w:t xml:space="preserve"> </w:t>
      </w:r>
      <w:r>
        <w:t>científica</w:t>
      </w:r>
      <w:r>
        <w:rPr>
          <w:spacing w:val="-7"/>
        </w:rPr>
        <w:t xml:space="preserve"> </w:t>
      </w:r>
      <w:r>
        <w:t>SCIELO,</w:t>
      </w:r>
      <w:r>
        <w:rPr>
          <w:spacing w:val="-5"/>
        </w:rPr>
        <w:t xml:space="preserve"> </w:t>
      </w:r>
      <w:r>
        <w:t>LILACS,</w:t>
      </w:r>
      <w:r>
        <w:rPr>
          <w:spacing w:val="-6"/>
        </w:rPr>
        <w:t xml:space="preserve"> </w:t>
      </w:r>
      <w:r>
        <w:t>PUBMED</w:t>
      </w:r>
      <w:r>
        <w:rPr>
          <w:spacing w:val="-8"/>
        </w:rPr>
        <w:t xml:space="preserve"> </w:t>
      </w:r>
      <w:r>
        <w:t>e</w:t>
      </w:r>
      <w:r>
        <w:rPr>
          <w:spacing w:val="-5"/>
        </w:rPr>
        <w:t xml:space="preserve"> </w:t>
      </w:r>
      <w:r>
        <w:t>Biblioteca</w:t>
      </w:r>
      <w:r>
        <w:rPr>
          <w:spacing w:val="-5"/>
        </w:rPr>
        <w:t xml:space="preserve"> </w:t>
      </w:r>
      <w:r>
        <w:t>Virtual</w:t>
      </w:r>
      <w:r>
        <w:rPr>
          <w:spacing w:val="-5"/>
        </w:rPr>
        <w:t xml:space="preserve"> </w:t>
      </w:r>
      <w:r>
        <w:t>em</w:t>
      </w:r>
      <w:r>
        <w:rPr>
          <w:spacing w:val="-5"/>
        </w:rPr>
        <w:t xml:space="preserve"> </w:t>
      </w:r>
      <w:r>
        <w:t>Saúde</w:t>
      </w:r>
      <w:r>
        <w:rPr>
          <w:spacing w:val="-5"/>
        </w:rPr>
        <w:t xml:space="preserve"> </w:t>
      </w:r>
      <w:r>
        <w:t>(BVS).</w:t>
      </w:r>
      <w:r>
        <w:rPr>
          <w:spacing w:val="-5"/>
        </w:rPr>
        <w:t xml:space="preserve"> </w:t>
      </w:r>
      <w:r>
        <w:t xml:space="preserve">Os descritores utilizados para a busca dos artigos foram: Disfagia, Acidente Vascular Cerebral, Sequelas, Fonoaudiologia. Os resultados foram analisados de forma qualitativa. </w:t>
      </w:r>
      <w:r>
        <w:rPr>
          <w:rFonts w:ascii="Arial" w:hAnsi="Arial"/>
          <w:b/>
        </w:rPr>
        <w:t xml:space="preserve">Resultados: </w:t>
      </w:r>
      <w:r>
        <w:t>A análise da literatura científica selecionada revela que a disfagia orofaríngea neurogênica se impõe como uma das sequelas mais frequentes e complexas na fase aguda do Acidente Vascular Cerebral (AVC). O diagnóstico precoce e o manejo correto da consistência alimentar reduzem significativamente as taxas de pneumonia por broncoaspiração, desnutrição e desidratação. As manobras comportamentais clássicas continuam sendo o pilar terapêutico com maior nível de recomendação,</w:t>
      </w:r>
      <w:r>
        <w:rPr>
          <w:spacing w:val="-16"/>
        </w:rPr>
        <w:t xml:space="preserve"> </w:t>
      </w:r>
      <w:r>
        <w:t>no</w:t>
      </w:r>
      <w:r>
        <w:rPr>
          <w:spacing w:val="-15"/>
        </w:rPr>
        <w:t xml:space="preserve"> </w:t>
      </w:r>
      <w:r>
        <w:t>entanto,</w:t>
      </w:r>
      <w:r>
        <w:rPr>
          <w:spacing w:val="-15"/>
        </w:rPr>
        <w:t xml:space="preserve"> </w:t>
      </w:r>
      <w:r>
        <w:t>a</w:t>
      </w:r>
      <w:r>
        <w:rPr>
          <w:spacing w:val="-15"/>
        </w:rPr>
        <w:t xml:space="preserve"> </w:t>
      </w:r>
      <w:r>
        <w:t>incorporação</w:t>
      </w:r>
      <w:r>
        <w:rPr>
          <w:spacing w:val="-17"/>
        </w:rPr>
        <w:t xml:space="preserve"> </w:t>
      </w:r>
      <w:r>
        <w:t>de</w:t>
      </w:r>
      <w:r>
        <w:rPr>
          <w:spacing w:val="-14"/>
        </w:rPr>
        <w:t xml:space="preserve"> </w:t>
      </w:r>
      <w:r>
        <w:t>recursos</w:t>
      </w:r>
      <w:r>
        <w:rPr>
          <w:spacing w:val="-17"/>
        </w:rPr>
        <w:t xml:space="preserve"> </w:t>
      </w:r>
      <w:r>
        <w:t>tecnológicos</w:t>
      </w:r>
      <w:r>
        <w:rPr>
          <w:spacing w:val="-14"/>
        </w:rPr>
        <w:t xml:space="preserve"> </w:t>
      </w:r>
      <w:r>
        <w:t>adjuvantes</w:t>
      </w:r>
      <w:r>
        <w:rPr>
          <w:spacing w:val="-17"/>
        </w:rPr>
        <w:t xml:space="preserve"> </w:t>
      </w:r>
      <w:r>
        <w:t xml:space="preserve">como o biofeedback pressórico, a eletroestimulação neuromuscular e a fotobiomodulação tem se mostrado eficaz para acelerar o ganho de força. </w:t>
      </w:r>
      <w:r>
        <w:rPr>
          <w:rFonts w:ascii="Arial" w:hAnsi="Arial"/>
          <w:b/>
        </w:rPr>
        <w:t xml:space="preserve">Conclusão: </w:t>
      </w:r>
      <w:r>
        <w:t>Os dados levantados</w:t>
      </w:r>
      <w:r>
        <w:rPr>
          <w:spacing w:val="-13"/>
        </w:rPr>
        <w:t xml:space="preserve"> </w:t>
      </w:r>
      <w:r>
        <w:t>nesta</w:t>
      </w:r>
      <w:r>
        <w:rPr>
          <w:spacing w:val="-9"/>
        </w:rPr>
        <w:t xml:space="preserve"> </w:t>
      </w:r>
      <w:r>
        <w:t>revisão</w:t>
      </w:r>
      <w:r>
        <w:rPr>
          <w:spacing w:val="-9"/>
        </w:rPr>
        <w:t xml:space="preserve"> </w:t>
      </w:r>
      <w:r>
        <w:t>bibliográfica</w:t>
      </w:r>
      <w:r>
        <w:rPr>
          <w:spacing w:val="-12"/>
        </w:rPr>
        <w:t xml:space="preserve"> </w:t>
      </w:r>
      <w:r>
        <w:t>demonstram</w:t>
      </w:r>
      <w:r>
        <w:rPr>
          <w:spacing w:val="-9"/>
        </w:rPr>
        <w:t xml:space="preserve"> </w:t>
      </w:r>
      <w:r>
        <w:t>que</w:t>
      </w:r>
      <w:r>
        <w:rPr>
          <w:spacing w:val="-12"/>
        </w:rPr>
        <w:t xml:space="preserve"> </w:t>
      </w:r>
      <w:r>
        <w:t>a</w:t>
      </w:r>
      <w:r>
        <w:rPr>
          <w:spacing w:val="-9"/>
        </w:rPr>
        <w:t xml:space="preserve"> </w:t>
      </w:r>
      <w:r>
        <w:t>intervenção</w:t>
      </w:r>
      <w:r>
        <w:rPr>
          <w:spacing w:val="-12"/>
        </w:rPr>
        <w:t xml:space="preserve"> </w:t>
      </w:r>
      <w:r>
        <w:t>fonoaudiológica na disfagia orofaríngea pós-Acidente Vascular Cerebral é um componente essencial para a sobrevivência e a recuperação funcional do paciente. O estudo identifica um gargalo crítico na rede de assistência à saúde: a descontinuidade do cuidado após a alta</w:t>
      </w:r>
      <w:r>
        <w:rPr>
          <w:spacing w:val="-7"/>
        </w:rPr>
        <w:t xml:space="preserve"> </w:t>
      </w:r>
      <w:r>
        <w:t>hospitalar</w:t>
      </w:r>
      <w:r>
        <w:rPr>
          <w:spacing w:val="-8"/>
        </w:rPr>
        <w:t xml:space="preserve"> </w:t>
      </w:r>
      <w:r>
        <w:t>devido</w:t>
      </w:r>
      <w:r>
        <w:rPr>
          <w:spacing w:val="-9"/>
        </w:rPr>
        <w:t xml:space="preserve"> </w:t>
      </w:r>
      <w:r>
        <w:t>ao</w:t>
      </w:r>
      <w:r>
        <w:rPr>
          <w:spacing w:val="-7"/>
        </w:rPr>
        <w:t xml:space="preserve"> </w:t>
      </w:r>
      <w:r>
        <w:t>despreparo</w:t>
      </w:r>
      <w:r>
        <w:rPr>
          <w:spacing w:val="-8"/>
        </w:rPr>
        <w:t xml:space="preserve"> </w:t>
      </w:r>
      <w:r>
        <w:t>de</w:t>
      </w:r>
      <w:r>
        <w:rPr>
          <w:spacing w:val="-7"/>
        </w:rPr>
        <w:t xml:space="preserve"> </w:t>
      </w:r>
      <w:r>
        <w:t>equipes</w:t>
      </w:r>
      <w:r>
        <w:rPr>
          <w:spacing w:val="-8"/>
        </w:rPr>
        <w:t xml:space="preserve"> </w:t>
      </w:r>
      <w:r>
        <w:t>de</w:t>
      </w:r>
      <w:r>
        <w:rPr>
          <w:spacing w:val="-7"/>
        </w:rPr>
        <w:t xml:space="preserve"> </w:t>
      </w:r>
      <w:r>
        <w:t>saúde</w:t>
      </w:r>
      <w:r>
        <w:rPr>
          <w:spacing w:val="-7"/>
        </w:rPr>
        <w:t xml:space="preserve"> </w:t>
      </w:r>
      <w:r>
        <w:t>da</w:t>
      </w:r>
      <w:r>
        <w:rPr>
          <w:spacing w:val="-2"/>
        </w:rPr>
        <w:t xml:space="preserve"> </w:t>
      </w:r>
      <w:r>
        <w:t>família.</w:t>
      </w:r>
      <w:r>
        <w:rPr>
          <w:spacing w:val="-7"/>
        </w:rPr>
        <w:t xml:space="preserve"> </w:t>
      </w:r>
      <w:r>
        <w:t>Recomenda-se, portanto,</w:t>
      </w:r>
      <w:r>
        <w:rPr>
          <w:spacing w:val="-4"/>
        </w:rPr>
        <w:t xml:space="preserve"> </w:t>
      </w:r>
      <w:r>
        <w:t>a</w:t>
      </w:r>
      <w:r>
        <w:rPr>
          <w:spacing w:val="-4"/>
        </w:rPr>
        <w:t xml:space="preserve"> </w:t>
      </w:r>
      <w:r>
        <w:t>implementação</w:t>
      </w:r>
      <w:r>
        <w:rPr>
          <w:spacing w:val="-4"/>
        </w:rPr>
        <w:t xml:space="preserve"> </w:t>
      </w:r>
      <w:r>
        <w:t>de</w:t>
      </w:r>
      <w:r>
        <w:rPr>
          <w:spacing w:val="-4"/>
        </w:rPr>
        <w:t xml:space="preserve"> </w:t>
      </w:r>
      <w:r>
        <w:t>ações</w:t>
      </w:r>
      <w:r>
        <w:rPr>
          <w:spacing w:val="-4"/>
        </w:rPr>
        <w:t xml:space="preserve"> </w:t>
      </w:r>
      <w:r>
        <w:t>de</w:t>
      </w:r>
      <w:r>
        <w:rPr>
          <w:spacing w:val="-4"/>
        </w:rPr>
        <w:t xml:space="preserve"> </w:t>
      </w:r>
      <w:r>
        <w:t>educação</w:t>
      </w:r>
      <w:r>
        <w:rPr>
          <w:spacing w:val="-4"/>
        </w:rPr>
        <w:t xml:space="preserve"> </w:t>
      </w:r>
      <w:r>
        <w:t>permanente</w:t>
      </w:r>
      <w:r>
        <w:rPr>
          <w:spacing w:val="-3"/>
        </w:rPr>
        <w:t xml:space="preserve"> </w:t>
      </w:r>
      <w:r>
        <w:t>na</w:t>
      </w:r>
      <w:r>
        <w:rPr>
          <w:spacing w:val="-4"/>
        </w:rPr>
        <w:t xml:space="preserve"> </w:t>
      </w:r>
      <w:r>
        <w:t>atenção</w:t>
      </w:r>
      <w:r>
        <w:rPr>
          <w:spacing w:val="-4"/>
        </w:rPr>
        <w:t xml:space="preserve"> </w:t>
      </w:r>
      <w:r>
        <w:t>básica</w:t>
      </w:r>
      <w:r>
        <w:rPr>
          <w:spacing w:val="-6"/>
        </w:rPr>
        <w:t xml:space="preserve"> </w:t>
      </w:r>
      <w:r>
        <w:t>e</w:t>
      </w:r>
      <w:r>
        <w:rPr>
          <w:spacing w:val="-4"/>
        </w:rPr>
        <w:t xml:space="preserve"> </w:t>
      </w:r>
      <w:r>
        <w:t>a estruturação de fluxos eficientes de referência e contrarreferência.</w:t>
      </w:r>
    </w:p>
    <w:p w14:paraId="39BA406F" w14:textId="77777777" w:rsidR="00FE3486" w:rsidRDefault="00FE3486">
      <w:pPr>
        <w:pStyle w:val="Corpodetexto"/>
        <w:spacing w:before="4"/>
      </w:pPr>
    </w:p>
    <w:p w14:paraId="3946BC64" w14:textId="77777777" w:rsidR="00FE3486" w:rsidRDefault="00000000">
      <w:pPr>
        <w:pStyle w:val="Corpodetexto"/>
        <w:ind w:left="285" w:right="282"/>
        <w:jc w:val="both"/>
      </w:pPr>
      <w:r>
        <w:rPr>
          <w:rFonts w:ascii="Arial" w:hAnsi="Arial"/>
          <w:b/>
        </w:rPr>
        <w:t xml:space="preserve">Palavras-chave: </w:t>
      </w:r>
      <w:r>
        <w:t>Transtornos de Deglutição. Acidente Vascular Cerebral. Reabilitação Fonoaudiológica. Avaliação Clínica. Equipe de Assistência ao Paciente.</w:t>
      </w:r>
    </w:p>
    <w:p w14:paraId="69B6088A" w14:textId="77777777" w:rsidR="00FE3486" w:rsidRDefault="00FE3486">
      <w:pPr>
        <w:pStyle w:val="Corpodetexto"/>
        <w:jc w:val="both"/>
        <w:sectPr w:rsidR="00FE3486">
          <w:pgSz w:w="11910" w:h="16840"/>
          <w:pgMar w:top="1600" w:right="850" w:bottom="280" w:left="1417" w:header="720" w:footer="720" w:gutter="0"/>
          <w:cols w:space="720"/>
        </w:sectPr>
      </w:pPr>
    </w:p>
    <w:p w14:paraId="07728987" w14:textId="77777777" w:rsidR="00FE3486" w:rsidRDefault="00000000">
      <w:pPr>
        <w:pStyle w:val="Ttulo1"/>
        <w:spacing w:before="80"/>
      </w:pPr>
      <w:r>
        <w:rPr>
          <w:spacing w:val="-2"/>
        </w:rPr>
        <w:lastRenderedPageBreak/>
        <w:t>ABSTRACT</w:t>
      </w:r>
    </w:p>
    <w:p w14:paraId="5012A907" w14:textId="77777777" w:rsidR="00FE3486" w:rsidRDefault="00FE3486">
      <w:pPr>
        <w:pStyle w:val="Corpodetexto"/>
        <w:spacing w:before="5"/>
        <w:rPr>
          <w:rFonts w:ascii="Arial"/>
          <w:b/>
          <w:sz w:val="28"/>
        </w:rPr>
      </w:pPr>
    </w:p>
    <w:p w14:paraId="76EB5917" w14:textId="77777777" w:rsidR="00FE3486" w:rsidRDefault="00000000">
      <w:pPr>
        <w:pStyle w:val="Corpodetexto"/>
        <w:ind w:left="285" w:right="277"/>
        <w:jc w:val="both"/>
      </w:pPr>
      <w:r>
        <w:rPr>
          <w:rFonts w:ascii="Arial"/>
          <w:b/>
        </w:rPr>
        <w:t xml:space="preserve">Objective: </w:t>
      </w:r>
      <w:r>
        <w:t xml:space="preserve">To conduct a systematic literature review to analyze speech-language pathology intervention in post-stroke dysphagia, aiming to map the profile of these disorders and the fundamental strategies to ensure safe and effective swallowing in the long term. </w:t>
      </w:r>
      <w:r>
        <w:rPr>
          <w:rFonts w:ascii="Arial"/>
          <w:b/>
        </w:rPr>
        <w:t xml:space="preserve">Methods: </w:t>
      </w:r>
      <w:r>
        <w:t>The study was conducted as a systematic review of articles published over the last 10 years (2015 to 2025) and indexed in the SCIELO, LILACS, PUBMED, and Virtual Health Library (BVS) scientific databases. The search terms used</w:t>
      </w:r>
      <w:r>
        <w:rPr>
          <w:spacing w:val="-15"/>
        </w:rPr>
        <w:t xml:space="preserve"> </w:t>
      </w:r>
      <w:r>
        <w:t>were:</w:t>
      </w:r>
      <w:r>
        <w:rPr>
          <w:spacing w:val="-13"/>
        </w:rPr>
        <w:t xml:space="preserve"> </w:t>
      </w:r>
      <w:r>
        <w:t>Dysphagia,</w:t>
      </w:r>
      <w:r>
        <w:rPr>
          <w:spacing w:val="-15"/>
        </w:rPr>
        <w:t xml:space="preserve"> </w:t>
      </w:r>
      <w:r>
        <w:t>Stroke,</w:t>
      </w:r>
      <w:r>
        <w:rPr>
          <w:spacing w:val="-15"/>
        </w:rPr>
        <w:t xml:space="preserve"> </w:t>
      </w:r>
      <w:r>
        <w:t>Sequelae,</w:t>
      </w:r>
      <w:r>
        <w:rPr>
          <w:spacing w:val="-15"/>
        </w:rPr>
        <w:t xml:space="preserve"> </w:t>
      </w:r>
      <w:r>
        <w:t>Speech</w:t>
      </w:r>
      <w:r>
        <w:rPr>
          <w:spacing w:val="-15"/>
        </w:rPr>
        <w:t xml:space="preserve"> </w:t>
      </w:r>
      <w:r>
        <w:t>Therapy.</w:t>
      </w:r>
      <w:r>
        <w:rPr>
          <w:spacing w:val="-13"/>
        </w:rPr>
        <w:t xml:space="preserve"> </w:t>
      </w:r>
      <w:r>
        <w:t>The</w:t>
      </w:r>
      <w:r>
        <w:rPr>
          <w:spacing w:val="-15"/>
        </w:rPr>
        <w:t xml:space="preserve"> </w:t>
      </w:r>
      <w:r>
        <w:t>results</w:t>
      </w:r>
      <w:r>
        <w:rPr>
          <w:spacing w:val="-13"/>
        </w:rPr>
        <w:t xml:space="preserve"> </w:t>
      </w:r>
      <w:r>
        <w:t>were</w:t>
      </w:r>
      <w:r>
        <w:rPr>
          <w:spacing w:val="-13"/>
        </w:rPr>
        <w:t xml:space="preserve"> </w:t>
      </w:r>
      <w:r>
        <w:t xml:space="preserve">analyzed qualitatively. </w:t>
      </w:r>
      <w:r>
        <w:rPr>
          <w:rFonts w:ascii="Arial"/>
          <w:b/>
        </w:rPr>
        <w:t xml:space="preserve">Results: </w:t>
      </w:r>
      <w:r>
        <w:t>The analysis of the selected scientific literature reveals that neurogenic oropharyngeal dysphagia stands out as one of the most frequent and complex sequelae in the acute phase of Stroke. Early diagnosis and proper food consistency management significantly reduce the rates of aspiration pneumonia, malnutrition, and dehydration. Traditional behavioral maneuvers remain the therapeutic</w:t>
      </w:r>
      <w:r>
        <w:rPr>
          <w:spacing w:val="-13"/>
        </w:rPr>
        <w:t xml:space="preserve"> </w:t>
      </w:r>
      <w:r>
        <w:t>pillar</w:t>
      </w:r>
      <w:r>
        <w:rPr>
          <w:spacing w:val="-11"/>
        </w:rPr>
        <w:t xml:space="preserve"> </w:t>
      </w:r>
      <w:r>
        <w:t>with</w:t>
      </w:r>
      <w:r>
        <w:rPr>
          <w:spacing w:val="-10"/>
        </w:rPr>
        <w:t xml:space="preserve"> </w:t>
      </w:r>
      <w:r>
        <w:t>the</w:t>
      </w:r>
      <w:r>
        <w:rPr>
          <w:spacing w:val="-10"/>
        </w:rPr>
        <w:t xml:space="preserve"> </w:t>
      </w:r>
      <w:r>
        <w:t>highest</w:t>
      </w:r>
      <w:r>
        <w:rPr>
          <w:spacing w:val="-11"/>
        </w:rPr>
        <w:t xml:space="preserve"> </w:t>
      </w:r>
      <w:r>
        <w:t>level</w:t>
      </w:r>
      <w:r>
        <w:rPr>
          <w:spacing w:val="-12"/>
        </w:rPr>
        <w:t xml:space="preserve"> </w:t>
      </w:r>
      <w:r>
        <w:t>of</w:t>
      </w:r>
      <w:r>
        <w:rPr>
          <w:spacing w:val="-8"/>
        </w:rPr>
        <w:t xml:space="preserve"> </w:t>
      </w:r>
      <w:r>
        <w:t>recommendation;</w:t>
      </w:r>
      <w:r>
        <w:rPr>
          <w:spacing w:val="-11"/>
        </w:rPr>
        <w:t xml:space="preserve"> </w:t>
      </w:r>
      <w:r>
        <w:t>however,</w:t>
      </w:r>
      <w:r>
        <w:rPr>
          <w:spacing w:val="-9"/>
        </w:rPr>
        <w:t xml:space="preserve"> </w:t>
      </w:r>
      <w:r>
        <w:t>the</w:t>
      </w:r>
      <w:r>
        <w:rPr>
          <w:spacing w:val="-10"/>
        </w:rPr>
        <w:t xml:space="preserve"> </w:t>
      </w:r>
      <w:r>
        <w:t xml:space="preserve">incorporation of adjuvant technological resources such as pressure biofeedback, neuromuscular electrical stimulation, and photobiomodulation has proven effective in accelerating strength gains. </w:t>
      </w:r>
      <w:r>
        <w:rPr>
          <w:rFonts w:ascii="Arial"/>
          <w:b/>
        </w:rPr>
        <w:t xml:space="preserve">Conclusion: </w:t>
      </w:r>
      <w:r>
        <w:t>The data gathered in this literature review demonstrate that speech therapy intervention in post-Stroke oropharyngeal dysphagia is an essential component for patient survival and functional recovery. The study identifies a critical bottleneck in the healthcare network: the discontinuity of care after hospital discharge due to the lack of preparation among family health teams. Therefore, it is imperative</w:t>
      </w:r>
      <w:r>
        <w:rPr>
          <w:spacing w:val="-4"/>
        </w:rPr>
        <w:t xml:space="preserve"> </w:t>
      </w:r>
      <w:r>
        <w:t>to</w:t>
      </w:r>
      <w:r>
        <w:rPr>
          <w:spacing w:val="-3"/>
        </w:rPr>
        <w:t xml:space="preserve"> </w:t>
      </w:r>
      <w:r>
        <w:t>implement</w:t>
      </w:r>
      <w:r>
        <w:rPr>
          <w:spacing w:val="-4"/>
        </w:rPr>
        <w:t xml:space="preserve"> </w:t>
      </w:r>
      <w:r>
        <w:t>permanent</w:t>
      </w:r>
      <w:r>
        <w:rPr>
          <w:spacing w:val="-4"/>
        </w:rPr>
        <w:t xml:space="preserve"> </w:t>
      </w:r>
      <w:r>
        <w:t>education</w:t>
      </w:r>
      <w:r>
        <w:rPr>
          <w:spacing w:val="-4"/>
        </w:rPr>
        <w:t xml:space="preserve"> </w:t>
      </w:r>
      <w:r>
        <w:t>actions</w:t>
      </w:r>
      <w:r>
        <w:rPr>
          <w:spacing w:val="-4"/>
        </w:rPr>
        <w:t xml:space="preserve"> </w:t>
      </w:r>
      <w:r>
        <w:t>in</w:t>
      </w:r>
      <w:r>
        <w:rPr>
          <w:spacing w:val="-4"/>
        </w:rPr>
        <w:t xml:space="preserve"> </w:t>
      </w:r>
      <w:r>
        <w:t>primary</w:t>
      </w:r>
      <w:r>
        <w:rPr>
          <w:spacing w:val="-7"/>
        </w:rPr>
        <w:t xml:space="preserve"> </w:t>
      </w:r>
      <w:r>
        <w:t>care</w:t>
      </w:r>
      <w:r>
        <w:rPr>
          <w:spacing w:val="-4"/>
        </w:rPr>
        <w:t xml:space="preserve"> </w:t>
      </w:r>
      <w:r>
        <w:t>and</w:t>
      </w:r>
      <w:r>
        <w:rPr>
          <w:spacing w:val="-4"/>
        </w:rPr>
        <w:t xml:space="preserve"> </w:t>
      </w:r>
      <w:r>
        <w:t>to</w:t>
      </w:r>
      <w:r>
        <w:rPr>
          <w:spacing w:val="-3"/>
        </w:rPr>
        <w:t xml:space="preserve"> </w:t>
      </w:r>
      <w:r>
        <w:t>structure efficient reference and counter-reference flows.</w:t>
      </w:r>
    </w:p>
    <w:p w14:paraId="3DC5C89B" w14:textId="77777777" w:rsidR="00FE3486" w:rsidRDefault="00FE3486">
      <w:pPr>
        <w:pStyle w:val="Corpodetexto"/>
        <w:spacing w:before="7"/>
      </w:pPr>
    </w:p>
    <w:p w14:paraId="67ADC8E2" w14:textId="77777777" w:rsidR="00FE3486" w:rsidRDefault="00000000">
      <w:pPr>
        <w:pStyle w:val="Corpodetexto"/>
        <w:spacing w:line="360" w:lineRule="auto"/>
        <w:ind w:left="285" w:right="285"/>
        <w:jc w:val="both"/>
      </w:pPr>
      <w:r>
        <w:rPr>
          <w:rFonts w:ascii="Arial"/>
          <w:b/>
        </w:rPr>
        <w:t>Keywords:</w:t>
      </w:r>
      <w:r>
        <w:t>Deglutition Disorders. Stroke. Speech Therapy. Clinical Assessment. Patient Care Team</w:t>
      </w:r>
    </w:p>
    <w:p w14:paraId="1100797F" w14:textId="77777777" w:rsidR="00FE3486" w:rsidRDefault="00FE3486">
      <w:pPr>
        <w:pStyle w:val="Corpodetexto"/>
        <w:spacing w:line="360" w:lineRule="auto"/>
        <w:jc w:val="both"/>
        <w:sectPr w:rsidR="00FE3486">
          <w:pgSz w:w="11910" w:h="16840"/>
          <w:pgMar w:top="1600" w:right="850" w:bottom="280" w:left="1417" w:header="720" w:footer="720" w:gutter="0"/>
          <w:cols w:space="720"/>
        </w:sectPr>
      </w:pPr>
    </w:p>
    <w:p w14:paraId="5A41A61F" w14:textId="77777777" w:rsidR="00FE3486" w:rsidRDefault="00000000">
      <w:pPr>
        <w:pStyle w:val="Ttulo2"/>
      </w:pPr>
      <w:r>
        <w:rPr>
          <w:spacing w:val="-2"/>
        </w:rPr>
        <w:lastRenderedPageBreak/>
        <w:t>INTRODUÇÃO</w:t>
      </w:r>
    </w:p>
    <w:p w14:paraId="238EDAD1" w14:textId="77777777" w:rsidR="00FE3486" w:rsidRDefault="00FE3486">
      <w:pPr>
        <w:pStyle w:val="Corpodetexto"/>
        <w:spacing w:before="22"/>
        <w:rPr>
          <w:rFonts w:ascii="Arial"/>
          <w:b/>
        </w:rPr>
      </w:pPr>
    </w:p>
    <w:p w14:paraId="3A6D3874" w14:textId="77777777" w:rsidR="00FE3486" w:rsidRDefault="00000000">
      <w:pPr>
        <w:pStyle w:val="Corpodetexto"/>
        <w:spacing w:line="360" w:lineRule="auto"/>
        <w:ind w:left="285" w:right="280" w:firstLine="707"/>
        <w:jc w:val="both"/>
      </w:pPr>
      <w:r>
        <w:t>A relevância do fonoaudiólogo no cenário social e clínico está solidamente ancorada na legislação brasileira, sobretudo pela Lei nº 6.965/1981 e seu subsequente</w:t>
      </w:r>
      <w:r>
        <w:rPr>
          <w:spacing w:val="-11"/>
        </w:rPr>
        <w:t xml:space="preserve"> </w:t>
      </w:r>
      <w:r>
        <w:t>regulamento</w:t>
      </w:r>
      <w:r>
        <w:rPr>
          <w:spacing w:val="-11"/>
        </w:rPr>
        <w:t xml:space="preserve"> </w:t>
      </w:r>
      <w:r>
        <w:t>(Decreto</w:t>
      </w:r>
      <w:r>
        <w:rPr>
          <w:spacing w:val="-11"/>
        </w:rPr>
        <w:t xml:space="preserve"> </w:t>
      </w:r>
      <w:r>
        <w:t>nº</w:t>
      </w:r>
      <w:r>
        <w:rPr>
          <w:spacing w:val="-11"/>
        </w:rPr>
        <w:t xml:space="preserve"> </w:t>
      </w:r>
      <w:r>
        <w:t>87.218/1982),</w:t>
      </w:r>
      <w:r>
        <w:rPr>
          <w:spacing w:val="-12"/>
        </w:rPr>
        <w:t xml:space="preserve"> </w:t>
      </w:r>
      <w:r>
        <w:t>que</w:t>
      </w:r>
      <w:r>
        <w:rPr>
          <w:spacing w:val="-11"/>
        </w:rPr>
        <w:t xml:space="preserve"> </w:t>
      </w:r>
      <w:r>
        <w:t>conferem</w:t>
      </w:r>
      <w:r>
        <w:rPr>
          <w:spacing w:val="-11"/>
        </w:rPr>
        <w:t xml:space="preserve"> </w:t>
      </w:r>
      <w:r>
        <w:t>a</w:t>
      </w:r>
      <w:r>
        <w:rPr>
          <w:spacing w:val="-13"/>
        </w:rPr>
        <w:t xml:space="preserve"> </w:t>
      </w:r>
      <w:r>
        <w:t>este</w:t>
      </w:r>
      <w:r>
        <w:rPr>
          <w:spacing w:val="-11"/>
        </w:rPr>
        <w:t xml:space="preserve"> </w:t>
      </w:r>
      <w:r>
        <w:t>profissional a competência exclusiva para</w:t>
      </w:r>
      <w:r>
        <w:rPr>
          <w:spacing w:val="-1"/>
        </w:rPr>
        <w:t xml:space="preserve"> </w:t>
      </w:r>
      <w:r>
        <w:t>atuar</w:t>
      </w:r>
      <w:r>
        <w:rPr>
          <w:spacing w:val="-2"/>
        </w:rPr>
        <w:t xml:space="preserve"> </w:t>
      </w:r>
      <w:r>
        <w:t>na</w:t>
      </w:r>
      <w:r>
        <w:rPr>
          <w:spacing w:val="-2"/>
        </w:rPr>
        <w:t xml:space="preserve"> </w:t>
      </w:r>
      <w:r>
        <w:t>pesquisa, prevenção,</w:t>
      </w:r>
      <w:r>
        <w:rPr>
          <w:spacing w:val="-3"/>
        </w:rPr>
        <w:t xml:space="preserve"> </w:t>
      </w:r>
      <w:r>
        <w:t>avaliação</w:t>
      </w:r>
      <w:r>
        <w:rPr>
          <w:spacing w:val="-3"/>
        </w:rPr>
        <w:t xml:space="preserve"> </w:t>
      </w:r>
      <w:r>
        <w:t>e intervenção terapêutica nas esferas vitais da comunicação humana: a linguagem (oral e escrita), a motricidade orofacial, a voz e a audição.</w:t>
      </w:r>
      <w:r>
        <w:rPr>
          <w:spacing w:val="-3"/>
        </w:rPr>
        <w:t xml:space="preserve"> </w:t>
      </w:r>
      <w:r>
        <w:t>A profundidade dessa atuação, contudo, transcende a dimensão estritamente técnica, sendo rigorosamente pautada pelo conjunto</w:t>
      </w:r>
      <w:r>
        <w:rPr>
          <w:spacing w:val="-4"/>
        </w:rPr>
        <w:t xml:space="preserve"> </w:t>
      </w:r>
      <w:r>
        <w:t>de</w:t>
      </w:r>
      <w:r>
        <w:rPr>
          <w:spacing w:val="-5"/>
        </w:rPr>
        <w:t xml:space="preserve"> </w:t>
      </w:r>
      <w:r>
        <w:t>normas</w:t>
      </w:r>
      <w:r>
        <w:rPr>
          <w:spacing w:val="-3"/>
        </w:rPr>
        <w:t xml:space="preserve"> </w:t>
      </w:r>
      <w:r>
        <w:t>estabelecido</w:t>
      </w:r>
      <w:r>
        <w:rPr>
          <w:spacing w:val="-4"/>
        </w:rPr>
        <w:t xml:space="preserve"> </w:t>
      </w:r>
      <w:r>
        <w:t>no</w:t>
      </w:r>
      <w:r>
        <w:rPr>
          <w:spacing w:val="-3"/>
        </w:rPr>
        <w:t xml:space="preserve"> </w:t>
      </w:r>
      <w:r>
        <w:t>Código</w:t>
      </w:r>
      <w:r>
        <w:rPr>
          <w:spacing w:val="-3"/>
        </w:rPr>
        <w:t xml:space="preserve"> </w:t>
      </w:r>
      <w:r>
        <w:t>de</w:t>
      </w:r>
      <w:r>
        <w:rPr>
          <w:spacing w:val="-3"/>
        </w:rPr>
        <w:t xml:space="preserve"> </w:t>
      </w:r>
      <w:r>
        <w:t>Ética</w:t>
      </w:r>
      <w:r>
        <w:rPr>
          <w:spacing w:val="-5"/>
        </w:rPr>
        <w:t xml:space="preserve"> </w:t>
      </w:r>
      <w:r>
        <w:t>da</w:t>
      </w:r>
      <w:r>
        <w:rPr>
          <w:spacing w:val="-5"/>
        </w:rPr>
        <w:t xml:space="preserve"> </w:t>
      </w:r>
      <w:r>
        <w:t>Fonoaudiologia</w:t>
      </w:r>
      <w:r>
        <w:rPr>
          <w:spacing w:val="-3"/>
        </w:rPr>
        <w:t xml:space="preserve"> </w:t>
      </w:r>
      <w:r>
        <w:t>do</w:t>
      </w:r>
      <w:r>
        <w:rPr>
          <w:spacing w:val="-3"/>
        </w:rPr>
        <w:t xml:space="preserve"> </w:t>
      </w:r>
      <w:r>
        <w:t>Conselho Federal de Fonoaudiologia (CFFa) (Resolução CFFa nº 640/2021), que exige do profissional</w:t>
      </w:r>
      <w:r>
        <w:rPr>
          <w:spacing w:val="-2"/>
        </w:rPr>
        <w:t xml:space="preserve"> </w:t>
      </w:r>
      <w:r>
        <w:t>não apenas excelência,</w:t>
      </w:r>
      <w:r>
        <w:rPr>
          <w:spacing w:val="-1"/>
        </w:rPr>
        <w:t xml:space="preserve"> </w:t>
      </w:r>
      <w:r>
        <w:t>mas</w:t>
      </w:r>
      <w:r>
        <w:rPr>
          <w:spacing w:val="-1"/>
        </w:rPr>
        <w:t xml:space="preserve"> </w:t>
      </w:r>
      <w:r>
        <w:t>uma</w:t>
      </w:r>
      <w:r>
        <w:rPr>
          <w:spacing w:val="-1"/>
        </w:rPr>
        <w:t xml:space="preserve"> </w:t>
      </w:r>
      <w:r>
        <w:t>visão humanizada</w:t>
      </w:r>
      <w:r>
        <w:rPr>
          <w:spacing w:val="-1"/>
        </w:rPr>
        <w:t xml:space="preserve"> </w:t>
      </w:r>
      <w:r>
        <w:t>e integral da saúde.</w:t>
      </w:r>
    </w:p>
    <w:p w14:paraId="0B1B7A48" w14:textId="77777777" w:rsidR="00FE3486" w:rsidRDefault="00000000">
      <w:pPr>
        <w:pStyle w:val="Corpodetexto"/>
        <w:spacing w:before="111" w:line="360" w:lineRule="auto"/>
        <w:ind w:left="285" w:right="275" w:firstLine="707"/>
        <w:jc w:val="both"/>
      </w:pPr>
      <w:r>
        <w:t>O</w:t>
      </w:r>
      <w:r>
        <w:rPr>
          <w:spacing w:val="-17"/>
        </w:rPr>
        <w:t xml:space="preserve"> </w:t>
      </w:r>
      <w:r>
        <w:t>Acidente</w:t>
      </w:r>
      <w:r>
        <w:rPr>
          <w:spacing w:val="-17"/>
        </w:rPr>
        <w:t xml:space="preserve"> </w:t>
      </w:r>
      <w:r>
        <w:t>Vascular</w:t>
      </w:r>
      <w:r>
        <w:rPr>
          <w:spacing w:val="-16"/>
        </w:rPr>
        <w:t xml:space="preserve"> </w:t>
      </w:r>
      <w:r>
        <w:t>Cerebral</w:t>
      </w:r>
      <w:r>
        <w:rPr>
          <w:spacing w:val="-17"/>
        </w:rPr>
        <w:t xml:space="preserve"> </w:t>
      </w:r>
      <w:r>
        <w:t>(AVC)</w:t>
      </w:r>
      <w:r>
        <w:rPr>
          <w:spacing w:val="-17"/>
        </w:rPr>
        <w:t xml:space="preserve"> </w:t>
      </w:r>
      <w:r>
        <w:t>constitui</w:t>
      </w:r>
      <w:r>
        <w:rPr>
          <w:spacing w:val="-17"/>
        </w:rPr>
        <w:t xml:space="preserve"> </w:t>
      </w:r>
      <w:r>
        <w:t>um</w:t>
      </w:r>
      <w:r>
        <w:rPr>
          <w:spacing w:val="-16"/>
        </w:rPr>
        <w:t xml:space="preserve"> </w:t>
      </w:r>
      <w:r>
        <w:t>dos</w:t>
      </w:r>
      <w:r>
        <w:rPr>
          <w:spacing w:val="-17"/>
        </w:rPr>
        <w:t xml:space="preserve"> </w:t>
      </w:r>
      <w:r>
        <w:t>principais</w:t>
      </w:r>
      <w:r>
        <w:rPr>
          <w:spacing w:val="-17"/>
        </w:rPr>
        <w:t xml:space="preserve"> </w:t>
      </w:r>
      <w:r>
        <w:t>focos</w:t>
      </w:r>
      <w:r>
        <w:rPr>
          <w:spacing w:val="-16"/>
        </w:rPr>
        <w:t xml:space="preserve"> </w:t>
      </w:r>
      <w:r>
        <w:t>de</w:t>
      </w:r>
      <w:r>
        <w:rPr>
          <w:spacing w:val="-17"/>
        </w:rPr>
        <w:t xml:space="preserve"> </w:t>
      </w:r>
      <w:r>
        <w:t>estudo e intervenção na Fonoaudiologia Hospitalar. É definido como uma alteração neurológica</w:t>
      </w:r>
      <w:r>
        <w:rPr>
          <w:spacing w:val="-15"/>
        </w:rPr>
        <w:t xml:space="preserve"> </w:t>
      </w:r>
      <w:r>
        <w:t>aguda</w:t>
      </w:r>
      <w:r>
        <w:rPr>
          <w:spacing w:val="-14"/>
        </w:rPr>
        <w:t xml:space="preserve"> </w:t>
      </w:r>
      <w:r>
        <w:t>decorrente</w:t>
      </w:r>
      <w:r>
        <w:rPr>
          <w:spacing w:val="-14"/>
        </w:rPr>
        <w:t xml:space="preserve"> </w:t>
      </w:r>
      <w:r>
        <w:t>de</w:t>
      </w:r>
      <w:r>
        <w:rPr>
          <w:spacing w:val="-14"/>
        </w:rPr>
        <w:t xml:space="preserve"> </w:t>
      </w:r>
      <w:r>
        <w:t>um</w:t>
      </w:r>
      <w:r>
        <w:rPr>
          <w:spacing w:val="-11"/>
        </w:rPr>
        <w:t xml:space="preserve"> </w:t>
      </w:r>
      <w:r>
        <w:t>distúrbio</w:t>
      </w:r>
      <w:r>
        <w:rPr>
          <w:spacing w:val="-14"/>
        </w:rPr>
        <w:t xml:space="preserve"> </w:t>
      </w:r>
      <w:r>
        <w:t>na</w:t>
      </w:r>
      <w:r>
        <w:rPr>
          <w:spacing w:val="-12"/>
        </w:rPr>
        <w:t xml:space="preserve"> </w:t>
      </w:r>
      <w:r>
        <w:t>circulação</w:t>
      </w:r>
      <w:r>
        <w:rPr>
          <w:spacing w:val="-14"/>
        </w:rPr>
        <w:t xml:space="preserve"> </w:t>
      </w:r>
      <w:r>
        <w:t>encefálica,</w:t>
      </w:r>
      <w:r>
        <w:rPr>
          <w:spacing w:val="-12"/>
        </w:rPr>
        <w:t xml:space="preserve"> </w:t>
      </w:r>
      <w:r>
        <w:t>que</w:t>
      </w:r>
      <w:r>
        <w:rPr>
          <w:spacing w:val="-12"/>
        </w:rPr>
        <w:t xml:space="preserve"> </w:t>
      </w:r>
      <w:r>
        <w:t>resulta</w:t>
      </w:r>
      <w:r>
        <w:rPr>
          <w:spacing w:val="-14"/>
        </w:rPr>
        <w:t xml:space="preserve"> </w:t>
      </w:r>
      <w:r>
        <w:t>no surgimento abrupto de déficits focais ou globais (FURKIM; SILVA, 2017). Sob a perspectiva fonoaudiológica, a interrupção do fluxo sanguíneo compromete as redes neurais responsáveis pelo controle motor e sensorial das estruturas orofaciais, afetando funções vitais como a fala, a linguagem e, marcadamente, a deglutição. O AVC</w:t>
      </w:r>
      <w:r>
        <w:rPr>
          <w:spacing w:val="-2"/>
        </w:rPr>
        <w:t xml:space="preserve"> </w:t>
      </w:r>
      <w:r>
        <w:t>se</w:t>
      </w:r>
      <w:r>
        <w:rPr>
          <w:spacing w:val="-1"/>
        </w:rPr>
        <w:t xml:space="preserve"> </w:t>
      </w:r>
      <w:r>
        <w:t>divide em</w:t>
      </w:r>
      <w:r>
        <w:rPr>
          <w:spacing w:val="-2"/>
        </w:rPr>
        <w:t xml:space="preserve"> </w:t>
      </w:r>
      <w:r>
        <w:t>duas</w:t>
      </w:r>
      <w:r>
        <w:rPr>
          <w:spacing w:val="-1"/>
        </w:rPr>
        <w:t xml:space="preserve"> </w:t>
      </w:r>
      <w:r>
        <w:t>grandes</w:t>
      </w:r>
      <w:r>
        <w:rPr>
          <w:spacing w:val="-1"/>
        </w:rPr>
        <w:t xml:space="preserve"> </w:t>
      </w:r>
      <w:r>
        <w:t>vertentes</w:t>
      </w:r>
      <w:r>
        <w:rPr>
          <w:spacing w:val="-4"/>
        </w:rPr>
        <w:t xml:space="preserve"> </w:t>
      </w:r>
      <w:r>
        <w:t>patológicas.</w:t>
      </w:r>
      <w:r>
        <w:rPr>
          <w:spacing w:val="-1"/>
        </w:rPr>
        <w:t xml:space="preserve"> </w:t>
      </w:r>
      <w:r>
        <w:t>O</w:t>
      </w:r>
      <w:r>
        <w:rPr>
          <w:spacing w:val="-16"/>
        </w:rPr>
        <w:t xml:space="preserve"> </w:t>
      </w:r>
      <w:r>
        <w:t>Acidente</w:t>
      </w:r>
      <w:r>
        <w:rPr>
          <w:spacing w:val="-3"/>
        </w:rPr>
        <w:t xml:space="preserve"> </w:t>
      </w:r>
      <w:r>
        <w:t>Vascular</w:t>
      </w:r>
      <w:r>
        <w:rPr>
          <w:spacing w:val="-2"/>
        </w:rPr>
        <w:t xml:space="preserve"> </w:t>
      </w:r>
      <w:r>
        <w:t>Cerebral Isquêmico</w:t>
      </w:r>
      <w:r>
        <w:rPr>
          <w:spacing w:val="-3"/>
        </w:rPr>
        <w:t xml:space="preserve"> </w:t>
      </w:r>
      <w:r>
        <w:t>(AVCI)</w:t>
      </w:r>
      <w:r>
        <w:rPr>
          <w:spacing w:val="-2"/>
        </w:rPr>
        <w:t xml:space="preserve"> </w:t>
      </w:r>
      <w:r>
        <w:t>representa</w:t>
      </w:r>
      <w:r>
        <w:rPr>
          <w:spacing w:val="-2"/>
        </w:rPr>
        <w:t xml:space="preserve"> </w:t>
      </w:r>
      <w:r>
        <w:t>de</w:t>
      </w:r>
      <w:r>
        <w:rPr>
          <w:spacing w:val="-3"/>
        </w:rPr>
        <w:t xml:space="preserve"> </w:t>
      </w:r>
      <w:r>
        <w:t>75%</w:t>
      </w:r>
      <w:r>
        <w:rPr>
          <w:spacing w:val="-3"/>
        </w:rPr>
        <w:t xml:space="preserve"> </w:t>
      </w:r>
      <w:r>
        <w:t>a</w:t>
      </w:r>
      <w:r>
        <w:rPr>
          <w:spacing w:val="-4"/>
        </w:rPr>
        <w:t xml:space="preserve"> </w:t>
      </w:r>
      <w:r>
        <w:t>80%</w:t>
      </w:r>
      <w:r>
        <w:rPr>
          <w:spacing w:val="-5"/>
        </w:rPr>
        <w:t xml:space="preserve"> </w:t>
      </w:r>
      <w:r>
        <w:t>dos</w:t>
      </w:r>
      <w:r>
        <w:rPr>
          <w:spacing w:val="-3"/>
        </w:rPr>
        <w:t xml:space="preserve"> </w:t>
      </w:r>
      <w:r>
        <w:t>casos,</w:t>
      </w:r>
      <w:r>
        <w:rPr>
          <w:spacing w:val="-3"/>
        </w:rPr>
        <w:t xml:space="preserve"> </w:t>
      </w:r>
      <w:r>
        <w:t>e</w:t>
      </w:r>
      <w:r>
        <w:rPr>
          <w:spacing w:val="-5"/>
        </w:rPr>
        <w:t xml:space="preserve"> </w:t>
      </w:r>
      <w:r>
        <w:t>ocorre</w:t>
      </w:r>
      <w:r>
        <w:rPr>
          <w:spacing w:val="-3"/>
        </w:rPr>
        <w:t xml:space="preserve"> </w:t>
      </w:r>
      <w:r>
        <w:t>devido</w:t>
      </w:r>
      <w:r>
        <w:rPr>
          <w:spacing w:val="-2"/>
        </w:rPr>
        <w:t xml:space="preserve"> </w:t>
      </w:r>
      <w:r>
        <w:t>à</w:t>
      </w:r>
      <w:r>
        <w:rPr>
          <w:spacing w:val="-2"/>
        </w:rPr>
        <w:t xml:space="preserve"> </w:t>
      </w:r>
      <w:r>
        <w:t>oclusão</w:t>
      </w:r>
      <w:r>
        <w:rPr>
          <w:spacing w:val="-5"/>
        </w:rPr>
        <w:t xml:space="preserve"> </w:t>
      </w:r>
      <w:r>
        <w:t>de um</w:t>
      </w:r>
      <w:r>
        <w:rPr>
          <w:spacing w:val="-2"/>
        </w:rPr>
        <w:t xml:space="preserve"> </w:t>
      </w:r>
      <w:r>
        <w:t>vaso sanguíneo,</w:t>
      </w:r>
      <w:r>
        <w:rPr>
          <w:spacing w:val="-3"/>
        </w:rPr>
        <w:t xml:space="preserve"> </w:t>
      </w:r>
      <w:r>
        <w:t>resultando</w:t>
      </w:r>
      <w:r>
        <w:rPr>
          <w:spacing w:val="-2"/>
        </w:rPr>
        <w:t xml:space="preserve"> </w:t>
      </w:r>
      <w:r>
        <w:t>no</w:t>
      </w:r>
      <w:r>
        <w:rPr>
          <w:spacing w:val="-2"/>
        </w:rPr>
        <w:t xml:space="preserve"> </w:t>
      </w:r>
      <w:r>
        <w:t>infarto</w:t>
      </w:r>
      <w:r>
        <w:rPr>
          <w:spacing w:val="-3"/>
        </w:rPr>
        <w:t xml:space="preserve"> </w:t>
      </w:r>
      <w:r>
        <w:t>do</w:t>
      </w:r>
      <w:r>
        <w:rPr>
          <w:spacing w:val="-2"/>
        </w:rPr>
        <w:t xml:space="preserve"> </w:t>
      </w:r>
      <w:r>
        <w:t>tecido</w:t>
      </w:r>
      <w:r>
        <w:rPr>
          <w:spacing w:val="-2"/>
        </w:rPr>
        <w:t xml:space="preserve"> </w:t>
      </w:r>
      <w:r>
        <w:t>encefálico</w:t>
      </w:r>
      <w:r>
        <w:rPr>
          <w:spacing w:val="-2"/>
        </w:rPr>
        <w:t xml:space="preserve"> </w:t>
      </w:r>
      <w:r>
        <w:t>(SANTOS</w:t>
      </w:r>
      <w:r>
        <w:rPr>
          <w:spacing w:val="-2"/>
        </w:rPr>
        <w:t xml:space="preserve"> </w:t>
      </w:r>
      <w:r>
        <w:t>et</w:t>
      </w:r>
      <w:r>
        <w:rPr>
          <w:spacing w:val="-3"/>
        </w:rPr>
        <w:t xml:space="preserve"> </w:t>
      </w:r>
      <w:r>
        <w:t>al.,</w:t>
      </w:r>
      <w:r>
        <w:rPr>
          <w:spacing w:val="-3"/>
        </w:rPr>
        <w:t xml:space="preserve"> </w:t>
      </w:r>
      <w:r>
        <w:t>2025; MINISTÉRIO DA</w:t>
      </w:r>
      <w:r>
        <w:rPr>
          <w:spacing w:val="-11"/>
        </w:rPr>
        <w:t xml:space="preserve"> </w:t>
      </w:r>
      <w:r>
        <w:t>SAÚDE, 2020). E, o</w:t>
      </w:r>
      <w:r>
        <w:rPr>
          <w:spacing w:val="-14"/>
        </w:rPr>
        <w:t xml:space="preserve"> </w:t>
      </w:r>
      <w:r>
        <w:t>AVC Hemorrágico (AVCH), que corresponde a maior letalidade decorre de 15% a 20% dos casos, apresenta um prognóstico mais reservado, do rompimento de uma artéria e subsequente extravasamento de sangue que lesiona as estruturas adjacentes.</w:t>
      </w:r>
    </w:p>
    <w:p w14:paraId="382EE237" w14:textId="77777777" w:rsidR="00FE3486" w:rsidRDefault="00000000">
      <w:pPr>
        <w:pStyle w:val="Corpodetexto"/>
        <w:spacing w:before="143" w:line="360" w:lineRule="auto"/>
        <w:ind w:left="285" w:right="275" w:firstLine="707"/>
        <w:jc w:val="both"/>
      </w:pPr>
      <w:r>
        <w:t>As projeções epidemiológicas contemporâneas indicam que a alta incidência do</w:t>
      </w:r>
      <w:r>
        <w:rPr>
          <w:spacing w:val="-9"/>
        </w:rPr>
        <w:t xml:space="preserve"> </w:t>
      </w:r>
      <w:r>
        <w:t xml:space="preserve">AVC, somada à significativa carga de incapacidade funcional residual, torna essa patologia um dos maiores desafios de saúde pública no cenário nacional (MARINHO </w:t>
      </w:r>
      <w:r>
        <w:rPr>
          <w:rFonts w:ascii="Arial" w:hAnsi="Arial"/>
          <w:i/>
        </w:rPr>
        <w:t>et</w:t>
      </w:r>
      <w:r>
        <w:rPr>
          <w:rFonts w:ascii="Arial" w:hAnsi="Arial"/>
          <w:i/>
          <w:spacing w:val="-14"/>
        </w:rPr>
        <w:t xml:space="preserve"> </w:t>
      </w:r>
      <w:r>
        <w:rPr>
          <w:rFonts w:ascii="Arial" w:hAnsi="Arial"/>
          <w:i/>
        </w:rPr>
        <w:t>al.</w:t>
      </w:r>
      <w:r>
        <w:t>,</w:t>
      </w:r>
      <w:r>
        <w:rPr>
          <w:spacing w:val="-7"/>
        </w:rPr>
        <w:t xml:space="preserve"> </w:t>
      </w:r>
      <w:r>
        <w:t>2021).</w:t>
      </w:r>
      <w:r>
        <w:rPr>
          <w:spacing w:val="-7"/>
        </w:rPr>
        <w:t xml:space="preserve"> </w:t>
      </w:r>
      <w:r>
        <w:t>A</w:t>
      </w:r>
      <w:r>
        <w:rPr>
          <w:spacing w:val="-17"/>
        </w:rPr>
        <w:t xml:space="preserve"> </w:t>
      </w:r>
      <w:r>
        <w:t>Organização</w:t>
      </w:r>
      <w:r>
        <w:rPr>
          <w:spacing w:val="-7"/>
        </w:rPr>
        <w:t xml:space="preserve"> </w:t>
      </w:r>
      <w:r>
        <w:t>Mundial</w:t>
      </w:r>
      <w:r>
        <w:rPr>
          <w:spacing w:val="-8"/>
        </w:rPr>
        <w:t xml:space="preserve"> </w:t>
      </w:r>
      <w:r>
        <w:t>do</w:t>
      </w:r>
      <w:r>
        <w:rPr>
          <w:spacing w:val="-17"/>
        </w:rPr>
        <w:t xml:space="preserve"> </w:t>
      </w:r>
      <w:r>
        <w:t>AVC</w:t>
      </w:r>
      <w:r>
        <w:rPr>
          <w:spacing w:val="-11"/>
        </w:rPr>
        <w:t xml:space="preserve"> </w:t>
      </w:r>
      <w:r>
        <w:t>alerta</w:t>
      </w:r>
      <w:r>
        <w:rPr>
          <w:spacing w:val="-7"/>
        </w:rPr>
        <w:t xml:space="preserve"> </w:t>
      </w:r>
      <w:r>
        <w:t>para</w:t>
      </w:r>
      <w:r>
        <w:rPr>
          <w:spacing w:val="-7"/>
        </w:rPr>
        <w:t xml:space="preserve"> </w:t>
      </w:r>
      <w:r>
        <w:t>um</w:t>
      </w:r>
      <w:r>
        <w:rPr>
          <w:spacing w:val="-9"/>
        </w:rPr>
        <w:t xml:space="preserve"> </w:t>
      </w:r>
      <w:r>
        <w:t>dado</w:t>
      </w:r>
      <w:r>
        <w:rPr>
          <w:spacing w:val="-7"/>
        </w:rPr>
        <w:t xml:space="preserve"> </w:t>
      </w:r>
      <w:r>
        <w:t>impressionante:</w:t>
      </w:r>
      <w:r>
        <w:rPr>
          <w:spacing w:val="-7"/>
        </w:rPr>
        <w:t xml:space="preserve"> </w:t>
      </w:r>
      <w:r>
        <w:t>um em</w:t>
      </w:r>
      <w:r>
        <w:rPr>
          <w:spacing w:val="-1"/>
        </w:rPr>
        <w:t xml:space="preserve"> </w:t>
      </w:r>
      <w:r>
        <w:t>cada quatro</w:t>
      </w:r>
      <w:r>
        <w:rPr>
          <w:spacing w:val="-2"/>
        </w:rPr>
        <w:t xml:space="preserve"> </w:t>
      </w:r>
      <w:r>
        <w:t>adultos com</w:t>
      </w:r>
      <w:r>
        <w:rPr>
          <w:spacing w:val="-1"/>
        </w:rPr>
        <w:t xml:space="preserve"> </w:t>
      </w:r>
      <w:r>
        <w:t>mais</w:t>
      </w:r>
      <w:r>
        <w:rPr>
          <w:spacing w:val="-2"/>
        </w:rPr>
        <w:t xml:space="preserve"> </w:t>
      </w:r>
      <w:r>
        <w:t>de</w:t>
      </w:r>
      <w:r>
        <w:rPr>
          <w:spacing w:val="-1"/>
        </w:rPr>
        <w:t xml:space="preserve"> </w:t>
      </w:r>
      <w:r>
        <w:t>25</w:t>
      </w:r>
      <w:r>
        <w:rPr>
          <w:spacing w:val="-1"/>
        </w:rPr>
        <w:t xml:space="preserve"> </w:t>
      </w:r>
      <w:r>
        <w:t>anos está</w:t>
      </w:r>
      <w:r>
        <w:rPr>
          <w:spacing w:val="-1"/>
        </w:rPr>
        <w:t xml:space="preserve"> </w:t>
      </w:r>
      <w:r>
        <w:t>sujeito</w:t>
      </w:r>
      <w:r>
        <w:rPr>
          <w:spacing w:val="-2"/>
        </w:rPr>
        <w:t xml:space="preserve"> </w:t>
      </w:r>
      <w:r>
        <w:t>a vivenciar um</w:t>
      </w:r>
      <w:r>
        <w:rPr>
          <w:spacing w:val="-1"/>
        </w:rPr>
        <w:t xml:space="preserve"> </w:t>
      </w:r>
      <w:r>
        <w:t>episódio de AVC em algum momento da vida (Biblioteca Virtual em Saúde/Ministério da Saúde - BVS/MS, 2023).</w:t>
      </w:r>
    </w:p>
    <w:p w14:paraId="79A92B73" w14:textId="77777777" w:rsidR="00FE3486" w:rsidRDefault="00FE3486">
      <w:pPr>
        <w:pStyle w:val="Corpodetexto"/>
        <w:spacing w:line="360" w:lineRule="auto"/>
        <w:jc w:val="both"/>
        <w:sectPr w:rsidR="00FE3486">
          <w:headerReference w:type="default" r:id="rId8"/>
          <w:pgSz w:w="11910" w:h="16840"/>
          <w:pgMar w:top="1600" w:right="850" w:bottom="280" w:left="1417" w:header="1136" w:footer="0" w:gutter="0"/>
          <w:pgNumType w:start="1"/>
          <w:cols w:space="720"/>
        </w:sectPr>
      </w:pPr>
    </w:p>
    <w:p w14:paraId="69F4C1F4" w14:textId="77777777" w:rsidR="00FE3486" w:rsidRDefault="00000000">
      <w:pPr>
        <w:pStyle w:val="Corpodetexto"/>
        <w:spacing w:before="84" w:line="360" w:lineRule="auto"/>
        <w:ind w:left="285" w:right="277" w:firstLine="707"/>
        <w:jc w:val="both"/>
      </w:pPr>
      <w:r>
        <w:lastRenderedPageBreak/>
        <w:t>No</w:t>
      </w:r>
      <w:r>
        <w:rPr>
          <w:spacing w:val="-10"/>
        </w:rPr>
        <w:t xml:space="preserve"> </w:t>
      </w:r>
      <w:r>
        <w:t>panorama</w:t>
      </w:r>
      <w:r>
        <w:rPr>
          <w:spacing w:val="-9"/>
        </w:rPr>
        <w:t xml:space="preserve"> </w:t>
      </w:r>
      <w:r>
        <w:t>brasileiro,</w:t>
      </w:r>
      <w:r>
        <w:rPr>
          <w:spacing w:val="-10"/>
        </w:rPr>
        <w:t xml:space="preserve"> </w:t>
      </w:r>
      <w:r>
        <w:t>a</w:t>
      </w:r>
      <w:r>
        <w:rPr>
          <w:spacing w:val="-9"/>
        </w:rPr>
        <w:t xml:space="preserve"> </w:t>
      </w:r>
      <w:r>
        <w:t>doença</w:t>
      </w:r>
      <w:r>
        <w:rPr>
          <w:spacing w:val="-9"/>
        </w:rPr>
        <w:t xml:space="preserve"> </w:t>
      </w:r>
      <w:r>
        <w:t>não</w:t>
      </w:r>
      <w:r>
        <w:rPr>
          <w:spacing w:val="-12"/>
        </w:rPr>
        <w:t xml:space="preserve"> </w:t>
      </w:r>
      <w:r>
        <w:t>apenas</w:t>
      </w:r>
      <w:r>
        <w:rPr>
          <w:spacing w:val="-10"/>
        </w:rPr>
        <w:t xml:space="preserve"> </w:t>
      </w:r>
      <w:r>
        <w:t>se</w:t>
      </w:r>
      <w:r>
        <w:rPr>
          <w:spacing w:val="-9"/>
        </w:rPr>
        <w:t xml:space="preserve"> </w:t>
      </w:r>
      <w:r>
        <w:t>mantém</w:t>
      </w:r>
      <w:r>
        <w:rPr>
          <w:spacing w:val="-11"/>
        </w:rPr>
        <w:t xml:space="preserve"> </w:t>
      </w:r>
      <w:r>
        <w:t>historicamente</w:t>
      </w:r>
      <w:r>
        <w:rPr>
          <w:spacing w:val="-11"/>
        </w:rPr>
        <w:t xml:space="preserve"> </w:t>
      </w:r>
      <w:r>
        <w:t xml:space="preserve">entre as principais causas de morte, mas suas taxas continuam a suscitar preocupação, consolidando o AVC como o principal evento de mortalidade no país, a Sociedade </w:t>
      </w:r>
      <w:r>
        <w:rPr>
          <w:spacing w:val="-2"/>
        </w:rPr>
        <w:t>Brasileira</w:t>
      </w:r>
      <w:r>
        <w:rPr>
          <w:spacing w:val="-15"/>
        </w:rPr>
        <w:t xml:space="preserve"> </w:t>
      </w:r>
      <w:r>
        <w:rPr>
          <w:spacing w:val="-2"/>
        </w:rPr>
        <w:t>de</w:t>
      </w:r>
      <w:r>
        <w:rPr>
          <w:spacing w:val="-15"/>
        </w:rPr>
        <w:t xml:space="preserve"> </w:t>
      </w:r>
      <w:r>
        <w:rPr>
          <w:spacing w:val="-2"/>
        </w:rPr>
        <w:t>AVC</w:t>
      </w:r>
      <w:r>
        <w:rPr>
          <w:spacing w:val="-12"/>
        </w:rPr>
        <w:t xml:space="preserve"> </w:t>
      </w:r>
      <w:r>
        <w:rPr>
          <w:spacing w:val="-2"/>
        </w:rPr>
        <w:t>(SBAVC)</w:t>
      </w:r>
      <w:r>
        <w:rPr>
          <w:spacing w:val="-10"/>
        </w:rPr>
        <w:t xml:space="preserve"> </w:t>
      </w:r>
      <w:r>
        <w:rPr>
          <w:spacing w:val="-2"/>
        </w:rPr>
        <w:t>e</w:t>
      </w:r>
      <w:r>
        <w:rPr>
          <w:spacing w:val="-7"/>
        </w:rPr>
        <w:t xml:space="preserve"> </w:t>
      </w:r>
      <w:r>
        <w:rPr>
          <w:spacing w:val="-2"/>
        </w:rPr>
        <w:t>a</w:t>
      </w:r>
      <w:r>
        <w:rPr>
          <w:spacing w:val="-15"/>
        </w:rPr>
        <w:t xml:space="preserve"> </w:t>
      </w:r>
      <w:r>
        <w:rPr>
          <w:spacing w:val="-2"/>
        </w:rPr>
        <w:t>Academia</w:t>
      </w:r>
      <w:r>
        <w:rPr>
          <w:spacing w:val="-9"/>
        </w:rPr>
        <w:t xml:space="preserve"> </w:t>
      </w:r>
      <w:r>
        <w:rPr>
          <w:spacing w:val="-2"/>
        </w:rPr>
        <w:t>Brasileira</w:t>
      </w:r>
      <w:r>
        <w:rPr>
          <w:spacing w:val="-7"/>
        </w:rPr>
        <w:t xml:space="preserve"> </w:t>
      </w:r>
      <w:r>
        <w:rPr>
          <w:spacing w:val="-2"/>
        </w:rPr>
        <w:t>de</w:t>
      </w:r>
      <w:r>
        <w:rPr>
          <w:spacing w:val="-7"/>
        </w:rPr>
        <w:t xml:space="preserve"> </w:t>
      </w:r>
      <w:r>
        <w:rPr>
          <w:spacing w:val="-2"/>
        </w:rPr>
        <w:t>Neurologia</w:t>
      </w:r>
      <w:r>
        <w:rPr>
          <w:spacing w:val="-7"/>
        </w:rPr>
        <w:t xml:space="preserve"> </w:t>
      </w:r>
      <w:r>
        <w:rPr>
          <w:spacing w:val="-2"/>
        </w:rPr>
        <w:t>(ABN)</w:t>
      </w:r>
      <w:r>
        <w:rPr>
          <w:spacing w:val="-10"/>
        </w:rPr>
        <w:t xml:space="preserve"> </w:t>
      </w:r>
      <w:r>
        <w:rPr>
          <w:spacing w:val="-2"/>
        </w:rPr>
        <w:t>reforçam</w:t>
      </w:r>
      <w:r>
        <w:rPr>
          <w:spacing w:val="-6"/>
        </w:rPr>
        <w:t xml:space="preserve"> </w:t>
      </w:r>
      <w:r>
        <w:rPr>
          <w:spacing w:val="-2"/>
        </w:rPr>
        <w:t>que os</w:t>
      </w:r>
      <w:r>
        <w:rPr>
          <w:spacing w:val="-14"/>
        </w:rPr>
        <w:t xml:space="preserve"> </w:t>
      </w:r>
      <w:r>
        <w:rPr>
          <w:spacing w:val="-2"/>
        </w:rPr>
        <w:t>dados</w:t>
      </w:r>
      <w:r>
        <w:rPr>
          <w:spacing w:val="-10"/>
        </w:rPr>
        <w:t xml:space="preserve"> </w:t>
      </w:r>
      <w:r>
        <w:rPr>
          <w:spacing w:val="-2"/>
        </w:rPr>
        <w:t>são</w:t>
      </w:r>
      <w:r>
        <w:rPr>
          <w:spacing w:val="-10"/>
        </w:rPr>
        <w:t xml:space="preserve"> </w:t>
      </w:r>
      <w:r>
        <w:rPr>
          <w:spacing w:val="-2"/>
        </w:rPr>
        <w:t>alarmantes,</w:t>
      </w:r>
      <w:r>
        <w:rPr>
          <w:spacing w:val="-8"/>
        </w:rPr>
        <w:t xml:space="preserve"> </w:t>
      </w:r>
      <w:r>
        <w:rPr>
          <w:spacing w:val="-2"/>
        </w:rPr>
        <w:t>com</w:t>
      </w:r>
      <w:r>
        <w:rPr>
          <w:spacing w:val="-9"/>
        </w:rPr>
        <w:t xml:space="preserve"> </w:t>
      </w:r>
      <w:r>
        <w:rPr>
          <w:spacing w:val="-2"/>
        </w:rPr>
        <w:t>registros</w:t>
      </w:r>
      <w:r>
        <w:rPr>
          <w:spacing w:val="-8"/>
        </w:rPr>
        <w:t xml:space="preserve"> </w:t>
      </w:r>
      <w:r>
        <w:rPr>
          <w:spacing w:val="-2"/>
        </w:rPr>
        <w:t>de</w:t>
      </w:r>
      <w:r>
        <w:rPr>
          <w:spacing w:val="-10"/>
        </w:rPr>
        <w:t xml:space="preserve"> </w:t>
      </w:r>
      <w:r>
        <w:rPr>
          <w:spacing w:val="-2"/>
        </w:rPr>
        <w:t>cerca</w:t>
      </w:r>
      <w:r>
        <w:rPr>
          <w:spacing w:val="-8"/>
        </w:rPr>
        <w:t xml:space="preserve"> </w:t>
      </w:r>
      <w:r>
        <w:rPr>
          <w:spacing w:val="-2"/>
        </w:rPr>
        <w:t>de</w:t>
      </w:r>
      <w:r>
        <w:rPr>
          <w:spacing w:val="-12"/>
        </w:rPr>
        <w:t xml:space="preserve"> </w:t>
      </w:r>
      <w:r>
        <w:rPr>
          <w:spacing w:val="-2"/>
        </w:rPr>
        <w:t>11</w:t>
      </w:r>
      <w:r>
        <w:rPr>
          <w:spacing w:val="-10"/>
        </w:rPr>
        <w:t xml:space="preserve"> </w:t>
      </w:r>
      <w:r>
        <w:rPr>
          <w:spacing w:val="-2"/>
        </w:rPr>
        <w:t>óbitos</w:t>
      </w:r>
      <w:r>
        <w:rPr>
          <w:spacing w:val="-8"/>
        </w:rPr>
        <w:t xml:space="preserve"> </w:t>
      </w:r>
      <w:r>
        <w:rPr>
          <w:spacing w:val="-2"/>
        </w:rPr>
        <w:t>a</w:t>
      </w:r>
      <w:r>
        <w:rPr>
          <w:spacing w:val="-10"/>
        </w:rPr>
        <w:t xml:space="preserve"> </w:t>
      </w:r>
      <w:r>
        <w:rPr>
          <w:spacing w:val="-2"/>
        </w:rPr>
        <w:t>cada</w:t>
      </w:r>
      <w:r>
        <w:rPr>
          <w:spacing w:val="-12"/>
        </w:rPr>
        <w:t xml:space="preserve"> </w:t>
      </w:r>
      <w:r>
        <w:rPr>
          <w:spacing w:val="-2"/>
        </w:rPr>
        <w:t>hora.</w:t>
      </w:r>
      <w:r>
        <w:rPr>
          <w:spacing w:val="-15"/>
        </w:rPr>
        <w:t xml:space="preserve"> </w:t>
      </w:r>
      <w:r>
        <w:rPr>
          <w:spacing w:val="-2"/>
        </w:rPr>
        <w:t>Além</w:t>
      </w:r>
      <w:r>
        <w:rPr>
          <w:spacing w:val="-8"/>
        </w:rPr>
        <w:t xml:space="preserve"> </w:t>
      </w:r>
      <w:r>
        <w:rPr>
          <w:spacing w:val="-2"/>
        </w:rPr>
        <w:t xml:space="preserve">disso, </w:t>
      </w:r>
      <w:r>
        <w:t>a incidência em faixas etárias mais jovens é crescente, com mais de 60% dos casos ocorrendo</w:t>
      </w:r>
      <w:r>
        <w:rPr>
          <w:spacing w:val="-12"/>
        </w:rPr>
        <w:t xml:space="preserve"> </w:t>
      </w:r>
      <w:r>
        <w:t>em</w:t>
      </w:r>
      <w:r>
        <w:rPr>
          <w:spacing w:val="-11"/>
        </w:rPr>
        <w:t xml:space="preserve"> </w:t>
      </w:r>
      <w:r>
        <w:t>indivíduos</w:t>
      </w:r>
      <w:r>
        <w:rPr>
          <w:spacing w:val="-13"/>
        </w:rPr>
        <w:t xml:space="preserve"> </w:t>
      </w:r>
      <w:r>
        <w:t>com</w:t>
      </w:r>
      <w:r>
        <w:rPr>
          <w:spacing w:val="-14"/>
        </w:rPr>
        <w:t xml:space="preserve"> </w:t>
      </w:r>
      <w:r>
        <w:t>menos</w:t>
      </w:r>
      <w:r>
        <w:rPr>
          <w:spacing w:val="-13"/>
        </w:rPr>
        <w:t xml:space="preserve"> </w:t>
      </w:r>
      <w:r>
        <w:t>de</w:t>
      </w:r>
      <w:r>
        <w:rPr>
          <w:spacing w:val="-8"/>
        </w:rPr>
        <w:t xml:space="preserve"> </w:t>
      </w:r>
      <w:r>
        <w:t>70</w:t>
      </w:r>
      <w:r>
        <w:rPr>
          <w:spacing w:val="-12"/>
        </w:rPr>
        <w:t xml:space="preserve"> </w:t>
      </w:r>
      <w:r>
        <w:t>anos,</w:t>
      </w:r>
      <w:r>
        <w:rPr>
          <w:spacing w:val="-14"/>
        </w:rPr>
        <w:t xml:space="preserve"> </w:t>
      </w:r>
      <w:r>
        <w:t>o</w:t>
      </w:r>
      <w:r>
        <w:rPr>
          <w:spacing w:val="-12"/>
        </w:rPr>
        <w:t xml:space="preserve"> </w:t>
      </w:r>
      <w:r>
        <w:t>que</w:t>
      </w:r>
      <w:r>
        <w:rPr>
          <w:spacing w:val="-14"/>
        </w:rPr>
        <w:t xml:space="preserve"> </w:t>
      </w:r>
      <w:r>
        <w:t>exige</w:t>
      </w:r>
      <w:r>
        <w:rPr>
          <w:spacing w:val="-12"/>
        </w:rPr>
        <w:t xml:space="preserve"> </w:t>
      </w:r>
      <w:r>
        <w:t>a</w:t>
      </w:r>
      <w:r>
        <w:rPr>
          <w:spacing w:val="-12"/>
        </w:rPr>
        <w:t xml:space="preserve"> </w:t>
      </w:r>
      <w:r>
        <w:t>expansão</w:t>
      </w:r>
      <w:r>
        <w:rPr>
          <w:spacing w:val="-12"/>
        </w:rPr>
        <w:t xml:space="preserve"> </w:t>
      </w:r>
      <w:r>
        <w:t>urgente</w:t>
      </w:r>
      <w:r>
        <w:rPr>
          <w:spacing w:val="-12"/>
        </w:rPr>
        <w:t xml:space="preserve"> </w:t>
      </w:r>
      <w:r>
        <w:t>das estratégias de prevenção e diagnóstico precoce (SBAVC, 2025). Essa realidade é complexa: embora a faixa etária dos 60 aos 69 anos continue sendo a mais afetada, a</w:t>
      </w:r>
      <w:r>
        <w:rPr>
          <w:spacing w:val="-9"/>
        </w:rPr>
        <w:t xml:space="preserve"> </w:t>
      </w:r>
      <w:r>
        <w:t>comunidade</w:t>
      </w:r>
      <w:r>
        <w:rPr>
          <w:spacing w:val="-9"/>
        </w:rPr>
        <w:t xml:space="preserve"> </w:t>
      </w:r>
      <w:r>
        <w:t>científica</w:t>
      </w:r>
      <w:r>
        <w:rPr>
          <w:spacing w:val="-9"/>
        </w:rPr>
        <w:t xml:space="preserve"> </w:t>
      </w:r>
      <w:r>
        <w:t>já</w:t>
      </w:r>
      <w:r>
        <w:rPr>
          <w:spacing w:val="-10"/>
        </w:rPr>
        <w:t xml:space="preserve"> </w:t>
      </w:r>
      <w:r>
        <w:t>aponta</w:t>
      </w:r>
      <w:r>
        <w:rPr>
          <w:spacing w:val="-11"/>
        </w:rPr>
        <w:t xml:space="preserve"> </w:t>
      </w:r>
      <w:r>
        <w:t>para</w:t>
      </w:r>
      <w:r>
        <w:rPr>
          <w:spacing w:val="-12"/>
        </w:rPr>
        <w:t xml:space="preserve"> </w:t>
      </w:r>
      <w:r>
        <w:t>um</w:t>
      </w:r>
      <w:r>
        <w:rPr>
          <w:spacing w:val="-9"/>
        </w:rPr>
        <w:t xml:space="preserve"> </w:t>
      </w:r>
      <w:r>
        <w:t>crescimento</w:t>
      </w:r>
      <w:r>
        <w:rPr>
          <w:spacing w:val="-11"/>
        </w:rPr>
        <w:t xml:space="preserve"> </w:t>
      </w:r>
      <w:r>
        <w:t>preocupante</w:t>
      </w:r>
      <w:r>
        <w:rPr>
          <w:spacing w:val="-9"/>
        </w:rPr>
        <w:t xml:space="preserve"> </w:t>
      </w:r>
      <w:r>
        <w:t>da</w:t>
      </w:r>
      <w:r>
        <w:rPr>
          <w:spacing w:val="-12"/>
        </w:rPr>
        <w:t xml:space="preserve"> </w:t>
      </w:r>
      <w:r>
        <w:t>incidência</w:t>
      </w:r>
      <w:r>
        <w:rPr>
          <w:spacing w:val="-12"/>
        </w:rPr>
        <w:t xml:space="preserve"> </w:t>
      </w:r>
      <w:r>
        <w:t>em pacientes mais jovens, o que reforça a urgência da prevenção primária (LIMA</w:t>
      </w:r>
      <w:r>
        <w:rPr>
          <w:spacing w:val="-4"/>
        </w:rPr>
        <w:t xml:space="preserve"> </w:t>
      </w:r>
      <w:r>
        <w:t xml:space="preserve">et al., </w:t>
      </w:r>
      <w:r>
        <w:rPr>
          <w:spacing w:val="-2"/>
        </w:rPr>
        <w:t>2024).</w:t>
      </w:r>
    </w:p>
    <w:p w14:paraId="6DC18C1F" w14:textId="77777777" w:rsidR="00FE3486" w:rsidRDefault="00000000">
      <w:pPr>
        <w:pStyle w:val="Corpodetexto"/>
        <w:spacing w:before="140" w:line="360" w:lineRule="auto"/>
        <w:ind w:left="285" w:right="277" w:firstLine="707"/>
        <w:jc w:val="both"/>
      </w:pPr>
      <w:r>
        <w:t>O</w:t>
      </w:r>
      <w:r>
        <w:rPr>
          <w:spacing w:val="-7"/>
        </w:rPr>
        <w:t xml:space="preserve"> </w:t>
      </w:r>
      <w:r>
        <w:t xml:space="preserve">Acidente Vascular Cerebral apresenta uma etiologia intrincada multifatorial, envolvendo fatores biológicos e comportamentais. Fatores imutáveis, como a idade </w:t>
      </w:r>
      <w:r>
        <w:rPr>
          <w:spacing w:val="-2"/>
        </w:rPr>
        <w:t>avançada</w:t>
      </w:r>
      <w:r>
        <w:rPr>
          <w:spacing w:val="-7"/>
        </w:rPr>
        <w:t xml:space="preserve"> </w:t>
      </w:r>
      <w:r>
        <w:rPr>
          <w:spacing w:val="-2"/>
        </w:rPr>
        <w:t>e</w:t>
      </w:r>
      <w:r>
        <w:rPr>
          <w:spacing w:val="-7"/>
        </w:rPr>
        <w:t xml:space="preserve"> </w:t>
      </w:r>
      <w:r>
        <w:rPr>
          <w:spacing w:val="-2"/>
        </w:rPr>
        <w:t>o</w:t>
      </w:r>
      <w:r>
        <w:rPr>
          <w:spacing w:val="-9"/>
        </w:rPr>
        <w:t xml:space="preserve"> </w:t>
      </w:r>
      <w:r>
        <w:rPr>
          <w:spacing w:val="-2"/>
        </w:rPr>
        <w:t>histórico</w:t>
      </w:r>
      <w:r>
        <w:rPr>
          <w:spacing w:val="-7"/>
        </w:rPr>
        <w:t xml:space="preserve"> </w:t>
      </w:r>
      <w:r>
        <w:rPr>
          <w:spacing w:val="-2"/>
        </w:rPr>
        <w:t>familiar,</w:t>
      </w:r>
      <w:r>
        <w:rPr>
          <w:spacing w:val="-7"/>
        </w:rPr>
        <w:t xml:space="preserve"> </w:t>
      </w:r>
      <w:r>
        <w:rPr>
          <w:spacing w:val="-2"/>
        </w:rPr>
        <w:t>estabelecem</w:t>
      </w:r>
      <w:r>
        <w:rPr>
          <w:spacing w:val="-6"/>
        </w:rPr>
        <w:t xml:space="preserve"> </w:t>
      </w:r>
      <w:r>
        <w:rPr>
          <w:spacing w:val="-2"/>
        </w:rPr>
        <w:t>o</w:t>
      </w:r>
      <w:r>
        <w:rPr>
          <w:spacing w:val="-7"/>
        </w:rPr>
        <w:t xml:space="preserve"> </w:t>
      </w:r>
      <w:r>
        <w:rPr>
          <w:spacing w:val="-2"/>
        </w:rPr>
        <w:t>patamar</w:t>
      </w:r>
      <w:r>
        <w:rPr>
          <w:spacing w:val="-8"/>
        </w:rPr>
        <w:t xml:space="preserve"> </w:t>
      </w:r>
      <w:r>
        <w:rPr>
          <w:spacing w:val="-2"/>
        </w:rPr>
        <w:t>inicial</w:t>
      </w:r>
      <w:r>
        <w:rPr>
          <w:spacing w:val="-8"/>
        </w:rPr>
        <w:t xml:space="preserve"> </w:t>
      </w:r>
      <w:r>
        <w:rPr>
          <w:spacing w:val="-2"/>
        </w:rPr>
        <w:t>de</w:t>
      </w:r>
      <w:r>
        <w:rPr>
          <w:spacing w:val="-7"/>
        </w:rPr>
        <w:t xml:space="preserve"> </w:t>
      </w:r>
      <w:r>
        <w:rPr>
          <w:spacing w:val="-2"/>
        </w:rPr>
        <w:t>risco</w:t>
      </w:r>
      <w:r>
        <w:rPr>
          <w:spacing w:val="-5"/>
        </w:rPr>
        <w:t xml:space="preserve"> </w:t>
      </w:r>
      <w:r>
        <w:rPr>
          <w:spacing w:val="-2"/>
        </w:rPr>
        <w:t>(BRASIL,</w:t>
      </w:r>
      <w:r>
        <w:rPr>
          <w:spacing w:val="-7"/>
        </w:rPr>
        <w:t xml:space="preserve"> </w:t>
      </w:r>
      <w:r>
        <w:rPr>
          <w:spacing w:val="-2"/>
        </w:rPr>
        <w:t xml:space="preserve">2013). </w:t>
      </w:r>
      <w:r>
        <w:t>No</w:t>
      </w:r>
      <w:r>
        <w:rPr>
          <w:spacing w:val="-7"/>
        </w:rPr>
        <w:t xml:space="preserve"> </w:t>
      </w:r>
      <w:r>
        <w:t>entanto,</w:t>
      </w:r>
      <w:r>
        <w:rPr>
          <w:spacing w:val="-7"/>
        </w:rPr>
        <w:t xml:space="preserve"> </w:t>
      </w:r>
      <w:r>
        <w:t>a</w:t>
      </w:r>
      <w:r>
        <w:rPr>
          <w:spacing w:val="-9"/>
        </w:rPr>
        <w:t xml:space="preserve"> </w:t>
      </w:r>
      <w:r>
        <w:t>boa</w:t>
      </w:r>
      <w:r>
        <w:rPr>
          <w:spacing w:val="-7"/>
        </w:rPr>
        <w:t xml:space="preserve"> </w:t>
      </w:r>
      <w:r>
        <w:t>notícia</w:t>
      </w:r>
      <w:r>
        <w:rPr>
          <w:spacing w:val="-7"/>
        </w:rPr>
        <w:t xml:space="preserve"> </w:t>
      </w:r>
      <w:r>
        <w:t>é</w:t>
      </w:r>
      <w:r>
        <w:rPr>
          <w:spacing w:val="-7"/>
        </w:rPr>
        <w:t xml:space="preserve"> </w:t>
      </w:r>
      <w:r>
        <w:t>que</w:t>
      </w:r>
      <w:r>
        <w:rPr>
          <w:spacing w:val="-7"/>
        </w:rPr>
        <w:t xml:space="preserve"> </w:t>
      </w:r>
      <w:r>
        <w:t>grande</w:t>
      </w:r>
      <w:r>
        <w:rPr>
          <w:spacing w:val="-7"/>
        </w:rPr>
        <w:t xml:space="preserve"> </w:t>
      </w:r>
      <w:r>
        <w:t>parte</w:t>
      </w:r>
      <w:r>
        <w:rPr>
          <w:spacing w:val="-9"/>
        </w:rPr>
        <w:t xml:space="preserve"> </w:t>
      </w:r>
      <w:r>
        <w:t>desse</w:t>
      </w:r>
      <w:r>
        <w:rPr>
          <w:spacing w:val="-7"/>
        </w:rPr>
        <w:t xml:space="preserve"> </w:t>
      </w:r>
      <w:r>
        <w:t>risco</w:t>
      </w:r>
      <w:r>
        <w:rPr>
          <w:spacing w:val="-9"/>
        </w:rPr>
        <w:t xml:space="preserve"> </w:t>
      </w:r>
      <w:r>
        <w:t>é</w:t>
      </w:r>
      <w:r>
        <w:rPr>
          <w:spacing w:val="-7"/>
        </w:rPr>
        <w:t xml:space="preserve"> </w:t>
      </w:r>
      <w:r>
        <w:t>controlável: Estima</w:t>
      </w:r>
      <w:r>
        <w:rPr>
          <w:spacing w:val="-7"/>
        </w:rPr>
        <w:t xml:space="preserve"> </w:t>
      </w:r>
      <w:r>
        <w:t>se</w:t>
      </w:r>
      <w:r>
        <w:rPr>
          <w:spacing w:val="-7"/>
        </w:rPr>
        <w:t xml:space="preserve"> </w:t>
      </w:r>
      <w:r>
        <w:t>que quase 90% dos eventos sejam evitáveis (LABOISSIÈRE, 2023). Dentre os fatores modificáveis,</w:t>
      </w:r>
      <w:r>
        <w:rPr>
          <w:spacing w:val="-3"/>
        </w:rPr>
        <w:t xml:space="preserve"> </w:t>
      </w:r>
      <w:r>
        <w:t>a</w:t>
      </w:r>
      <w:r>
        <w:rPr>
          <w:spacing w:val="-2"/>
        </w:rPr>
        <w:t xml:space="preserve"> </w:t>
      </w:r>
      <w:r>
        <w:t>Hipertensão</w:t>
      </w:r>
      <w:r>
        <w:rPr>
          <w:spacing w:val="-16"/>
        </w:rPr>
        <w:t xml:space="preserve"> </w:t>
      </w:r>
      <w:r>
        <w:t>Arterial</w:t>
      </w:r>
      <w:r>
        <w:rPr>
          <w:spacing w:val="-6"/>
        </w:rPr>
        <w:t xml:space="preserve"> </w:t>
      </w:r>
      <w:r>
        <w:t>Sistêmica</w:t>
      </w:r>
      <w:r>
        <w:rPr>
          <w:spacing w:val="-5"/>
        </w:rPr>
        <w:t xml:space="preserve"> </w:t>
      </w:r>
      <w:r>
        <w:t>(HAS)</w:t>
      </w:r>
      <w:r>
        <w:rPr>
          <w:spacing w:val="-3"/>
        </w:rPr>
        <w:t xml:space="preserve"> </w:t>
      </w:r>
      <w:r>
        <w:t>assume</w:t>
      </w:r>
      <w:r>
        <w:rPr>
          <w:spacing w:val="-5"/>
        </w:rPr>
        <w:t xml:space="preserve"> </w:t>
      </w:r>
      <w:r>
        <w:t>o</w:t>
      </w:r>
      <w:r>
        <w:rPr>
          <w:spacing w:val="-3"/>
        </w:rPr>
        <w:t xml:space="preserve"> </w:t>
      </w:r>
      <w:r>
        <w:t>papel</w:t>
      </w:r>
      <w:r>
        <w:rPr>
          <w:spacing w:val="-3"/>
        </w:rPr>
        <w:t xml:space="preserve"> </w:t>
      </w:r>
      <w:r>
        <w:t>de</w:t>
      </w:r>
      <w:r>
        <w:rPr>
          <w:spacing w:val="-3"/>
        </w:rPr>
        <w:t xml:space="preserve"> </w:t>
      </w:r>
      <w:r>
        <w:t>protagonista incontestável, sendo o mais relevante para ambos os subtipos de AVC e demonstrando uma relação diretamente proporcional à elevação da pressão arterial (PA) (SBC/DHA, 2020). Hábitos como o tabagismo, o sedentarismo e a obesidade completam este quadro de risco, sendo responsáveis por impulsionar o AVC para faixas etárias cada vez mais precoces (LIMA</w:t>
      </w:r>
      <w:r>
        <w:rPr>
          <w:spacing w:val="-4"/>
        </w:rPr>
        <w:t xml:space="preserve"> </w:t>
      </w:r>
      <w:r>
        <w:t>et al., 2024).</w:t>
      </w:r>
    </w:p>
    <w:p w14:paraId="35298357" w14:textId="77777777" w:rsidR="00FE3486" w:rsidRDefault="00000000">
      <w:pPr>
        <w:pStyle w:val="Corpodetexto"/>
        <w:spacing w:before="142" w:line="360" w:lineRule="auto"/>
        <w:ind w:left="285" w:right="277" w:firstLine="707"/>
        <w:jc w:val="both"/>
      </w:pPr>
      <w:r>
        <w:t>A lesão encefálica, a depender de sua localização, tem o potencial de comprometer crucialmente as áreas corticais e subcorticais responsáveis pelas funções</w:t>
      </w:r>
      <w:r>
        <w:rPr>
          <w:spacing w:val="-5"/>
        </w:rPr>
        <w:t xml:space="preserve"> </w:t>
      </w:r>
      <w:r>
        <w:t>orofaciais,</w:t>
      </w:r>
      <w:r>
        <w:rPr>
          <w:spacing w:val="-10"/>
        </w:rPr>
        <w:t xml:space="preserve"> </w:t>
      </w:r>
      <w:r>
        <w:t>fazendo</w:t>
      </w:r>
      <w:r>
        <w:rPr>
          <w:spacing w:val="-5"/>
        </w:rPr>
        <w:t xml:space="preserve"> </w:t>
      </w:r>
      <w:r>
        <w:t>com</w:t>
      </w:r>
      <w:r>
        <w:rPr>
          <w:spacing w:val="-4"/>
        </w:rPr>
        <w:t xml:space="preserve"> </w:t>
      </w:r>
      <w:r>
        <w:t>que</w:t>
      </w:r>
      <w:r>
        <w:rPr>
          <w:spacing w:val="-7"/>
        </w:rPr>
        <w:t xml:space="preserve"> </w:t>
      </w:r>
      <w:r>
        <w:t>a</w:t>
      </w:r>
      <w:r>
        <w:rPr>
          <w:spacing w:val="-7"/>
        </w:rPr>
        <w:t xml:space="preserve"> </w:t>
      </w:r>
      <w:r>
        <w:t>intervenção</w:t>
      </w:r>
      <w:r>
        <w:rPr>
          <w:spacing w:val="-7"/>
        </w:rPr>
        <w:t xml:space="preserve"> </w:t>
      </w:r>
      <w:r>
        <w:t>fonoaudiológica</w:t>
      </w:r>
      <w:r>
        <w:rPr>
          <w:spacing w:val="-5"/>
        </w:rPr>
        <w:t xml:space="preserve"> </w:t>
      </w:r>
      <w:r>
        <w:t>constitua</w:t>
      </w:r>
      <w:r>
        <w:rPr>
          <w:spacing w:val="-7"/>
        </w:rPr>
        <w:t xml:space="preserve"> </w:t>
      </w:r>
      <w:r>
        <w:t>um</w:t>
      </w:r>
      <w:r>
        <w:rPr>
          <w:spacing w:val="-4"/>
        </w:rPr>
        <w:t xml:space="preserve"> </w:t>
      </w:r>
      <w:r>
        <w:t>eixo central no plano de reabilitação. As sequelas manifestam-se primariamente como disfagia orofaríngea, que eleva drasticamente o risco de pneumonia aspirativa e desnutrição.</w:t>
      </w:r>
      <w:r>
        <w:rPr>
          <w:spacing w:val="-17"/>
        </w:rPr>
        <w:t xml:space="preserve"> </w:t>
      </w:r>
      <w:r>
        <w:t>A</w:t>
      </w:r>
      <w:r>
        <w:rPr>
          <w:spacing w:val="-17"/>
        </w:rPr>
        <w:t xml:space="preserve"> </w:t>
      </w:r>
      <w:r>
        <w:t>disfagia,</w:t>
      </w:r>
      <w:r>
        <w:rPr>
          <w:spacing w:val="-4"/>
        </w:rPr>
        <w:t xml:space="preserve"> </w:t>
      </w:r>
      <w:r>
        <w:t>em</w:t>
      </w:r>
      <w:r>
        <w:rPr>
          <w:spacing w:val="-3"/>
        </w:rPr>
        <w:t xml:space="preserve"> </w:t>
      </w:r>
      <w:r>
        <w:t>particular,</w:t>
      </w:r>
      <w:r>
        <w:rPr>
          <w:spacing w:val="-4"/>
        </w:rPr>
        <w:t xml:space="preserve"> </w:t>
      </w:r>
      <w:r>
        <w:t>exige</w:t>
      </w:r>
      <w:r>
        <w:rPr>
          <w:spacing w:val="-4"/>
        </w:rPr>
        <w:t xml:space="preserve"> </w:t>
      </w:r>
      <w:r>
        <w:t>atenção</w:t>
      </w:r>
      <w:r>
        <w:rPr>
          <w:spacing w:val="-4"/>
        </w:rPr>
        <w:t xml:space="preserve"> </w:t>
      </w:r>
      <w:r>
        <w:t>imediata</w:t>
      </w:r>
      <w:r>
        <w:rPr>
          <w:spacing w:val="-5"/>
        </w:rPr>
        <w:t xml:space="preserve"> </w:t>
      </w:r>
      <w:r>
        <w:t>e</w:t>
      </w:r>
      <w:r>
        <w:rPr>
          <w:spacing w:val="-4"/>
        </w:rPr>
        <w:t xml:space="preserve"> </w:t>
      </w:r>
      <w:r>
        <w:t>rastreio</w:t>
      </w:r>
      <w:r>
        <w:rPr>
          <w:spacing w:val="-4"/>
        </w:rPr>
        <w:t xml:space="preserve"> </w:t>
      </w:r>
      <w:r>
        <w:t>precoce,</w:t>
      </w:r>
      <w:r>
        <w:rPr>
          <w:spacing w:val="-6"/>
        </w:rPr>
        <w:t xml:space="preserve"> </w:t>
      </w:r>
      <w:r>
        <w:t>pois a falha no manejo da deglutição implica um risco elevado de broncoaspiração, fator que eleva significativamente</w:t>
      </w:r>
      <w:r>
        <w:rPr>
          <w:spacing w:val="-2"/>
        </w:rPr>
        <w:t xml:space="preserve"> </w:t>
      </w:r>
      <w:r>
        <w:t>as</w:t>
      </w:r>
      <w:r>
        <w:rPr>
          <w:spacing w:val="-1"/>
        </w:rPr>
        <w:t xml:space="preserve"> </w:t>
      </w:r>
      <w:r>
        <w:t>taxas</w:t>
      </w:r>
      <w:r>
        <w:rPr>
          <w:spacing w:val="-1"/>
        </w:rPr>
        <w:t xml:space="preserve"> </w:t>
      </w:r>
      <w:r>
        <w:t>de morbidade e</w:t>
      </w:r>
      <w:r>
        <w:rPr>
          <w:spacing w:val="-3"/>
        </w:rPr>
        <w:t xml:space="preserve"> </w:t>
      </w:r>
      <w:r>
        <w:t>mortalidade,</w:t>
      </w:r>
      <w:r>
        <w:rPr>
          <w:spacing w:val="-3"/>
        </w:rPr>
        <w:t xml:space="preserve"> </w:t>
      </w:r>
      <w:r>
        <w:t>especialmente</w:t>
      </w:r>
      <w:r>
        <w:rPr>
          <w:spacing w:val="-2"/>
        </w:rPr>
        <w:t xml:space="preserve"> </w:t>
      </w:r>
      <w:r>
        <w:t>na fase aguda (LOPES; VIEIRA, 2018).</w:t>
      </w:r>
    </w:p>
    <w:p w14:paraId="14A060AC" w14:textId="77777777" w:rsidR="00FE3486" w:rsidRDefault="00FE3486">
      <w:pPr>
        <w:pStyle w:val="Corpodetexto"/>
        <w:spacing w:line="360" w:lineRule="auto"/>
        <w:jc w:val="both"/>
        <w:sectPr w:rsidR="00FE3486">
          <w:pgSz w:w="11910" w:h="16840"/>
          <w:pgMar w:top="1600" w:right="850" w:bottom="280" w:left="1417" w:header="1136" w:footer="0" w:gutter="0"/>
          <w:cols w:space="720"/>
        </w:sectPr>
      </w:pPr>
    </w:p>
    <w:p w14:paraId="67A96592" w14:textId="77777777" w:rsidR="00FE3486" w:rsidRDefault="00000000">
      <w:pPr>
        <w:pStyle w:val="Corpodetexto"/>
        <w:spacing w:before="84" w:line="360" w:lineRule="auto"/>
        <w:ind w:left="285" w:right="277" w:firstLine="707"/>
        <w:jc w:val="both"/>
      </w:pPr>
      <w:r>
        <w:lastRenderedPageBreak/>
        <w:t>A</w:t>
      </w:r>
      <w:r>
        <w:rPr>
          <w:spacing w:val="-17"/>
        </w:rPr>
        <w:t xml:space="preserve"> </w:t>
      </w:r>
      <w:r>
        <w:t>dinâmica</w:t>
      </w:r>
      <w:r>
        <w:rPr>
          <w:spacing w:val="-17"/>
        </w:rPr>
        <w:t xml:space="preserve"> </w:t>
      </w:r>
      <w:r>
        <w:t>da</w:t>
      </w:r>
      <w:r>
        <w:rPr>
          <w:spacing w:val="-16"/>
        </w:rPr>
        <w:t xml:space="preserve"> </w:t>
      </w:r>
      <w:r>
        <w:t>deglutição</w:t>
      </w:r>
      <w:r>
        <w:rPr>
          <w:spacing w:val="-17"/>
        </w:rPr>
        <w:t xml:space="preserve"> </w:t>
      </w:r>
      <w:r>
        <w:t>humana</w:t>
      </w:r>
      <w:r>
        <w:rPr>
          <w:spacing w:val="-17"/>
        </w:rPr>
        <w:t xml:space="preserve"> </w:t>
      </w:r>
      <w:r>
        <w:t>é</w:t>
      </w:r>
      <w:r>
        <w:rPr>
          <w:spacing w:val="-17"/>
        </w:rPr>
        <w:t xml:space="preserve"> </w:t>
      </w:r>
      <w:r>
        <w:t>compreendida</w:t>
      </w:r>
      <w:r>
        <w:rPr>
          <w:spacing w:val="-16"/>
        </w:rPr>
        <w:t xml:space="preserve"> </w:t>
      </w:r>
      <w:r>
        <w:t>na</w:t>
      </w:r>
      <w:r>
        <w:rPr>
          <w:spacing w:val="-17"/>
        </w:rPr>
        <w:t xml:space="preserve"> </w:t>
      </w:r>
      <w:r>
        <w:t>literatura</w:t>
      </w:r>
      <w:r>
        <w:rPr>
          <w:spacing w:val="-17"/>
        </w:rPr>
        <w:t xml:space="preserve"> </w:t>
      </w:r>
      <w:r>
        <w:t>fonoaudiológica como</w:t>
      </w:r>
      <w:r>
        <w:rPr>
          <w:spacing w:val="-9"/>
        </w:rPr>
        <w:t xml:space="preserve"> </w:t>
      </w:r>
      <w:r>
        <w:t>um</w:t>
      </w:r>
      <w:r>
        <w:rPr>
          <w:spacing w:val="-6"/>
        </w:rPr>
        <w:t xml:space="preserve"> </w:t>
      </w:r>
      <w:r>
        <w:t>processo</w:t>
      </w:r>
      <w:r>
        <w:rPr>
          <w:spacing w:val="-7"/>
        </w:rPr>
        <w:t xml:space="preserve"> </w:t>
      </w:r>
      <w:r>
        <w:t>altamente</w:t>
      </w:r>
      <w:r>
        <w:rPr>
          <w:spacing w:val="-9"/>
        </w:rPr>
        <w:t xml:space="preserve"> </w:t>
      </w:r>
      <w:r>
        <w:t>elaborado</w:t>
      </w:r>
      <w:r>
        <w:rPr>
          <w:spacing w:val="-7"/>
        </w:rPr>
        <w:t xml:space="preserve"> </w:t>
      </w:r>
      <w:r>
        <w:t>que</w:t>
      </w:r>
      <w:r>
        <w:rPr>
          <w:spacing w:val="-9"/>
        </w:rPr>
        <w:t xml:space="preserve"> </w:t>
      </w:r>
      <w:r>
        <w:t>demanda</w:t>
      </w:r>
      <w:r>
        <w:rPr>
          <w:spacing w:val="-7"/>
        </w:rPr>
        <w:t xml:space="preserve"> </w:t>
      </w:r>
      <w:r>
        <w:t>a</w:t>
      </w:r>
      <w:r>
        <w:rPr>
          <w:spacing w:val="-9"/>
        </w:rPr>
        <w:t xml:space="preserve"> </w:t>
      </w:r>
      <w:r>
        <w:t>sinergia</w:t>
      </w:r>
      <w:r>
        <w:rPr>
          <w:spacing w:val="-7"/>
        </w:rPr>
        <w:t xml:space="preserve"> </w:t>
      </w:r>
      <w:r>
        <w:t>e</w:t>
      </w:r>
      <w:r>
        <w:rPr>
          <w:spacing w:val="-9"/>
        </w:rPr>
        <w:t xml:space="preserve"> </w:t>
      </w:r>
      <w:r>
        <w:t>a</w:t>
      </w:r>
      <w:r>
        <w:rPr>
          <w:spacing w:val="-7"/>
        </w:rPr>
        <w:t xml:space="preserve"> </w:t>
      </w:r>
      <w:r>
        <w:t>precisa</w:t>
      </w:r>
      <w:r>
        <w:rPr>
          <w:spacing w:val="-9"/>
        </w:rPr>
        <w:t xml:space="preserve"> </w:t>
      </w:r>
      <w:r>
        <w:t>ativação de</w:t>
      </w:r>
      <w:r>
        <w:rPr>
          <w:spacing w:val="-3"/>
        </w:rPr>
        <w:t xml:space="preserve"> </w:t>
      </w:r>
      <w:r>
        <w:t>diferentes</w:t>
      </w:r>
      <w:r>
        <w:rPr>
          <w:spacing w:val="-3"/>
        </w:rPr>
        <w:t xml:space="preserve"> </w:t>
      </w:r>
      <w:r>
        <w:t>cadeias</w:t>
      </w:r>
      <w:r>
        <w:rPr>
          <w:spacing w:val="-3"/>
        </w:rPr>
        <w:t xml:space="preserve"> </w:t>
      </w:r>
      <w:r>
        <w:t>musculares</w:t>
      </w:r>
      <w:r>
        <w:rPr>
          <w:spacing w:val="-3"/>
        </w:rPr>
        <w:t xml:space="preserve"> </w:t>
      </w:r>
      <w:r>
        <w:t>e</w:t>
      </w:r>
      <w:r>
        <w:rPr>
          <w:spacing w:val="-3"/>
        </w:rPr>
        <w:t xml:space="preserve"> </w:t>
      </w:r>
      <w:r>
        <w:t>nervos</w:t>
      </w:r>
      <w:r>
        <w:rPr>
          <w:spacing w:val="-1"/>
        </w:rPr>
        <w:t xml:space="preserve"> </w:t>
      </w:r>
      <w:r>
        <w:t>cranianos</w:t>
      </w:r>
      <w:r>
        <w:rPr>
          <w:spacing w:val="-3"/>
        </w:rPr>
        <w:t xml:space="preserve"> </w:t>
      </w:r>
      <w:r>
        <w:t>(JACOBI;</w:t>
      </w:r>
      <w:r>
        <w:rPr>
          <w:spacing w:val="-3"/>
        </w:rPr>
        <w:t xml:space="preserve"> </w:t>
      </w:r>
      <w:r>
        <w:t>LEVY; SILVA,</w:t>
      </w:r>
      <w:r>
        <w:rPr>
          <w:spacing w:val="-3"/>
        </w:rPr>
        <w:t xml:space="preserve"> </w:t>
      </w:r>
      <w:r>
        <w:t>2004). No pós-AVC, essa harmonia é frequentemente rompida, dando lugar à disfagia orofaríngea neurogênica. Essa alteração não se limita a um simples atraso no transporte do alimento; ela se manifesta por meio de falhas críticas na proteção das vias aéreas, como a redução da elevação laríngea e o comprometimento do reflexo de tosse. Quando o mecanismo de fechamento glótico falha, o indivíduo torna-se vulnerável à penetração e à aspiração laringotraqueal silente, uma condição em que o conteúdo alimentar atinge os pulmões sem desencadear sinais externos de sufocamento, o que dificulta o diagnóstico clínico imediato (HAAS et al., 2021).</w:t>
      </w:r>
    </w:p>
    <w:p w14:paraId="68AA8FFE" w14:textId="77777777" w:rsidR="00FE3486" w:rsidRDefault="00000000">
      <w:pPr>
        <w:pStyle w:val="Corpodetexto"/>
        <w:spacing w:before="139" w:line="360" w:lineRule="auto"/>
        <w:ind w:left="285" w:right="282" w:firstLine="707"/>
        <w:jc w:val="both"/>
      </w:pPr>
      <w:r>
        <w:t>Além</w:t>
      </w:r>
      <w:r>
        <w:rPr>
          <w:spacing w:val="-13"/>
        </w:rPr>
        <w:t xml:space="preserve"> </w:t>
      </w:r>
      <w:r>
        <w:t>dos</w:t>
      </w:r>
      <w:r>
        <w:rPr>
          <w:spacing w:val="-15"/>
        </w:rPr>
        <w:t xml:space="preserve"> </w:t>
      </w:r>
      <w:r>
        <w:t>riscos</w:t>
      </w:r>
      <w:r>
        <w:rPr>
          <w:spacing w:val="-13"/>
        </w:rPr>
        <w:t xml:space="preserve"> </w:t>
      </w:r>
      <w:r>
        <w:t>biológicos,</w:t>
      </w:r>
      <w:r>
        <w:rPr>
          <w:spacing w:val="-14"/>
        </w:rPr>
        <w:t xml:space="preserve"> </w:t>
      </w:r>
      <w:r>
        <w:t>a</w:t>
      </w:r>
      <w:r>
        <w:rPr>
          <w:spacing w:val="-14"/>
        </w:rPr>
        <w:t xml:space="preserve"> </w:t>
      </w:r>
      <w:r>
        <w:t>persistência</w:t>
      </w:r>
      <w:r>
        <w:rPr>
          <w:spacing w:val="-15"/>
        </w:rPr>
        <w:t xml:space="preserve"> </w:t>
      </w:r>
      <w:r>
        <w:t>da</w:t>
      </w:r>
      <w:r>
        <w:rPr>
          <w:spacing w:val="-17"/>
        </w:rPr>
        <w:t xml:space="preserve"> </w:t>
      </w:r>
      <w:r>
        <w:t>disfagia</w:t>
      </w:r>
      <w:r>
        <w:rPr>
          <w:spacing w:val="-15"/>
        </w:rPr>
        <w:t xml:space="preserve"> </w:t>
      </w:r>
      <w:r>
        <w:t>impõe</w:t>
      </w:r>
      <w:r>
        <w:rPr>
          <w:spacing w:val="-14"/>
        </w:rPr>
        <w:t xml:space="preserve"> </w:t>
      </w:r>
      <w:r>
        <w:t>um</w:t>
      </w:r>
      <w:r>
        <w:rPr>
          <w:spacing w:val="-14"/>
        </w:rPr>
        <w:t xml:space="preserve"> </w:t>
      </w:r>
      <w:r>
        <w:t>impacto</w:t>
      </w:r>
      <w:r>
        <w:rPr>
          <w:spacing w:val="-14"/>
        </w:rPr>
        <w:t xml:space="preserve"> </w:t>
      </w:r>
      <w:r>
        <w:t>severo no estado nutricional e na hidratação do paciente. A dificuldade em gerenciar diferentes consistências alimentares leva a um aporte calórico insuficiente, o que retarda</w:t>
      </w:r>
      <w:r>
        <w:rPr>
          <w:spacing w:val="-17"/>
        </w:rPr>
        <w:t xml:space="preserve"> </w:t>
      </w:r>
      <w:r>
        <w:t>a</w:t>
      </w:r>
      <w:r>
        <w:rPr>
          <w:spacing w:val="-15"/>
        </w:rPr>
        <w:t xml:space="preserve"> </w:t>
      </w:r>
      <w:r>
        <w:t>recuperação</w:t>
      </w:r>
      <w:r>
        <w:rPr>
          <w:spacing w:val="-17"/>
        </w:rPr>
        <w:t xml:space="preserve"> </w:t>
      </w:r>
      <w:r>
        <w:t>neurológica</w:t>
      </w:r>
      <w:r>
        <w:rPr>
          <w:spacing w:val="-15"/>
        </w:rPr>
        <w:t xml:space="preserve"> </w:t>
      </w:r>
      <w:r>
        <w:t>global</w:t>
      </w:r>
      <w:r>
        <w:rPr>
          <w:spacing w:val="-17"/>
        </w:rPr>
        <w:t xml:space="preserve"> </w:t>
      </w:r>
      <w:r>
        <w:t>e</w:t>
      </w:r>
      <w:r>
        <w:rPr>
          <w:spacing w:val="-15"/>
        </w:rPr>
        <w:t xml:space="preserve"> </w:t>
      </w:r>
      <w:r>
        <w:t>aumenta</w:t>
      </w:r>
      <w:r>
        <w:rPr>
          <w:spacing w:val="-16"/>
        </w:rPr>
        <w:t xml:space="preserve"> </w:t>
      </w:r>
      <w:r>
        <w:t>o</w:t>
      </w:r>
      <w:r>
        <w:rPr>
          <w:spacing w:val="-16"/>
        </w:rPr>
        <w:t xml:space="preserve"> </w:t>
      </w:r>
      <w:r>
        <w:t>tempo</w:t>
      </w:r>
      <w:r>
        <w:rPr>
          <w:spacing w:val="-16"/>
        </w:rPr>
        <w:t xml:space="preserve"> </w:t>
      </w:r>
      <w:r>
        <w:t>de</w:t>
      </w:r>
      <w:r>
        <w:rPr>
          <w:spacing w:val="-16"/>
        </w:rPr>
        <w:t xml:space="preserve"> </w:t>
      </w:r>
      <w:r>
        <w:t>internação</w:t>
      </w:r>
      <w:r>
        <w:rPr>
          <w:spacing w:val="-16"/>
        </w:rPr>
        <w:t xml:space="preserve"> </w:t>
      </w:r>
      <w:r>
        <w:t>hospitalar. Sob a ótica da qualidade de vida, a incapacidade de se alimentar por via oral fere a dimensão social do sujeito, substituindo o prazer da alimentação pelo medo da aspiração</w:t>
      </w:r>
      <w:r>
        <w:rPr>
          <w:spacing w:val="-7"/>
        </w:rPr>
        <w:t xml:space="preserve"> </w:t>
      </w:r>
      <w:r>
        <w:t>ou</w:t>
      </w:r>
      <w:r>
        <w:rPr>
          <w:spacing w:val="-5"/>
        </w:rPr>
        <w:t xml:space="preserve"> </w:t>
      </w:r>
      <w:r>
        <w:t>pela</w:t>
      </w:r>
      <w:r>
        <w:rPr>
          <w:spacing w:val="-5"/>
        </w:rPr>
        <w:t xml:space="preserve"> </w:t>
      </w:r>
      <w:r>
        <w:t>dependência</w:t>
      </w:r>
      <w:r>
        <w:rPr>
          <w:spacing w:val="-5"/>
        </w:rPr>
        <w:t xml:space="preserve"> </w:t>
      </w:r>
      <w:r>
        <w:t>de</w:t>
      </w:r>
      <w:r>
        <w:rPr>
          <w:spacing w:val="-5"/>
        </w:rPr>
        <w:t xml:space="preserve"> </w:t>
      </w:r>
      <w:r>
        <w:t>vias</w:t>
      </w:r>
      <w:r>
        <w:rPr>
          <w:spacing w:val="-5"/>
        </w:rPr>
        <w:t xml:space="preserve"> </w:t>
      </w:r>
      <w:r>
        <w:t>alternativas</w:t>
      </w:r>
      <w:r>
        <w:rPr>
          <w:spacing w:val="-5"/>
        </w:rPr>
        <w:t xml:space="preserve"> </w:t>
      </w:r>
      <w:r>
        <w:t>de</w:t>
      </w:r>
      <w:r>
        <w:rPr>
          <w:spacing w:val="-5"/>
        </w:rPr>
        <w:t xml:space="preserve"> </w:t>
      </w:r>
      <w:r>
        <w:t>alimentação.</w:t>
      </w:r>
      <w:r>
        <w:rPr>
          <w:spacing w:val="-5"/>
        </w:rPr>
        <w:t xml:space="preserve"> </w:t>
      </w:r>
      <w:r>
        <w:t>Nesse</w:t>
      </w:r>
      <w:r>
        <w:rPr>
          <w:spacing w:val="-4"/>
        </w:rPr>
        <w:t xml:space="preserve"> </w:t>
      </w:r>
      <w:r>
        <w:t>cenário,</w:t>
      </w:r>
      <w:r>
        <w:rPr>
          <w:spacing w:val="-5"/>
        </w:rPr>
        <w:t xml:space="preserve"> </w:t>
      </w:r>
      <w:r>
        <w:t>o fonoaudiólogo atua na fronteira entre a segurança clínica e o resgate da dignidade, sendo</w:t>
      </w:r>
      <w:r>
        <w:rPr>
          <w:spacing w:val="-14"/>
        </w:rPr>
        <w:t xml:space="preserve"> </w:t>
      </w:r>
      <w:r>
        <w:t>a</w:t>
      </w:r>
      <w:r>
        <w:rPr>
          <w:spacing w:val="-14"/>
        </w:rPr>
        <w:t xml:space="preserve"> </w:t>
      </w:r>
      <w:r>
        <w:t>reintrodução</w:t>
      </w:r>
      <w:r>
        <w:rPr>
          <w:spacing w:val="-14"/>
        </w:rPr>
        <w:t xml:space="preserve"> </w:t>
      </w:r>
      <w:r>
        <w:t>segura</w:t>
      </w:r>
      <w:r>
        <w:rPr>
          <w:spacing w:val="-15"/>
        </w:rPr>
        <w:t xml:space="preserve"> </w:t>
      </w:r>
      <w:r>
        <w:t>da</w:t>
      </w:r>
      <w:r>
        <w:rPr>
          <w:spacing w:val="-14"/>
        </w:rPr>
        <w:t xml:space="preserve"> </w:t>
      </w:r>
      <w:r>
        <w:t>dieta</w:t>
      </w:r>
      <w:r>
        <w:rPr>
          <w:spacing w:val="-14"/>
        </w:rPr>
        <w:t xml:space="preserve"> </w:t>
      </w:r>
      <w:r>
        <w:t>um</w:t>
      </w:r>
      <w:r>
        <w:rPr>
          <w:spacing w:val="-14"/>
        </w:rPr>
        <w:t xml:space="preserve"> </w:t>
      </w:r>
      <w:r>
        <w:t>dos</w:t>
      </w:r>
      <w:r>
        <w:rPr>
          <w:spacing w:val="-17"/>
        </w:rPr>
        <w:t xml:space="preserve"> </w:t>
      </w:r>
      <w:r>
        <w:t>marcos</w:t>
      </w:r>
      <w:r>
        <w:rPr>
          <w:spacing w:val="-16"/>
        </w:rPr>
        <w:t xml:space="preserve"> </w:t>
      </w:r>
      <w:r>
        <w:t>mais</w:t>
      </w:r>
      <w:r>
        <w:rPr>
          <w:spacing w:val="-15"/>
        </w:rPr>
        <w:t xml:space="preserve"> </w:t>
      </w:r>
      <w:r>
        <w:t>significativos</w:t>
      </w:r>
      <w:r>
        <w:rPr>
          <w:spacing w:val="-15"/>
        </w:rPr>
        <w:t xml:space="preserve"> </w:t>
      </w:r>
      <w:r>
        <w:t>da</w:t>
      </w:r>
      <w:r>
        <w:rPr>
          <w:spacing w:val="-14"/>
        </w:rPr>
        <w:t xml:space="preserve"> </w:t>
      </w:r>
      <w:r>
        <w:t>autonomia no processo de recuperação (REIS et al., 2022).</w:t>
      </w:r>
    </w:p>
    <w:p w14:paraId="7262EA13" w14:textId="77777777" w:rsidR="00FE3486" w:rsidRDefault="00000000">
      <w:pPr>
        <w:pStyle w:val="Corpodetexto"/>
        <w:spacing w:before="143" w:line="360" w:lineRule="auto"/>
        <w:ind w:left="285" w:right="280" w:firstLine="707"/>
        <w:jc w:val="both"/>
      </w:pPr>
      <w:r>
        <w:t>Desta forma, a atuação do fonoaudiólogo configura-se como um componente indispensável</w:t>
      </w:r>
      <w:r>
        <w:rPr>
          <w:spacing w:val="-10"/>
        </w:rPr>
        <w:t xml:space="preserve"> </w:t>
      </w:r>
      <w:r>
        <w:t>da</w:t>
      </w:r>
      <w:r>
        <w:rPr>
          <w:spacing w:val="-9"/>
        </w:rPr>
        <w:t xml:space="preserve"> </w:t>
      </w:r>
      <w:r>
        <w:t>equipe</w:t>
      </w:r>
      <w:r>
        <w:rPr>
          <w:spacing w:val="-9"/>
        </w:rPr>
        <w:t xml:space="preserve"> </w:t>
      </w:r>
      <w:r>
        <w:t>multidisciplinar.</w:t>
      </w:r>
      <w:r>
        <w:rPr>
          <w:spacing w:val="-9"/>
        </w:rPr>
        <w:t xml:space="preserve"> </w:t>
      </w:r>
      <w:r>
        <w:t>Diante</w:t>
      </w:r>
      <w:r>
        <w:rPr>
          <w:spacing w:val="-9"/>
        </w:rPr>
        <w:t xml:space="preserve"> </w:t>
      </w:r>
      <w:r>
        <w:t>da</w:t>
      </w:r>
      <w:r>
        <w:rPr>
          <w:spacing w:val="-9"/>
        </w:rPr>
        <w:t xml:space="preserve"> </w:t>
      </w:r>
      <w:r>
        <w:t>gravidade</w:t>
      </w:r>
      <w:r>
        <w:rPr>
          <w:spacing w:val="-9"/>
        </w:rPr>
        <w:t xml:space="preserve"> </w:t>
      </w:r>
      <w:r>
        <w:t>clínica</w:t>
      </w:r>
      <w:r>
        <w:rPr>
          <w:spacing w:val="-9"/>
        </w:rPr>
        <w:t xml:space="preserve"> </w:t>
      </w:r>
      <w:r>
        <w:t>dessa</w:t>
      </w:r>
      <w:r>
        <w:rPr>
          <w:spacing w:val="-9"/>
        </w:rPr>
        <w:t xml:space="preserve"> </w:t>
      </w:r>
      <w:r>
        <w:t>sequela,</w:t>
      </w:r>
      <w:r>
        <w:rPr>
          <w:spacing w:val="-9"/>
        </w:rPr>
        <w:t xml:space="preserve"> </w:t>
      </w:r>
      <w:r>
        <w:t xml:space="preserve">o presente estudo propõe-se a realizar uma revisão sistemática de literatura com o </w:t>
      </w:r>
      <w:r>
        <w:rPr>
          <w:spacing w:val="-2"/>
        </w:rPr>
        <w:t>objetivo</w:t>
      </w:r>
      <w:r>
        <w:rPr>
          <w:spacing w:val="-6"/>
        </w:rPr>
        <w:t xml:space="preserve"> </w:t>
      </w:r>
      <w:r>
        <w:rPr>
          <w:spacing w:val="-2"/>
        </w:rPr>
        <w:t>de</w:t>
      </w:r>
      <w:r>
        <w:rPr>
          <w:spacing w:val="-5"/>
        </w:rPr>
        <w:t xml:space="preserve"> </w:t>
      </w:r>
      <w:r>
        <w:rPr>
          <w:spacing w:val="-2"/>
        </w:rPr>
        <w:t>analisar</w:t>
      </w:r>
      <w:r>
        <w:rPr>
          <w:spacing w:val="-7"/>
        </w:rPr>
        <w:t xml:space="preserve"> </w:t>
      </w:r>
      <w:r>
        <w:rPr>
          <w:spacing w:val="-2"/>
        </w:rPr>
        <w:t>a</w:t>
      </w:r>
      <w:r>
        <w:rPr>
          <w:spacing w:val="-6"/>
        </w:rPr>
        <w:t xml:space="preserve"> </w:t>
      </w:r>
      <w:r>
        <w:rPr>
          <w:spacing w:val="-2"/>
        </w:rPr>
        <w:t>atuação</w:t>
      </w:r>
      <w:r>
        <w:rPr>
          <w:spacing w:val="-8"/>
        </w:rPr>
        <w:t xml:space="preserve"> </w:t>
      </w:r>
      <w:r>
        <w:rPr>
          <w:spacing w:val="-2"/>
        </w:rPr>
        <w:t>fonoaudiológica</w:t>
      </w:r>
      <w:r>
        <w:rPr>
          <w:spacing w:val="-10"/>
        </w:rPr>
        <w:t xml:space="preserve"> </w:t>
      </w:r>
      <w:r>
        <w:rPr>
          <w:spacing w:val="-2"/>
        </w:rPr>
        <w:t>na</w:t>
      </w:r>
      <w:r>
        <w:rPr>
          <w:spacing w:val="-6"/>
        </w:rPr>
        <w:t xml:space="preserve"> </w:t>
      </w:r>
      <w:r>
        <w:rPr>
          <w:spacing w:val="-2"/>
        </w:rPr>
        <w:t>disfagia</w:t>
      </w:r>
      <w:r>
        <w:rPr>
          <w:spacing w:val="-6"/>
        </w:rPr>
        <w:t xml:space="preserve"> </w:t>
      </w:r>
      <w:r>
        <w:rPr>
          <w:spacing w:val="-2"/>
        </w:rPr>
        <w:t>pós-AVC,</w:t>
      </w:r>
      <w:r>
        <w:rPr>
          <w:spacing w:val="-7"/>
        </w:rPr>
        <w:t xml:space="preserve"> </w:t>
      </w:r>
      <w:r>
        <w:rPr>
          <w:spacing w:val="-2"/>
        </w:rPr>
        <w:t>buscando</w:t>
      </w:r>
      <w:r>
        <w:rPr>
          <w:spacing w:val="-6"/>
        </w:rPr>
        <w:t xml:space="preserve"> </w:t>
      </w:r>
      <w:r>
        <w:rPr>
          <w:spacing w:val="-2"/>
        </w:rPr>
        <w:t xml:space="preserve">mapear </w:t>
      </w:r>
      <w:r>
        <w:t>o perfil</w:t>
      </w:r>
      <w:r>
        <w:rPr>
          <w:spacing w:val="-1"/>
        </w:rPr>
        <w:t xml:space="preserve"> </w:t>
      </w:r>
      <w:r>
        <w:t>desses distúrbios e as estratégias fundamentais para garantir</w:t>
      </w:r>
      <w:r>
        <w:rPr>
          <w:spacing w:val="-1"/>
        </w:rPr>
        <w:t xml:space="preserve"> </w:t>
      </w:r>
      <w:r>
        <w:t>uma deglutição segura e eficaz a longo prazo.</w:t>
      </w:r>
    </w:p>
    <w:p w14:paraId="57BABCD5" w14:textId="77777777" w:rsidR="00FE3486" w:rsidRDefault="00FE3486">
      <w:pPr>
        <w:pStyle w:val="Corpodetexto"/>
        <w:spacing w:line="360" w:lineRule="auto"/>
        <w:jc w:val="both"/>
        <w:sectPr w:rsidR="00FE3486">
          <w:pgSz w:w="11910" w:h="16840"/>
          <w:pgMar w:top="1600" w:right="850" w:bottom="280" w:left="1417" w:header="1136" w:footer="0" w:gutter="0"/>
          <w:cols w:space="720"/>
        </w:sectPr>
      </w:pPr>
    </w:p>
    <w:p w14:paraId="31EB20CE" w14:textId="77777777" w:rsidR="00FE3486" w:rsidRDefault="00000000">
      <w:pPr>
        <w:pStyle w:val="Ttulo2"/>
      </w:pPr>
      <w:r>
        <w:rPr>
          <w:spacing w:val="-2"/>
        </w:rPr>
        <w:lastRenderedPageBreak/>
        <w:t>METODOLOGIA:</w:t>
      </w:r>
    </w:p>
    <w:p w14:paraId="2456481E" w14:textId="77777777" w:rsidR="00FE3486" w:rsidRDefault="00FE3486">
      <w:pPr>
        <w:pStyle w:val="Corpodetexto"/>
        <w:spacing w:before="22"/>
        <w:rPr>
          <w:rFonts w:ascii="Arial"/>
          <w:b/>
        </w:rPr>
      </w:pPr>
    </w:p>
    <w:p w14:paraId="1D19731A" w14:textId="77777777" w:rsidR="00FE3486" w:rsidRDefault="00000000">
      <w:pPr>
        <w:pStyle w:val="Corpodetexto"/>
        <w:spacing w:line="360" w:lineRule="auto"/>
        <w:ind w:left="285" w:right="279" w:firstLine="707"/>
        <w:jc w:val="both"/>
      </w:pPr>
      <w:r>
        <w:t>O</w:t>
      </w:r>
      <w:r>
        <w:rPr>
          <w:spacing w:val="-8"/>
        </w:rPr>
        <w:t xml:space="preserve"> </w:t>
      </w:r>
      <w:r>
        <w:t>estudo</w:t>
      </w:r>
      <w:r>
        <w:rPr>
          <w:spacing w:val="-12"/>
        </w:rPr>
        <w:t xml:space="preserve"> </w:t>
      </w:r>
      <w:r>
        <w:t>foi</w:t>
      </w:r>
      <w:r>
        <w:rPr>
          <w:spacing w:val="-8"/>
        </w:rPr>
        <w:t xml:space="preserve"> </w:t>
      </w:r>
      <w:r>
        <w:t>realizado</w:t>
      </w:r>
      <w:r>
        <w:rPr>
          <w:spacing w:val="-9"/>
        </w:rPr>
        <w:t xml:space="preserve"> </w:t>
      </w:r>
      <w:r>
        <w:t>como</w:t>
      </w:r>
      <w:r>
        <w:rPr>
          <w:spacing w:val="-7"/>
        </w:rPr>
        <w:t xml:space="preserve"> </w:t>
      </w:r>
      <w:r>
        <w:t>uma</w:t>
      </w:r>
      <w:r>
        <w:rPr>
          <w:spacing w:val="-8"/>
        </w:rPr>
        <w:t xml:space="preserve"> </w:t>
      </w:r>
      <w:r>
        <w:t>revisão</w:t>
      </w:r>
      <w:r>
        <w:rPr>
          <w:spacing w:val="-7"/>
        </w:rPr>
        <w:t xml:space="preserve"> </w:t>
      </w:r>
      <w:r>
        <w:t>sistemática</w:t>
      </w:r>
      <w:r>
        <w:rPr>
          <w:spacing w:val="-7"/>
        </w:rPr>
        <w:t xml:space="preserve"> </w:t>
      </w:r>
      <w:r>
        <w:t>de</w:t>
      </w:r>
      <w:r>
        <w:rPr>
          <w:spacing w:val="-9"/>
        </w:rPr>
        <w:t xml:space="preserve"> </w:t>
      </w:r>
      <w:r>
        <w:t>artigos</w:t>
      </w:r>
      <w:r>
        <w:rPr>
          <w:spacing w:val="-8"/>
        </w:rPr>
        <w:t xml:space="preserve"> </w:t>
      </w:r>
      <w:r>
        <w:t>publicados</w:t>
      </w:r>
      <w:r>
        <w:rPr>
          <w:spacing w:val="-8"/>
        </w:rPr>
        <w:t xml:space="preserve"> </w:t>
      </w:r>
      <w:r>
        <w:t>nos últimos 10 anos (2015 a 2025) e indexados nas bases de dados científica SCIELO, LILACS, PUBMED e Biblioteca Virtual em Saúde (BVS).</w:t>
      </w:r>
      <w:r>
        <w:rPr>
          <w:spacing w:val="40"/>
        </w:rPr>
        <w:t xml:space="preserve"> </w:t>
      </w:r>
      <w:r>
        <w:t>Os termos</w:t>
      </w:r>
      <w:r>
        <w:rPr>
          <w:spacing w:val="-2"/>
        </w:rPr>
        <w:t xml:space="preserve"> </w:t>
      </w:r>
      <w:r>
        <w:t xml:space="preserve">utilizados para a busca dos artigos foram: </w:t>
      </w:r>
      <w:r>
        <w:rPr>
          <w:rFonts w:ascii="Arial" w:hAnsi="Arial"/>
          <w:i/>
        </w:rPr>
        <w:t xml:space="preserve">Disfagia, Acidente Vascular Cerebral, Sequelas, Fonoaudiologia </w:t>
      </w:r>
      <w:r>
        <w:t>que foram testados no DeCS/MeSH. Os critérios de inclusão foram artigos</w:t>
      </w:r>
      <w:r>
        <w:rPr>
          <w:spacing w:val="-17"/>
        </w:rPr>
        <w:t xml:space="preserve"> </w:t>
      </w:r>
      <w:r>
        <w:t>e</w:t>
      </w:r>
      <w:r>
        <w:rPr>
          <w:spacing w:val="-17"/>
        </w:rPr>
        <w:t xml:space="preserve"> </w:t>
      </w:r>
      <w:r>
        <w:t>dissertações</w:t>
      </w:r>
      <w:r>
        <w:rPr>
          <w:spacing w:val="-16"/>
        </w:rPr>
        <w:t xml:space="preserve"> </w:t>
      </w:r>
      <w:r>
        <w:t>publicados</w:t>
      </w:r>
      <w:r>
        <w:rPr>
          <w:spacing w:val="-17"/>
        </w:rPr>
        <w:t xml:space="preserve"> </w:t>
      </w:r>
      <w:r>
        <w:t>em</w:t>
      </w:r>
      <w:r>
        <w:rPr>
          <w:spacing w:val="-17"/>
        </w:rPr>
        <w:t xml:space="preserve"> </w:t>
      </w:r>
      <w:r>
        <w:t>língua</w:t>
      </w:r>
      <w:r>
        <w:rPr>
          <w:spacing w:val="-16"/>
        </w:rPr>
        <w:t xml:space="preserve"> </w:t>
      </w:r>
      <w:r>
        <w:t>portuguesa</w:t>
      </w:r>
      <w:r>
        <w:rPr>
          <w:spacing w:val="-16"/>
        </w:rPr>
        <w:t xml:space="preserve"> </w:t>
      </w:r>
      <w:r>
        <w:t>e</w:t>
      </w:r>
      <w:r>
        <w:rPr>
          <w:spacing w:val="-17"/>
        </w:rPr>
        <w:t xml:space="preserve"> </w:t>
      </w:r>
      <w:r>
        <w:t>inglesa</w:t>
      </w:r>
      <w:r>
        <w:rPr>
          <w:spacing w:val="-16"/>
        </w:rPr>
        <w:t xml:space="preserve"> </w:t>
      </w:r>
      <w:r>
        <w:t>e</w:t>
      </w:r>
      <w:r>
        <w:rPr>
          <w:spacing w:val="-17"/>
        </w:rPr>
        <w:t xml:space="preserve"> </w:t>
      </w:r>
      <w:r>
        <w:t>que</w:t>
      </w:r>
      <w:r>
        <w:rPr>
          <w:spacing w:val="-16"/>
        </w:rPr>
        <w:t xml:space="preserve"> </w:t>
      </w:r>
      <w:r>
        <w:t>apresentavam dados</w:t>
      </w:r>
      <w:r>
        <w:rPr>
          <w:spacing w:val="-8"/>
        </w:rPr>
        <w:t xml:space="preserve"> </w:t>
      </w:r>
      <w:r>
        <w:t>relacionados</w:t>
      </w:r>
      <w:r>
        <w:rPr>
          <w:spacing w:val="-10"/>
        </w:rPr>
        <w:t xml:space="preserve"> </w:t>
      </w:r>
      <w:r>
        <w:t>ao</w:t>
      </w:r>
      <w:r>
        <w:rPr>
          <w:spacing w:val="-9"/>
        </w:rPr>
        <w:t xml:space="preserve"> </w:t>
      </w:r>
      <w:r>
        <w:t>tema.</w:t>
      </w:r>
      <w:r>
        <w:rPr>
          <w:spacing w:val="40"/>
        </w:rPr>
        <w:t xml:space="preserve"> </w:t>
      </w:r>
      <w:r>
        <w:t>Foram</w:t>
      </w:r>
      <w:r>
        <w:rPr>
          <w:spacing w:val="-9"/>
        </w:rPr>
        <w:t xml:space="preserve"> </w:t>
      </w:r>
      <w:r>
        <w:t>excluídos</w:t>
      </w:r>
      <w:r>
        <w:rPr>
          <w:spacing w:val="-8"/>
        </w:rPr>
        <w:t xml:space="preserve"> </w:t>
      </w:r>
      <w:r>
        <w:t>os</w:t>
      </w:r>
      <w:r>
        <w:rPr>
          <w:spacing w:val="-10"/>
        </w:rPr>
        <w:t xml:space="preserve"> </w:t>
      </w:r>
      <w:r>
        <w:t>artigos</w:t>
      </w:r>
      <w:r>
        <w:rPr>
          <w:spacing w:val="-8"/>
        </w:rPr>
        <w:t xml:space="preserve"> </w:t>
      </w:r>
      <w:r>
        <w:t>que</w:t>
      </w:r>
      <w:r>
        <w:rPr>
          <w:spacing w:val="-7"/>
        </w:rPr>
        <w:t xml:space="preserve"> </w:t>
      </w:r>
      <w:r>
        <w:t>não</w:t>
      </w:r>
      <w:r>
        <w:rPr>
          <w:spacing w:val="-7"/>
        </w:rPr>
        <w:t xml:space="preserve"> </w:t>
      </w:r>
      <w:r>
        <w:t>se</w:t>
      </w:r>
      <w:r>
        <w:rPr>
          <w:spacing w:val="-9"/>
        </w:rPr>
        <w:t xml:space="preserve"> </w:t>
      </w:r>
      <w:r>
        <w:t>relacionaram</w:t>
      </w:r>
      <w:r>
        <w:rPr>
          <w:spacing w:val="-8"/>
        </w:rPr>
        <w:t xml:space="preserve"> </w:t>
      </w:r>
      <w:r>
        <w:t>ao tema, fora do prazo estabelecido de publicação, em outras línguas.</w:t>
      </w:r>
    </w:p>
    <w:p w14:paraId="74617BDE" w14:textId="77777777" w:rsidR="00FE3486" w:rsidRDefault="00000000">
      <w:pPr>
        <w:pStyle w:val="Corpodetexto"/>
        <w:spacing w:before="159" w:line="360" w:lineRule="auto"/>
        <w:ind w:left="285" w:right="278" w:firstLine="707"/>
        <w:jc w:val="both"/>
      </w:pPr>
      <w:r>
        <w:t>Nesse sentido os materiais selecionados foram lidos na íntegra, e eram compostos por livros, artigos de revista científica (revisão bibliográfica, pesquisa em campo), trabalho de conclusão de curso, em que foram classificados de acordo com a relevância do tema, sendo tabulado em uma planilha do Excel classificados por ordem cronológica. Os resultados foram analisados de forma qualitativa.</w:t>
      </w:r>
    </w:p>
    <w:p w14:paraId="5AD9E22B" w14:textId="77777777" w:rsidR="00FE3486" w:rsidRDefault="00FE3486">
      <w:pPr>
        <w:pStyle w:val="Corpodetexto"/>
        <w:rPr>
          <w:sz w:val="20"/>
        </w:rPr>
      </w:pPr>
    </w:p>
    <w:p w14:paraId="73C66276" w14:textId="77777777" w:rsidR="00FE3486" w:rsidRDefault="00FE3486">
      <w:pPr>
        <w:pStyle w:val="Corpodetexto"/>
        <w:rPr>
          <w:sz w:val="20"/>
        </w:rPr>
      </w:pPr>
    </w:p>
    <w:p w14:paraId="1CBC36B7" w14:textId="77777777" w:rsidR="00FE3486" w:rsidRDefault="00000000">
      <w:pPr>
        <w:pStyle w:val="Corpodetexto"/>
        <w:spacing w:before="153"/>
        <w:rPr>
          <w:sz w:val="20"/>
        </w:rPr>
      </w:pPr>
      <w:r>
        <w:rPr>
          <w:noProof/>
          <w:sz w:val="20"/>
        </w:rPr>
        <mc:AlternateContent>
          <mc:Choice Requires="wpg">
            <w:drawing>
              <wp:anchor distT="0" distB="0" distL="0" distR="0" simplePos="0" relativeHeight="487590400" behindDoc="1" locked="0" layoutInCell="1" allowOverlap="1" wp14:anchorId="2B5BA109" wp14:editId="753DB294">
                <wp:simplePos x="0" y="0"/>
                <wp:positionH relativeFrom="page">
                  <wp:posOffset>2143505</wp:posOffset>
                </wp:positionH>
                <wp:positionV relativeFrom="paragraph">
                  <wp:posOffset>258704</wp:posOffset>
                </wp:positionV>
                <wp:extent cx="3273425" cy="308102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73425" cy="3081020"/>
                          <a:chOff x="0" y="0"/>
                          <a:chExt cx="3273425" cy="3081020"/>
                        </a:xfrm>
                      </wpg:grpSpPr>
                      <wps:wsp>
                        <wps:cNvPr id="8" name="Graphic 8"/>
                        <wps:cNvSpPr/>
                        <wps:spPr>
                          <a:xfrm>
                            <a:off x="691641" y="0"/>
                            <a:ext cx="1890395" cy="1890395"/>
                          </a:xfrm>
                          <a:custGeom>
                            <a:avLst/>
                            <a:gdLst/>
                            <a:ahLst/>
                            <a:cxnLst/>
                            <a:rect l="l" t="t" r="r" b="b"/>
                            <a:pathLst>
                              <a:path w="1890395" h="1890395">
                                <a:moveTo>
                                  <a:pt x="945006" y="0"/>
                                </a:moveTo>
                                <a:lnTo>
                                  <a:pt x="896372" y="1229"/>
                                </a:lnTo>
                                <a:lnTo>
                                  <a:pt x="848376" y="4879"/>
                                </a:lnTo>
                                <a:lnTo>
                                  <a:pt x="801078" y="10890"/>
                                </a:lnTo>
                                <a:lnTo>
                                  <a:pt x="754538" y="19202"/>
                                </a:lnTo>
                                <a:lnTo>
                                  <a:pt x="708815" y="29756"/>
                                </a:lnTo>
                                <a:lnTo>
                                  <a:pt x="663969" y="42492"/>
                                </a:lnTo>
                                <a:lnTo>
                                  <a:pt x="620059" y="57351"/>
                                </a:lnTo>
                                <a:lnTo>
                                  <a:pt x="577143" y="74275"/>
                                </a:lnTo>
                                <a:lnTo>
                                  <a:pt x="535282" y="93202"/>
                                </a:lnTo>
                                <a:lnTo>
                                  <a:pt x="494535" y="114075"/>
                                </a:lnTo>
                                <a:lnTo>
                                  <a:pt x="454961" y="136833"/>
                                </a:lnTo>
                                <a:lnTo>
                                  <a:pt x="416619" y="161417"/>
                                </a:lnTo>
                                <a:lnTo>
                                  <a:pt x="379569" y="187768"/>
                                </a:lnTo>
                                <a:lnTo>
                                  <a:pt x="343871" y="215826"/>
                                </a:lnTo>
                                <a:lnTo>
                                  <a:pt x="309582" y="245533"/>
                                </a:lnTo>
                                <a:lnTo>
                                  <a:pt x="276764" y="276828"/>
                                </a:lnTo>
                                <a:lnTo>
                                  <a:pt x="245475" y="309652"/>
                                </a:lnTo>
                                <a:lnTo>
                                  <a:pt x="215775" y="343946"/>
                                </a:lnTo>
                                <a:lnTo>
                                  <a:pt x="187722" y="379650"/>
                                </a:lnTo>
                                <a:lnTo>
                                  <a:pt x="161377" y="416706"/>
                                </a:lnTo>
                                <a:lnTo>
                                  <a:pt x="136798" y="455053"/>
                                </a:lnTo>
                                <a:lnTo>
                                  <a:pt x="114045" y="494632"/>
                                </a:lnTo>
                                <a:lnTo>
                                  <a:pt x="93178" y="535385"/>
                                </a:lnTo>
                                <a:lnTo>
                                  <a:pt x="74255" y="577250"/>
                                </a:lnTo>
                                <a:lnTo>
                                  <a:pt x="57336" y="620170"/>
                                </a:lnTo>
                                <a:lnTo>
                                  <a:pt x="42480" y="664084"/>
                                </a:lnTo>
                                <a:lnTo>
                                  <a:pt x="29747" y="708934"/>
                                </a:lnTo>
                                <a:lnTo>
                                  <a:pt x="19196" y="754660"/>
                                </a:lnTo>
                                <a:lnTo>
                                  <a:pt x="10887" y="801202"/>
                                </a:lnTo>
                                <a:lnTo>
                                  <a:pt x="4878" y="848501"/>
                                </a:lnTo>
                                <a:lnTo>
                                  <a:pt x="1229" y="896498"/>
                                </a:lnTo>
                                <a:lnTo>
                                  <a:pt x="0" y="945134"/>
                                </a:lnTo>
                                <a:lnTo>
                                  <a:pt x="1229" y="993768"/>
                                </a:lnTo>
                                <a:lnTo>
                                  <a:pt x="4878" y="1041764"/>
                                </a:lnTo>
                                <a:lnTo>
                                  <a:pt x="10887" y="1089062"/>
                                </a:lnTo>
                                <a:lnTo>
                                  <a:pt x="19196" y="1135602"/>
                                </a:lnTo>
                                <a:lnTo>
                                  <a:pt x="29747" y="1181325"/>
                                </a:lnTo>
                                <a:lnTo>
                                  <a:pt x="42480" y="1226171"/>
                                </a:lnTo>
                                <a:lnTo>
                                  <a:pt x="57336" y="1270081"/>
                                </a:lnTo>
                                <a:lnTo>
                                  <a:pt x="74255" y="1312997"/>
                                </a:lnTo>
                                <a:lnTo>
                                  <a:pt x="93178" y="1354858"/>
                                </a:lnTo>
                                <a:lnTo>
                                  <a:pt x="114045" y="1395605"/>
                                </a:lnTo>
                                <a:lnTo>
                                  <a:pt x="136798" y="1435179"/>
                                </a:lnTo>
                                <a:lnTo>
                                  <a:pt x="161377" y="1473521"/>
                                </a:lnTo>
                                <a:lnTo>
                                  <a:pt x="187722" y="1510571"/>
                                </a:lnTo>
                                <a:lnTo>
                                  <a:pt x="215775" y="1546269"/>
                                </a:lnTo>
                                <a:lnTo>
                                  <a:pt x="245475" y="1580558"/>
                                </a:lnTo>
                                <a:lnTo>
                                  <a:pt x="276764" y="1613376"/>
                                </a:lnTo>
                                <a:lnTo>
                                  <a:pt x="309582" y="1644665"/>
                                </a:lnTo>
                                <a:lnTo>
                                  <a:pt x="343871" y="1674365"/>
                                </a:lnTo>
                                <a:lnTo>
                                  <a:pt x="379569" y="1702418"/>
                                </a:lnTo>
                                <a:lnTo>
                                  <a:pt x="416619" y="1728763"/>
                                </a:lnTo>
                                <a:lnTo>
                                  <a:pt x="454961" y="1753342"/>
                                </a:lnTo>
                                <a:lnTo>
                                  <a:pt x="494535" y="1776095"/>
                                </a:lnTo>
                                <a:lnTo>
                                  <a:pt x="535282" y="1796962"/>
                                </a:lnTo>
                                <a:lnTo>
                                  <a:pt x="577143" y="1815885"/>
                                </a:lnTo>
                                <a:lnTo>
                                  <a:pt x="620059" y="1832804"/>
                                </a:lnTo>
                                <a:lnTo>
                                  <a:pt x="663969" y="1847660"/>
                                </a:lnTo>
                                <a:lnTo>
                                  <a:pt x="708815" y="1860393"/>
                                </a:lnTo>
                                <a:lnTo>
                                  <a:pt x="754538" y="1870944"/>
                                </a:lnTo>
                                <a:lnTo>
                                  <a:pt x="801078" y="1879253"/>
                                </a:lnTo>
                                <a:lnTo>
                                  <a:pt x="848376" y="1885262"/>
                                </a:lnTo>
                                <a:lnTo>
                                  <a:pt x="896372" y="1888911"/>
                                </a:lnTo>
                                <a:lnTo>
                                  <a:pt x="945006" y="1890141"/>
                                </a:lnTo>
                                <a:lnTo>
                                  <a:pt x="993642" y="1888911"/>
                                </a:lnTo>
                                <a:lnTo>
                                  <a:pt x="1041639" y="1885262"/>
                                </a:lnTo>
                                <a:lnTo>
                                  <a:pt x="1088938" y="1879253"/>
                                </a:lnTo>
                                <a:lnTo>
                                  <a:pt x="1135480" y="1870944"/>
                                </a:lnTo>
                                <a:lnTo>
                                  <a:pt x="1181206" y="1860393"/>
                                </a:lnTo>
                                <a:lnTo>
                                  <a:pt x="1226056" y="1847660"/>
                                </a:lnTo>
                                <a:lnTo>
                                  <a:pt x="1269970" y="1832804"/>
                                </a:lnTo>
                                <a:lnTo>
                                  <a:pt x="1312890" y="1815885"/>
                                </a:lnTo>
                                <a:lnTo>
                                  <a:pt x="1354755" y="1796962"/>
                                </a:lnTo>
                                <a:lnTo>
                                  <a:pt x="1395508" y="1776095"/>
                                </a:lnTo>
                                <a:lnTo>
                                  <a:pt x="1435087" y="1753342"/>
                                </a:lnTo>
                                <a:lnTo>
                                  <a:pt x="1473434" y="1728763"/>
                                </a:lnTo>
                                <a:lnTo>
                                  <a:pt x="1510490" y="1702418"/>
                                </a:lnTo>
                                <a:lnTo>
                                  <a:pt x="1546194" y="1674365"/>
                                </a:lnTo>
                                <a:lnTo>
                                  <a:pt x="1580488" y="1644665"/>
                                </a:lnTo>
                                <a:lnTo>
                                  <a:pt x="1613312" y="1613376"/>
                                </a:lnTo>
                                <a:lnTo>
                                  <a:pt x="1644607" y="1580558"/>
                                </a:lnTo>
                                <a:lnTo>
                                  <a:pt x="1674314" y="1546269"/>
                                </a:lnTo>
                                <a:lnTo>
                                  <a:pt x="1702372" y="1510571"/>
                                </a:lnTo>
                                <a:lnTo>
                                  <a:pt x="1728723" y="1473521"/>
                                </a:lnTo>
                                <a:lnTo>
                                  <a:pt x="1753307" y="1435179"/>
                                </a:lnTo>
                                <a:lnTo>
                                  <a:pt x="1776065" y="1395605"/>
                                </a:lnTo>
                                <a:lnTo>
                                  <a:pt x="1796938" y="1354858"/>
                                </a:lnTo>
                                <a:lnTo>
                                  <a:pt x="1815865" y="1312997"/>
                                </a:lnTo>
                                <a:lnTo>
                                  <a:pt x="1832789" y="1270081"/>
                                </a:lnTo>
                                <a:lnTo>
                                  <a:pt x="1847648" y="1226171"/>
                                </a:lnTo>
                                <a:lnTo>
                                  <a:pt x="1860384" y="1181325"/>
                                </a:lnTo>
                                <a:lnTo>
                                  <a:pt x="1870938" y="1135602"/>
                                </a:lnTo>
                                <a:lnTo>
                                  <a:pt x="1879250" y="1089062"/>
                                </a:lnTo>
                                <a:lnTo>
                                  <a:pt x="1885261" y="1041764"/>
                                </a:lnTo>
                                <a:lnTo>
                                  <a:pt x="1888911" y="993768"/>
                                </a:lnTo>
                                <a:lnTo>
                                  <a:pt x="1890140" y="945134"/>
                                </a:lnTo>
                                <a:lnTo>
                                  <a:pt x="1888911" y="896498"/>
                                </a:lnTo>
                                <a:lnTo>
                                  <a:pt x="1885261" y="848501"/>
                                </a:lnTo>
                                <a:lnTo>
                                  <a:pt x="1879250" y="801202"/>
                                </a:lnTo>
                                <a:lnTo>
                                  <a:pt x="1870938" y="754660"/>
                                </a:lnTo>
                                <a:lnTo>
                                  <a:pt x="1860384" y="708934"/>
                                </a:lnTo>
                                <a:lnTo>
                                  <a:pt x="1847648" y="664084"/>
                                </a:lnTo>
                                <a:lnTo>
                                  <a:pt x="1832789" y="620170"/>
                                </a:lnTo>
                                <a:lnTo>
                                  <a:pt x="1815865" y="577250"/>
                                </a:lnTo>
                                <a:lnTo>
                                  <a:pt x="1796938" y="535385"/>
                                </a:lnTo>
                                <a:lnTo>
                                  <a:pt x="1776065" y="494632"/>
                                </a:lnTo>
                                <a:lnTo>
                                  <a:pt x="1753307" y="455053"/>
                                </a:lnTo>
                                <a:lnTo>
                                  <a:pt x="1728723" y="416706"/>
                                </a:lnTo>
                                <a:lnTo>
                                  <a:pt x="1702372" y="379650"/>
                                </a:lnTo>
                                <a:lnTo>
                                  <a:pt x="1674314" y="343946"/>
                                </a:lnTo>
                                <a:lnTo>
                                  <a:pt x="1644607" y="309652"/>
                                </a:lnTo>
                                <a:lnTo>
                                  <a:pt x="1613312" y="276828"/>
                                </a:lnTo>
                                <a:lnTo>
                                  <a:pt x="1580488" y="245533"/>
                                </a:lnTo>
                                <a:lnTo>
                                  <a:pt x="1546194" y="215826"/>
                                </a:lnTo>
                                <a:lnTo>
                                  <a:pt x="1510490" y="187768"/>
                                </a:lnTo>
                                <a:lnTo>
                                  <a:pt x="1473434" y="161417"/>
                                </a:lnTo>
                                <a:lnTo>
                                  <a:pt x="1435087" y="136833"/>
                                </a:lnTo>
                                <a:lnTo>
                                  <a:pt x="1395508" y="114075"/>
                                </a:lnTo>
                                <a:lnTo>
                                  <a:pt x="1354755" y="93202"/>
                                </a:lnTo>
                                <a:lnTo>
                                  <a:pt x="1312890" y="74275"/>
                                </a:lnTo>
                                <a:lnTo>
                                  <a:pt x="1269970" y="57351"/>
                                </a:lnTo>
                                <a:lnTo>
                                  <a:pt x="1226056" y="42492"/>
                                </a:lnTo>
                                <a:lnTo>
                                  <a:pt x="1181206" y="29756"/>
                                </a:lnTo>
                                <a:lnTo>
                                  <a:pt x="1135480" y="19202"/>
                                </a:lnTo>
                                <a:lnTo>
                                  <a:pt x="1088938" y="10890"/>
                                </a:lnTo>
                                <a:lnTo>
                                  <a:pt x="1041639" y="4879"/>
                                </a:lnTo>
                                <a:lnTo>
                                  <a:pt x="993642" y="1229"/>
                                </a:lnTo>
                                <a:lnTo>
                                  <a:pt x="945006" y="0"/>
                                </a:lnTo>
                                <a:close/>
                              </a:path>
                            </a:pathLst>
                          </a:custGeom>
                          <a:solidFill>
                            <a:srgbClr val="155F82">
                              <a:alpha val="50195"/>
                            </a:srgbClr>
                          </a:solidFill>
                        </wps:spPr>
                        <wps:bodyPr wrap="square" lIns="0" tIns="0" rIns="0" bIns="0" rtlCol="0">
                          <a:prstTxWarp prst="textNoShape">
                            <a:avLst/>
                          </a:prstTxWarp>
                          <a:noAutofit/>
                        </wps:bodyPr>
                      </wps:wsp>
                      <wps:wsp>
                        <wps:cNvPr id="9" name="Graphic 9"/>
                        <wps:cNvSpPr/>
                        <wps:spPr>
                          <a:xfrm>
                            <a:off x="1373632" y="1181353"/>
                            <a:ext cx="1890395" cy="1890395"/>
                          </a:xfrm>
                          <a:custGeom>
                            <a:avLst/>
                            <a:gdLst/>
                            <a:ahLst/>
                            <a:cxnLst/>
                            <a:rect l="l" t="t" r="r" b="b"/>
                            <a:pathLst>
                              <a:path w="1890395" h="1890395">
                                <a:moveTo>
                                  <a:pt x="945007" y="0"/>
                                </a:moveTo>
                                <a:lnTo>
                                  <a:pt x="896372" y="1229"/>
                                </a:lnTo>
                                <a:lnTo>
                                  <a:pt x="848376" y="4879"/>
                                </a:lnTo>
                                <a:lnTo>
                                  <a:pt x="801078" y="10890"/>
                                </a:lnTo>
                                <a:lnTo>
                                  <a:pt x="754538" y="19202"/>
                                </a:lnTo>
                                <a:lnTo>
                                  <a:pt x="708815" y="29756"/>
                                </a:lnTo>
                                <a:lnTo>
                                  <a:pt x="663969" y="42492"/>
                                </a:lnTo>
                                <a:lnTo>
                                  <a:pt x="620059" y="57351"/>
                                </a:lnTo>
                                <a:lnTo>
                                  <a:pt x="577143" y="74275"/>
                                </a:lnTo>
                                <a:lnTo>
                                  <a:pt x="535282" y="93202"/>
                                </a:lnTo>
                                <a:lnTo>
                                  <a:pt x="494535" y="114075"/>
                                </a:lnTo>
                                <a:lnTo>
                                  <a:pt x="454961" y="136833"/>
                                </a:lnTo>
                                <a:lnTo>
                                  <a:pt x="416619" y="161417"/>
                                </a:lnTo>
                                <a:lnTo>
                                  <a:pt x="379569" y="187768"/>
                                </a:lnTo>
                                <a:lnTo>
                                  <a:pt x="343871" y="215826"/>
                                </a:lnTo>
                                <a:lnTo>
                                  <a:pt x="309582" y="245533"/>
                                </a:lnTo>
                                <a:lnTo>
                                  <a:pt x="276764" y="276828"/>
                                </a:lnTo>
                                <a:lnTo>
                                  <a:pt x="245475" y="309652"/>
                                </a:lnTo>
                                <a:lnTo>
                                  <a:pt x="215775" y="343946"/>
                                </a:lnTo>
                                <a:lnTo>
                                  <a:pt x="187722" y="379650"/>
                                </a:lnTo>
                                <a:lnTo>
                                  <a:pt x="161377" y="416706"/>
                                </a:lnTo>
                                <a:lnTo>
                                  <a:pt x="136798" y="455053"/>
                                </a:lnTo>
                                <a:lnTo>
                                  <a:pt x="114045" y="494632"/>
                                </a:lnTo>
                                <a:lnTo>
                                  <a:pt x="93178" y="535385"/>
                                </a:lnTo>
                                <a:lnTo>
                                  <a:pt x="74255" y="577250"/>
                                </a:lnTo>
                                <a:lnTo>
                                  <a:pt x="57336" y="620170"/>
                                </a:lnTo>
                                <a:lnTo>
                                  <a:pt x="42480" y="664084"/>
                                </a:lnTo>
                                <a:lnTo>
                                  <a:pt x="29747" y="708934"/>
                                </a:lnTo>
                                <a:lnTo>
                                  <a:pt x="19196" y="754660"/>
                                </a:lnTo>
                                <a:lnTo>
                                  <a:pt x="10887" y="801202"/>
                                </a:lnTo>
                                <a:lnTo>
                                  <a:pt x="4878" y="848501"/>
                                </a:lnTo>
                                <a:lnTo>
                                  <a:pt x="1229" y="896498"/>
                                </a:lnTo>
                                <a:lnTo>
                                  <a:pt x="0" y="945133"/>
                                </a:lnTo>
                                <a:lnTo>
                                  <a:pt x="1229" y="993768"/>
                                </a:lnTo>
                                <a:lnTo>
                                  <a:pt x="4878" y="1041764"/>
                                </a:lnTo>
                                <a:lnTo>
                                  <a:pt x="10887" y="1089062"/>
                                </a:lnTo>
                                <a:lnTo>
                                  <a:pt x="19196" y="1135602"/>
                                </a:lnTo>
                                <a:lnTo>
                                  <a:pt x="29747" y="1181325"/>
                                </a:lnTo>
                                <a:lnTo>
                                  <a:pt x="42480" y="1226171"/>
                                </a:lnTo>
                                <a:lnTo>
                                  <a:pt x="57336" y="1270081"/>
                                </a:lnTo>
                                <a:lnTo>
                                  <a:pt x="74255" y="1312997"/>
                                </a:lnTo>
                                <a:lnTo>
                                  <a:pt x="93178" y="1354858"/>
                                </a:lnTo>
                                <a:lnTo>
                                  <a:pt x="114045" y="1395605"/>
                                </a:lnTo>
                                <a:lnTo>
                                  <a:pt x="136798" y="1435179"/>
                                </a:lnTo>
                                <a:lnTo>
                                  <a:pt x="161377" y="1473521"/>
                                </a:lnTo>
                                <a:lnTo>
                                  <a:pt x="187722" y="1510571"/>
                                </a:lnTo>
                                <a:lnTo>
                                  <a:pt x="215775" y="1546269"/>
                                </a:lnTo>
                                <a:lnTo>
                                  <a:pt x="245475" y="1580558"/>
                                </a:lnTo>
                                <a:lnTo>
                                  <a:pt x="276764" y="1613376"/>
                                </a:lnTo>
                                <a:lnTo>
                                  <a:pt x="309582" y="1644665"/>
                                </a:lnTo>
                                <a:lnTo>
                                  <a:pt x="343871" y="1674365"/>
                                </a:lnTo>
                                <a:lnTo>
                                  <a:pt x="379569" y="1702418"/>
                                </a:lnTo>
                                <a:lnTo>
                                  <a:pt x="416619" y="1728763"/>
                                </a:lnTo>
                                <a:lnTo>
                                  <a:pt x="454961" y="1753342"/>
                                </a:lnTo>
                                <a:lnTo>
                                  <a:pt x="494535" y="1776095"/>
                                </a:lnTo>
                                <a:lnTo>
                                  <a:pt x="535282" y="1796962"/>
                                </a:lnTo>
                                <a:lnTo>
                                  <a:pt x="577143" y="1815885"/>
                                </a:lnTo>
                                <a:lnTo>
                                  <a:pt x="620059" y="1832804"/>
                                </a:lnTo>
                                <a:lnTo>
                                  <a:pt x="663969" y="1847660"/>
                                </a:lnTo>
                                <a:lnTo>
                                  <a:pt x="708815" y="1860393"/>
                                </a:lnTo>
                                <a:lnTo>
                                  <a:pt x="754538" y="1870944"/>
                                </a:lnTo>
                                <a:lnTo>
                                  <a:pt x="801078" y="1879253"/>
                                </a:lnTo>
                                <a:lnTo>
                                  <a:pt x="848376" y="1885262"/>
                                </a:lnTo>
                                <a:lnTo>
                                  <a:pt x="896372" y="1888911"/>
                                </a:lnTo>
                                <a:lnTo>
                                  <a:pt x="945007" y="1890140"/>
                                </a:lnTo>
                                <a:lnTo>
                                  <a:pt x="993642" y="1888911"/>
                                </a:lnTo>
                                <a:lnTo>
                                  <a:pt x="1041639" y="1885262"/>
                                </a:lnTo>
                                <a:lnTo>
                                  <a:pt x="1088938" y="1879253"/>
                                </a:lnTo>
                                <a:lnTo>
                                  <a:pt x="1135480" y="1870944"/>
                                </a:lnTo>
                                <a:lnTo>
                                  <a:pt x="1181206" y="1860393"/>
                                </a:lnTo>
                                <a:lnTo>
                                  <a:pt x="1226056" y="1847660"/>
                                </a:lnTo>
                                <a:lnTo>
                                  <a:pt x="1269970" y="1832804"/>
                                </a:lnTo>
                                <a:lnTo>
                                  <a:pt x="1312890" y="1815885"/>
                                </a:lnTo>
                                <a:lnTo>
                                  <a:pt x="1354755" y="1796962"/>
                                </a:lnTo>
                                <a:lnTo>
                                  <a:pt x="1395508" y="1776095"/>
                                </a:lnTo>
                                <a:lnTo>
                                  <a:pt x="1435087" y="1753342"/>
                                </a:lnTo>
                                <a:lnTo>
                                  <a:pt x="1473434" y="1728763"/>
                                </a:lnTo>
                                <a:lnTo>
                                  <a:pt x="1510490" y="1702418"/>
                                </a:lnTo>
                                <a:lnTo>
                                  <a:pt x="1546194" y="1674365"/>
                                </a:lnTo>
                                <a:lnTo>
                                  <a:pt x="1580488" y="1644665"/>
                                </a:lnTo>
                                <a:lnTo>
                                  <a:pt x="1613312" y="1613376"/>
                                </a:lnTo>
                                <a:lnTo>
                                  <a:pt x="1644607" y="1580558"/>
                                </a:lnTo>
                                <a:lnTo>
                                  <a:pt x="1674314" y="1546269"/>
                                </a:lnTo>
                                <a:lnTo>
                                  <a:pt x="1702372" y="1510571"/>
                                </a:lnTo>
                                <a:lnTo>
                                  <a:pt x="1728723" y="1473521"/>
                                </a:lnTo>
                                <a:lnTo>
                                  <a:pt x="1753307" y="1435179"/>
                                </a:lnTo>
                                <a:lnTo>
                                  <a:pt x="1776065" y="1395605"/>
                                </a:lnTo>
                                <a:lnTo>
                                  <a:pt x="1796938" y="1354858"/>
                                </a:lnTo>
                                <a:lnTo>
                                  <a:pt x="1815865" y="1312997"/>
                                </a:lnTo>
                                <a:lnTo>
                                  <a:pt x="1832789" y="1270081"/>
                                </a:lnTo>
                                <a:lnTo>
                                  <a:pt x="1847648" y="1226171"/>
                                </a:lnTo>
                                <a:lnTo>
                                  <a:pt x="1860384" y="1181325"/>
                                </a:lnTo>
                                <a:lnTo>
                                  <a:pt x="1870938" y="1135602"/>
                                </a:lnTo>
                                <a:lnTo>
                                  <a:pt x="1879250" y="1089062"/>
                                </a:lnTo>
                                <a:lnTo>
                                  <a:pt x="1885261" y="1041764"/>
                                </a:lnTo>
                                <a:lnTo>
                                  <a:pt x="1888911" y="993768"/>
                                </a:lnTo>
                                <a:lnTo>
                                  <a:pt x="1890140" y="945133"/>
                                </a:lnTo>
                                <a:lnTo>
                                  <a:pt x="1888911" y="896498"/>
                                </a:lnTo>
                                <a:lnTo>
                                  <a:pt x="1885261" y="848501"/>
                                </a:lnTo>
                                <a:lnTo>
                                  <a:pt x="1879250" y="801202"/>
                                </a:lnTo>
                                <a:lnTo>
                                  <a:pt x="1870938" y="754660"/>
                                </a:lnTo>
                                <a:lnTo>
                                  <a:pt x="1860384" y="708934"/>
                                </a:lnTo>
                                <a:lnTo>
                                  <a:pt x="1847648" y="664084"/>
                                </a:lnTo>
                                <a:lnTo>
                                  <a:pt x="1832789" y="620170"/>
                                </a:lnTo>
                                <a:lnTo>
                                  <a:pt x="1815865" y="577250"/>
                                </a:lnTo>
                                <a:lnTo>
                                  <a:pt x="1796938" y="535385"/>
                                </a:lnTo>
                                <a:lnTo>
                                  <a:pt x="1776065" y="494632"/>
                                </a:lnTo>
                                <a:lnTo>
                                  <a:pt x="1753307" y="455053"/>
                                </a:lnTo>
                                <a:lnTo>
                                  <a:pt x="1728723" y="416706"/>
                                </a:lnTo>
                                <a:lnTo>
                                  <a:pt x="1702372" y="379650"/>
                                </a:lnTo>
                                <a:lnTo>
                                  <a:pt x="1674314" y="343946"/>
                                </a:lnTo>
                                <a:lnTo>
                                  <a:pt x="1644607" y="309652"/>
                                </a:lnTo>
                                <a:lnTo>
                                  <a:pt x="1613312" y="276828"/>
                                </a:lnTo>
                                <a:lnTo>
                                  <a:pt x="1580488" y="245533"/>
                                </a:lnTo>
                                <a:lnTo>
                                  <a:pt x="1546194" y="215826"/>
                                </a:lnTo>
                                <a:lnTo>
                                  <a:pt x="1510490" y="187768"/>
                                </a:lnTo>
                                <a:lnTo>
                                  <a:pt x="1473434" y="161417"/>
                                </a:lnTo>
                                <a:lnTo>
                                  <a:pt x="1435087" y="136833"/>
                                </a:lnTo>
                                <a:lnTo>
                                  <a:pt x="1395508" y="114075"/>
                                </a:lnTo>
                                <a:lnTo>
                                  <a:pt x="1354755" y="93202"/>
                                </a:lnTo>
                                <a:lnTo>
                                  <a:pt x="1312890" y="74275"/>
                                </a:lnTo>
                                <a:lnTo>
                                  <a:pt x="1269970" y="57351"/>
                                </a:lnTo>
                                <a:lnTo>
                                  <a:pt x="1226056" y="42492"/>
                                </a:lnTo>
                                <a:lnTo>
                                  <a:pt x="1181206" y="29756"/>
                                </a:lnTo>
                                <a:lnTo>
                                  <a:pt x="1135480" y="19202"/>
                                </a:lnTo>
                                <a:lnTo>
                                  <a:pt x="1088938" y="10890"/>
                                </a:lnTo>
                                <a:lnTo>
                                  <a:pt x="1041639" y="4879"/>
                                </a:lnTo>
                                <a:lnTo>
                                  <a:pt x="993642" y="1229"/>
                                </a:lnTo>
                                <a:lnTo>
                                  <a:pt x="945007" y="0"/>
                                </a:lnTo>
                                <a:close/>
                              </a:path>
                            </a:pathLst>
                          </a:custGeom>
                          <a:solidFill>
                            <a:srgbClr val="155F82">
                              <a:alpha val="50195"/>
                            </a:srgbClr>
                          </a:solidFill>
                        </wps:spPr>
                        <wps:bodyPr wrap="square" lIns="0" tIns="0" rIns="0" bIns="0" rtlCol="0">
                          <a:prstTxWarp prst="textNoShape">
                            <a:avLst/>
                          </a:prstTxWarp>
                          <a:noAutofit/>
                        </wps:bodyPr>
                      </wps:wsp>
                      <wps:wsp>
                        <wps:cNvPr id="10" name="Graphic 10"/>
                        <wps:cNvSpPr/>
                        <wps:spPr>
                          <a:xfrm>
                            <a:off x="1373632" y="1181353"/>
                            <a:ext cx="1890395" cy="1890395"/>
                          </a:xfrm>
                          <a:custGeom>
                            <a:avLst/>
                            <a:gdLst/>
                            <a:ahLst/>
                            <a:cxnLst/>
                            <a:rect l="l" t="t" r="r" b="b"/>
                            <a:pathLst>
                              <a:path w="1890395" h="1890395">
                                <a:moveTo>
                                  <a:pt x="0" y="945133"/>
                                </a:moveTo>
                                <a:lnTo>
                                  <a:pt x="1229" y="896498"/>
                                </a:lnTo>
                                <a:lnTo>
                                  <a:pt x="4878" y="848501"/>
                                </a:lnTo>
                                <a:lnTo>
                                  <a:pt x="10887" y="801202"/>
                                </a:lnTo>
                                <a:lnTo>
                                  <a:pt x="19196" y="754660"/>
                                </a:lnTo>
                                <a:lnTo>
                                  <a:pt x="29747" y="708934"/>
                                </a:lnTo>
                                <a:lnTo>
                                  <a:pt x="42480" y="664084"/>
                                </a:lnTo>
                                <a:lnTo>
                                  <a:pt x="57336" y="620170"/>
                                </a:lnTo>
                                <a:lnTo>
                                  <a:pt x="74255" y="577250"/>
                                </a:lnTo>
                                <a:lnTo>
                                  <a:pt x="93178" y="535385"/>
                                </a:lnTo>
                                <a:lnTo>
                                  <a:pt x="114045" y="494632"/>
                                </a:lnTo>
                                <a:lnTo>
                                  <a:pt x="136798" y="455053"/>
                                </a:lnTo>
                                <a:lnTo>
                                  <a:pt x="161377" y="416706"/>
                                </a:lnTo>
                                <a:lnTo>
                                  <a:pt x="187722" y="379650"/>
                                </a:lnTo>
                                <a:lnTo>
                                  <a:pt x="215775" y="343946"/>
                                </a:lnTo>
                                <a:lnTo>
                                  <a:pt x="245475" y="309652"/>
                                </a:lnTo>
                                <a:lnTo>
                                  <a:pt x="276764" y="276828"/>
                                </a:lnTo>
                                <a:lnTo>
                                  <a:pt x="309582" y="245533"/>
                                </a:lnTo>
                                <a:lnTo>
                                  <a:pt x="343871" y="215826"/>
                                </a:lnTo>
                                <a:lnTo>
                                  <a:pt x="379569" y="187768"/>
                                </a:lnTo>
                                <a:lnTo>
                                  <a:pt x="416619" y="161417"/>
                                </a:lnTo>
                                <a:lnTo>
                                  <a:pt x="454961" y="136833"/>
                                </a:lnTo>
                                <a:lnTo>
                                  <a:pt x="494535" y="114075"/>
                                </a:lnTo>
                                <a:lnTo>
                                  <a:pt x="535282" y="93202"/>
                                </a:lnTo>
                                <a:lnTo>
                                  <a:pt x="577143" y="74275"/>
                                </a:lnTo>
                                <a:lnTo>
                                  <a:pt x="620059" y="57351"/>
                                </a:lnTo>
                                <a:lnTo>
                                  <a:pt x="663969" y="42492"/>
                                </a:lnTo>
                                <a:lnTo>
                                  <a:pt x="708815" y="29756"/>
                                </a:lnTo>
                                <a:lnTo>
                                  <a:pt x="754538" y="19202"/>
                                </a:lnTo>
                                <a:lnTo>
                                  <a:pt x="801078" y="10890"/>
                                </a:lnTo>
                                <a:lnTo>
                                  <a:pt x="848376" y="4879"/>
                                </a:lnTo>
                                <a:lnTo>
                                  <a:pt x="896372" y="1229"/>
                                </a:lnTo>
                                <a:lnTo>
                                  <a:pt x="945007" y="0"/>
                                </a:lnTo>
                                <a:lnTo>
                                  <a:pt x="993642" y="1229"/>
                                </a:lnTo>
                                <a:lnTo>
                                  <a:pt x="1041639" y="4879"/>
                                </a:lnTo>
                                <a:lnTo>
                                  <a:pt x="1088938" y="10890"/>
                                </a:lnTo>
                                <a:lnTo>
                                  <a:pt x="1135480" y="19202"/>
                                </a:lnTo>
                                <a:lnTo>
                                  <a:pt x="1181206" y="29756"/>
                                </a:lnTo>
                                <a:lnTo>
                                  <a:pt x="1226056" y="42492"/>
                                </a:lnTo>
                                <a:lnTo>
                                  <a:pt x="1269970" y="57351"/>
                                </a:lnTo>
                                <a:lnTo>
                                  <a:pt x="1312890" y="74275"/>
                                </a:lnTo>
                                <a:lnTo>
                                  <a:pt x="1354755" y="93202"/>
                                </a:lnTo>
                                <a:lnTo>
                                  <a:pt x="1395508" y="114075"/>
                                </a:lnTo>
                                <a:lnTo>
                                  <a:pt x="1435087" y="136833"/>
                                </a:lnTo>
                                <a:lnTo>
                                  <a:pt x="1473434" y="161417"/>
                                </a:lnTo>
                                <a:lnTo>
                                  <a:pt x="1510490" y="187768"/>
                                </a:lnTo>
                                <a:lnTo>
                                  <a:pt x="1546194" y="215826"/>
                                </a:lnTo>
                                <a:lnTo>
                                  <a:pt x="1580488" y="245533"/>
                                </a:lnTo>
                                <a:lnTo>
                                  <a:pt x="1613312" y="276828"/>
                                </a:lnTo>
                                <a:lnTo>
                                  <a:pt x="1644607" y="309652"/>
                                </a:lnTo>
                                <a:lnTo>
                                  <a:pt x="1674314" y="343946"/>
                                </a:lnTo>
                                <a:lnTo>
                                  <a:pt x="1702372" y="379650"/>
                                </a:lnTo>
                                <a:lnTo>
                                  <a:pt x="1728723" y="416706"/>
                                </a:lnTo>
                                <a:lnTo>
                                  <a:pt x="1753307" y="455053"/>
                                </a:lnTo>
                                <a:lnTo>
                                  <a:pt x="1776065" y="494632"/>
                                </a:lnTo>
                                <a:lnTo>
                                  <a:pt x="1796938" y="535385"/>
                                </a:lnTo>
                                <a:lnTo>
                                  <a:pt x="1815865" y="577250"/>
                                </a:lnTo>
                                <a:lnTo>
                                  <a:pt x="1832789" y="620170"/>
                                </a:lnTo>
                                <a:lnTo>
                                  <a:pt x="1847648" y="664084"/>
                                </a:lnTo>
                                <a:lnTo>
                                  <a:pt x="1860384" y="708934"/>
                                </a:lnTo>
                                <a:lnTo>
                                  <a:pt x="1870938" y="754660"/>
                                </a:lnTo>
                                <a:lnTo>
                                  <a:pt x="1879250" y="801202"/>
                                </a:lnTo>
                                <a:lnTo>
                                  <a:pt x="1885261" y="848501"/>
                                </a:lnTo>
                                <a:lnTo>
                                  <a:pt x="1888911" y="896498"/>
                                </a:lnTo>
                                <a:lnTo>
                                  <a:pt x="1890140" y="945133"/>
                                </a:lnTo>
                                <a:lnTo>
                                  <a:pt x="1888911" y="993768"/>
                                </a:lnTo>
                                <a:lnTo>
                                  <a:pt x="1885261" y="1041764"/>
                                </a:lnTo>
                                <a:lnTo>
                                  <a:pt x="1879250" y="1089062"/>
                                </a:lnTo>
                                <a:lnTo>
                                  <a:pt x="1870938" y="1135602"/>
                                </a:lnTo>
                                <a:lnTo>
                                  <a:pt x="1860384" y="1181325"/>
                                </a:lnTo>
                                <a:lnTo>
                                  <a:pt x="1847648" y="1226171"/>
                                </a:lnTo>
                                <a:lnTo>
                                  <a:pt x="1832789" y="1270081"/>
                                </a:lnTo>
                                <a:lnTo>
                                  <a:pt x="1815865" y="1312997"/>
                                </a:lnTo>
                                <a:lnTo>
                                  <a:pt x="1796938" y="1354858"/>
                                </a:lnTo>
                                <a:lnTo>
                                  <a:pt x="1776065" y="1395605"/>
                                </a:lnTo>
                                <a:lnTo>
                                  <a:pt x="1753307" y="1435179"/>
                                </a:lnTo>
                                <a:lnTo>
                                  <a:pt x="1728723" y="1473521"/>
                                </a:lnTo>
                                <a:lnTo>
                                  <a:pt x="1702372" y="1510571"/>
                                </a:lnTo>
                                <a:lnTo>
                                  <a:pt x="1674314" y="1546269"/>
                                </a:lnTo>
                                <a:lnTo>
                                  <a:pt x="1644607" y="1580558"/>
                                </a:lnTo>
                                <a:lnTo>
                                  <a:pt x="1613312" y="1613376"/>
                                </a:lnTo>
                                <a:lnTo>
                                  <a:pt x="1580488" y="1644665"/>
                                </a:lnTo>
                                <a:lnTo>
                                  <a:pt x="1546194" y="1674365"/>
                                </a:lnTo>
                                <a:lnTo>
                                  <a:pt x="1510490" y="1702418"/>
                                </a:lnTo>
                                <a:lnTo>
                                  <a:pt x="1473434" y="1728763"/>
                                </a:lnTo>
                                <a:lnTo>
                                  <a:pt x="1435087" y="1753342"/>
                                </a:lnTo>
                                <a:lnTo>
                                  <a:pt x="1395508" y="1776095"/>
                                </a:lnTo>
                                <a:lnTo>
                                  <a:pt x="1354755" y="1796962"/>
                                </a:lnTo>
                                <a:lnTo>
                                  <a:pt x="1312890" y="1815885"/>
                                </a:lnTo>
                                <a:lnTo>
                                  <a:pt x="1269970" y="1832804"/>
                                </a:lnTo>
                                <a:lnTo>
                                  <a:pt x="1226056" y="1847660"/>
                                </a:lnTo>
                                <a:lnTo>
                                  <a:pt x="1181206" y="1860393"/>
                                </a:lnTo>
                                <a:lnTo>
                                  <a:pt x="1135480" y="1870944"/>
                                </a:lnTo>
                                <a:lnTo>
                                  <a:pt x="1088938" y="1879253"/>
                                </a:lnTo>
                                <a:lnTo>
                                  <a:pt x="1041639" y="1885262"/>
                                </a:lnTo>
                                <a:lnTo>
                                  <a:pt x="993642" y="1888911"/>
                                </a:lnTo>
                                <a:lnTo>
                                  <a:pt x="945007" y="1890140"/>
                                </a:lnTo>
                                <a:lnTo>
                                  <a:pt x="896372" y="1888911"/>
                                </a:lnTo>
                                <a:lnTo>
                                  <a:pt x="848376" y="1885262"/>
                                </a:lnTo>
                                <a:lnTo>
                                  <a:pt x="801078" y="1879253"/>
                                </a:lnTo>
                                <a:lnTo>
                                  <a:pt x="754538" y="1870944"/>
                                </a:lnTo>
                                <a:lnTo>
                                  <a:pt x="708815" y="1860393"/>
                                </a:lnTo>
                                <a:lnTo>
                                  <a:pt x="663969" y="1847660"/>
                                </a:lnTo>
                                <a:lnTo>
                                  <a:pt x="620059" y="1832804"/>
                                </a:lnTo>
                                <a:lnTo>
                                  <a:pt x="577143" y="1815885"/>
                                </a:lnTo>
                                <a:lnTo>
                                  <a:pt x="535282" y="1796962"/>
                                </a:lnTo>
                                <a:lnTo>
                                  <a:pt x="494535" y="1776095"/>
                                </a:lnTo>
                                <a:lnTo>
                                  <a:pt x="454961" y="1753342"/>
                                </a:lnTo>
                                <a:lnTo>
                                  <a:pt x="416619" y="1728763"/>
                                </a:lnTo>
                                <a:lnTo>
                                  <a:pt x="379569" y="1702418"/>
                                </a:lnTo>
                                <a:lnTo>
                                  <a:pt x="343871" y="1674365"/>
                                </a:lnTo>
                                <a:lnTo>
                                  <a:pt x="309582" y="1644665"/>
                                </a:lnTo>
                                <a:lnTo>
                                  <a:pt x="276764" y="1613376"/>
                                </a:lnTo>
                                <a:lnTo>
                                  <a:pt x="245475" y="1580558"/>
                                </a:lnTo>
                                <a:lnTo>
                                  <a:pt x="215775" y="1546269"/>
                                </a:lnTo>
                                <a:lnTo>
                                  <a:pt x="187722" y="1510571"/>
                                </a:lnTo>
                                <a:lnTo>
                                  <a:pt x="161377" y="1473521"/>
                                </a:lnTo>
                                <a:lnTo>
                                  <a:pt x="136798" y="1435179"/>
                                </a:lnTo>
                                <a:lnTo>
                                  <a:pt x="114045" y="1395605"/>
                                </a:lnTo>
                                <a:lnTo>
                                  <a:pt x="93178" y="1354858"/>
                                </a:lnTo>
                                <a:lnTo>
                                  <a:pt x="74255" y="1312997"/>
                                </a:lnTo>
                                <a:lnTo>
                                  <a:pt x="57336" y="1270081"/>
                                </a:lnTo>
                                <a:lnTo>
                                  <a:pt x="42480" y="1226171"/>
                                </a:lnTo>
                                <a:lnTo>
                                  <a:pt x="29747" y="1181325"/>
                                </a:lnTo>
                                <a:lnTo>
                                  <a:pt x="19196" y="1135602"/>
                                </a:lnTo>
                                <a:lnTo>
                                  <a:pt x="10887" y="1089062"/>
                                </a:lnTo>
                                <a:lnTo>
                                  <a:pt x="4878" y="1041764"/>
                                </a:lnTo>
                                <a:lnTo>
                                  <a:pt x="1229" y="993768"/>
                                </a:lnTo>
                                <a:lnTo>
                                  <a:pt x="0" y="945133"/>
                                </a:lnTo>
                                <a:close/>
                              </a:path>
                            </a:pathLst>
                          </a:custGeom>
                          <a:ln w="19050">
                            <a:solidFill>
                              <a:srgbClr val="FFFFFF"/>
                            </a:solidFill>
                            <a:prstDash val="solid"/>
                          </a:ln>
                        </wps:spPr>
                        <wps:bodyPr wrap="square" lIns="0" tIns="0" rIns="0" bIns="0" rtlCol="0">
                          <a:prstTxWarp prst="textNoShape">
                            <a:avLst/>
                          </a:prstTxWarp>
                          <a:noAutofit/>
                        </wps:bodyPr>
                      </wps:wsp>
                      <wps:wsp>
                        <wps:cNvPr id="11" name="Graphic 11"/>
                        <wps:cNvSpPr/>
                        <wps:spPr>
                          <a:xfrm>
                            <a:off x="9525" y="1181353"/>
                            <a:ext cx="1890395" cy="1890395"/>
                          </a:xfrm>
                          <a:custGeom>
                            <a:avLst/>
                            <a:gdLst/>
                            <a:ahLst/>
                            <a:cxnLst/>
                            <a:rect l="l" t="t" r="r" b="b"/>
                            <a:pathLst>
                              <a:path w="1890395" h="1890395">
                                <a:moveTo>
                                  <a:pt x="945133" y="0"/>
                                </a:moveTo>
                                <a:lnTo>
                                  <a:pt x="896498" y="1229"/>
                                </a:lnTo>
                                <a:lnTo>
                                  <a:pt x="848501" y="4879"/>
                                </a:lnTo>
                                <a:lnTo>
                                  <a:pt x="801202" y="10890"/>
                                </a:lnTo>
                                <a:lnTo>
                                  <a:pt x="754660" y="19202"/>
                                </a:lnTo>
                                <a:lnTo>
                                  <a:pt x="708934" y="29756"/>
                                </a:lnTo>
                                <a:lnTo>
                                  <a:pt x="664084" y="42492"/>
                                </a:lnTo>
                                <a:lnTo>
                                  <a:pt x="620170" y="57351"/>
                                </a:lnTo>
                                <a:lnTo>
                                  <a:pt x="577250" y="74275"/>
                                </a:lnTo>
                                <a:lnTo>
                                  <a:pt x="535385" y="93202"/>
                                </a:lnTo>
                                <a:lnTo>
                                  <a:pt x="494632" y="114075"/>
                                </a:lnTo>
                                <a:lnTo>
                                  <a:pt x="455053" y="136833"/>
                                </a:lnTo>
                                <a:lnTo>
                                  <a:pt x="416706" y="161417"/>
                                </a:lnTo>
                                <a:lnTo>
                                  <a:pt x="379650" y="187768"/>
                                </a:lnTo>
                                <a:lnTo>
                                  <a:pt x="343946" y="215826"/>
                                </a:lnTo>
                                <a:lnTo>
                                  <a:pt x="309652" y="245533"/>
                                </a:lnTo>
                                <a:lnTo>
                                  <a:pt x="276828" y="276828"/>
                                </a:lnTo>
                                <a:lnTo>
                                  <a:pt x="245533" y="309652"/>
                                </a:lnTo>
                                <a:lnTo>
                                  <a:pt x="215826" y="343946"/>
                                </a:lnTo>
                                <a:lnTo>
                                  <a:pt x="187768" y="379650"/>
                                </a:lnTo>
                                <a:lnTo>
                                  <a:pt x="161417" y="416706"/>
                                </a:lnTo>
                                <a:lnTo>
                                  <a:pt x="136833" y="455053"/>
                                </a:lnTo>
                                <a:lnTo>
                                  <a:pt x="114075" y="494632"/>
                                </a:lnTo>
                                <a:lnTo>
                                  <a:pt x="93202" y="535385"/>
                                </a:lnTo>
                                <a:lnTo>
                                  <a:pt x="74275" y="577250"/>
                                </a:lnTo>
                                <a:lnTo>
                                  <a:pt x="57351" y="620170"/>
                                </a:lnTo>
                                <a:lnTo>
                                  <a:pt x="42492" y="664084"/>
                                </a:lnTo>
                                <a:lnTo>
                                  <a:pt x="29756" y="708934"/>
                                </a:lnTo>
                                <a:lnTo>
                                  <a:pt x="19202" y="754660"/>
                                </a:lnTo>
                                <a:lnTo>
                                  <a:pt x="10890" y="801202"/>
                                </a:lnTo>
                                <a:lnTo>
                                  <a:pt x="4879" y="848501"/>
                                </a:lnTo>
                                <a:lnTo>
                                  <a:pt x="1229" y="896498"/>
                                </a:lnTo>
                                <a:lnTo>
                                  <a:pt x="0" y="945133"/>
                                </a:lnTo>
                                <a:lnTo>
                                  <a:pt x="1229" y="993768"/>
                                </a:lnTo>
                                <a:lnTo>
                                  <a:pt x="4879" y="1041764"/>
                                </a:lnTo>
                                <a:lnTo>
                                  <a:pt x="10890" y="1089062"/>
                                </a:lnTo>
                                <a:lnTo>
                                  <a:pt x="19202" y="1135602"/>
                                </a:lnTo>
                                <a:lnTo>
                                  <a:pt x="29756" y="1181325"/>
                                </a:lnTo>
                                <a:lnTo>
                                  <a:pt x="42492" y="1226171"/>
                                </a:lnTo>
                                <a:lnTo>
                                  <a:pt x="57351" y="1270081"/>
                                </a:lnTo>
                                <a:lnTo>
                                  <a:pt x="74275" y="1312997"/>
                                </a:lnTo>
                                <a:lnTo>
                                  <a:pt x="93202" y="1354858"/>
                                </a:lnTo>
                                <a:lnTo>
                                  <a:pt x="114075" y="1395605"/>
                                </a:lnTo>
                                <a:lnTo>
                                  <a:pt x="136833" y="1435179"/>
                                </a:lnTo>
                                <a:lnTo>
                                  <a:pt x="161417" y="1473521"/>
                                </a:lnTo>
                                <a:lnTo>
                                  <a:pt x="187768" y="1510571"/>
                                </a:lnTo>
                                <a:lnTo>
                                  <a:pt x="215826" y="1546269"/>
                                </a:lnTo>
                                <a:lnTo>
                                  <a:pt x="245533" y="1580558"/>
                                </a:lnTo>
                                <a:lnTo>
                                  <a:pt x="276828" y="1613376"/>
                                </a:lnTo>
                                <a:lnTo>
                                  <a:pt x="309652" y="1644665"/>
                                </a:lnTo>
                                <a:lnTo>
                                  <a:pt x="343946" y="1674365"/>
                                </a:lnTo>
                                <a:lnTo>
                                  <a:pt x="379650" y="1702418"/>
                                </a:lnTo>
                                <a:lnTo>
                                  <a:pt x="416706" y="1728763"/>
                                </a:lnTo>
                                <a:lnTo>
                                  <a:pt x="455053" y="1753342"/>
                                </a:lnTo>
                                <a:lnTo>
                                  <a:pt x="494632" y="1776095"/>
                                </a:lnTo>
                                <a:lnTo>
                                  <a:pt x="535385" y="1796962"/>
                                </a:lnTo>
                                <a:lnTo>
                                  <a:pt x="577250" y="1815885"/>
                                </a:lnTo>
                                <a:lnTo>
                                  <a:pt x="620170" y="1832804"/>
                                </a:lnTo>
                                <a:lnTo>
                                  <a:pt x="664084" y="1847660"/>
                                </a:lnTo>
                                <a:lnTo>
                                  <a:pt x="708934" y="1860393"/>
                                </a:lnTo>
                                <a:lnTo>
                                  <a:pt x="754660" y="1870944"/>
                                </a:lnTo>
                                <a:lnTo>
                                  <a:pt x="801202" y="1879253"/>
                                </a:lnTo>
                                <a:lnTo>
                                  <a:pt x="848501" y="1885262"/>
                                </a:lnTo>
                                <a:lnTo>
                                  <a:pt x="896498" y="1888911"/>
                                </a:lnTo>
                                <a:lnTo>
                                  <a:pt x="945133" y="1890140"/>
                                </a:lnTo>
                                <a:lnTo>
                                  <a:pt x="993768" y="1888911"/>
                                </a:lnTo>
                                <a:lnTo>
                                  <a:pt x="1041764" y="1885262"/>
                                </a:lnTo>
                                <a:lnTo>
                                  <a:pt x="1089062" y="1879253"/>
                                </a:lnTo>
                                <a:lnTo>
                                  <a:pt x="1135602" y="1870944"/>
                                </a:lnTo>
                                <a:lnTo>
                                  <a:pt x="1181325" y="1860393"/>
                                </a:lnTo>
                                <a:lnTo>
                                  <a:pt x="1226171" y="1847660"/>
                                </a:lnTo>
                                <a:lnTo>
                                  <a:pt x="1270081" y="1832804"/>
                                </a:lnTo>
                                <a:lnTo>
                                  <a:pt x="1312997" y="1815885"/>
                                </a:lnTo>
                                <a:lnTo>
                                  <a:pt x="1354858" y="1796962"/>
                                </a:lnTo>
                                <a:lnTo>
                                  <a:pt x="1395605" y="1776095"/>
                                </a:lnTo>
                                <a:lnTo>
                                  <a:pt x="1435179" y="1753342"/>
                                </a:lnTo>
                                <a:lnTo>
                                  <a:pt x="1473521" y="1728763"/>
                                </a:lnTo>
                                <a:lnTo>
                                  <a:pt x="1510571" y="1702418"/>
                                </a:lnTo>
                                <a:lnTo>
                                  <a:pt x="1546269" y="1674365"/>
                                </a:lnTo>
                                <a:lnTo>
                                  <a:pt x="1580558" y="1644665"/>
                                </a:lnTo>
                                <a:lnTo>
                                  <a:pt x="1613376" y="1613376"/>
                                </a:lnTo>
                                <a:lnTo>
                                  <a:pt x="1644665" y="1580558"/>
                                </a:lnTo>
                                <a:lnTo>
                                  <a:pt x="1674365" y="1546269"/>
                                </a:lnTo>
                                <a:lnTo>
                                  <a:pt x="1702418" y="1510571"/>
                                </a:lnTo>
                                <a:lnTo>
                                  <a:pt x="1728763" y="1473521"/>
                                </a:lnTo>
                                <a:lnTo>
                                  <a:pt x="1753342" y="1435179"/>
                                </a:lnTo>
                                <a:lnTo>
                                  <a:pt x="1776095" y="1395605"/>
                                </a:lnTo>
                                <a:lnTo>
                                  <a:pt x="1796962" y="1354858"/>
                                </a:lnTo>
                                <a:lnTo>
                                  <a:pt x="1815885" y="1312997"/>
                                </a:lnTo>
                                <a:lnTo>
                                  <a:pt x="1832804" y="1270081"/>
                                </a:lnTo>
                                <a:lnTo>
                                  <a:pt x="1847660" y="1226171"/>
                                </a:lnTo>
                                <a:lnTo>
                                  <a:pt x="1860393" y="1181325"/>
                                </a:lnTo>
                                <a:lnTo>
                                  <a:pt x="1870944" y="1135602"/>
                                </a:lnTo>
                                <a:lnTo>
                                  <a:pt x="1879253" y="1089062"/>
                                </a:lnTo>
                                <a:lnTo>
                                  <a:pt x="1885262" y="1041764"/>
                                </a:lnTo>
                                <a:lnTo>
                                  <a:pt x="1888911" y="993768"/>
                                </a:lnTo>
                                <a:lnTo>
                                  <a:pt x="1890141" y="945133"/>
                                </a:lnTo>
                                <a:lnTo>
                                  <a:pt x="1888911" y="896498"/>
                                </a:lnTo>
                                <a:lnTo>
                                  <a:pt x="1885262" y="848501"/>
                                </a:lnTo>
                                <a:lnTo>
                                  <a:pt x="1879253" y="801202"/>
                                </a:lnTo>
                                <a:lnTo>
                                  <a:pt x="1870944" y="754660"/>
                                </a:lnTo>
                                <a:lnTo>
                                  <a:pt x="1860393" y="708934"/>
                                </a:lnTo>
                                <a:lnTo>
                                  <a:pt x="1847660" y="664084"/>
                                </a:lnTo>
                                <a:lnTo>
                                  <a:pt x="1832804" y="620170"/>
                                </a:lnTo>
                                <a:lnTo>
                                  <a:pt x="1815885" y="577250"/>
                                </a:lnTo>
                                <a:lnTo>
                                  <a:pt x="1796962" y="535385"/>
                                </a:lnTo>
                                <a:lnTo>
                                  <a:pt x="1776095" y="494632"/>
                                </a:lnTo>
                                <a:lnTo>
                                  <a:pt x="1753342" y="455053"/>
                                </a:lnTo>
                                <a:lnTo>
                                  <a:pt x="1728763" y="416706"/>
                                </a:lnTo>
                                <a:lnTo>
                                  <a:pt x="1702418" y="379650"/>
                                </a:lnTo>
                                <a:lnTo>
                                  <a:pt x="1674365" y="343946"/>
                                </a:lnTo>
                                <a:lnTo>
                                  <a:pt x="1644665" y="309652"/>
                                </a:lnTo>
                                <a:lnTo>
                                  <a:pt x="1613376" y="276828"/>
                                </a:lnTo>
                                <a:lnTo>
                                  <a:pt x="1580558" y="245533"/>
                                </a:lnTo>
                                <a:lnTo>
                                  <a:pt x="1546269" y="215826"/>
                                </a:lnTo>
                                <a:lnTo>
                                  <a:pt x="1510571" y="187768"/>
                                </a:lnTo>
                                <a:lnTo>
                                  <a:pt x="1473521" y="161417"/>
                                </a:lnTo>
                                <a:lnTo>
                                  <a:pt x="1435179" y="136833"/>
                                </a:lnTo>
                                <a:lnTo>
                                  <a:pt x="1395605" y="114075"/>
                                </a:lnTo>
                                <a:lnTo>
                                  <a:pt x="1354858" y="93202"/>
                                </a:lnTo>
                                <a:lnTo>
                                  <a:pt x="1312997" y="74275"/>
                                </a:lnTo>
                                <a:lnTo>
                                  <a:pt x="1270081" y="57351"/>
                                </a:lnTo>
                                <a:lnTo>
                                  <a:pt x="1226171" y="42492"/>
                                </a:lnTo>
                                <a:lnTo>
                                  <a:pt x="1181325" y="29756"/>
                                </a:lnTo>
                                <a:lnTo>
                                  <a:pt x="1135602" y="19202"/>
                                </a:lnTo>
                                <a:lnTo>
                                  <a:pt x="1089062" y="10890"/>
                                </a:lnTo>
                                <a:lnTo>
                                  <a:pt x="1041764" y="4879"/>
                                </a:lnTo>
                                <a:lnTo>
                                  <a:pt x="993768" y="1229"/>
                                </a:lnTo>
                                <a:lnTo>
                                  <a:pt x="945133" y="0"/>
                                </a:lnTo>
                                <a:close/>
                              </a:path>
                            </a:pathLst>
                          </a:custGeom>
                          <a:solidFill>
                            <a:srgbClr val="155F82">
                              <a:alpha val="50195"/>
                            </a:srgbClr>
                          </a:solidFill>
                        </wps:spPr>
                        <wps:bodyPr wrap="square" lIns="0" tIns="0" rIns="0" bIns="0" rtlCol="0">
                          <a:prstTxWarp prst="textNoShape">
                            <a:avLst/>
                          </a:prstTxWarp>
                          <a:noAutofit/>
                        </wps:bodyPr>
                      </wps:wsp>
                      <wps:wsp>
                        <wps:cNvPr id="12" name="Graphic 12"/>
                        <wps:cNvSpPr/>
                        <wps:spPr>
                          <a:xfrm>
                            <a:off x="9525" y="1181353"/>
                            <a:ext cx="1890395" cy="1890395"/>
                          </a:xfrm>
                          <a:custGeom>
                            <a:avLst/>
                            <a:gdLst/>
                            <a:ahLst/>
                            <a:cxnLst/>
                            <a:rect l="l" t="t" r="r" b="b"/>
                            <a:pathLst>
                              <a:path w="1890395" h="1890395">
                                <a:moveTo>
                                  <a:pt x="0" y="945133"/>
                                </a:moveTo>
                                <a:lnTo>
                                  <a:pt x="1229" y="896498"/>
                                </a:lnTo>
                                <a:lnTo>
                                  <a:pt x="4879" y="848501"/>
                                </a:lnTo>
                                <a:lnTo>
                                  <a:pt x="10890" y="801202"/>
                                </a:lnTo>
                                <a:lnTo>
                                  <a:pt x="19202" y="754660"/>
                                </a:lnTo>
                                <a:lnTo>
                                  <a:pt x="29756" y="708934"/>
                                </a:lnTo>
                                <a:lnTo>
                                  <a:pt x="42492" y="664084"/>
                                </a:lnTo>
                                <a:lnTo>
                                  <a:pt x="57351" y="620170"/>
                                </a:lnTo>
                                <a:lnTo>
                                  <a:pt x="74275" y="577250"/>
                                </a:lnTo>
                                <a:lnTo>
                                  <a:pt x="93202" y="535385"/>
                                </a:lnTo>
                                <a:lnTo>
                                  <a:pt x="114075" y="494632"/>
                                </a:lnTo>
                                <a:lnTo>
                                  <a:pt x="136833" y="455053"/>
                                </a:lnTo>
                                <a:lnTo>
                                  <a:pt x="161417" y="416706"/>
                                </a:lnTo>
                                <a:lnTo>
                                  <a:pt x="187768" y="379650"/>
                                </a:lnTo>
                                <a:lnTo>
                                  <a:pt x="215826" y="343946"/>
                                </a:lnTo>
                                <a:lnTo>
                                  <a:pt x="245533" y="309652"/>
                                </a:lnTo>
                                <a:lnTo>
                                  <a:pt x="276828" y="276828"/>
                                </a:lnTo>
                                <a:lnTo>
                                  <a:pt x="309652" y="245533"/>
                                </a:lnTo>
                                <a:lnTo>
                                  <a:pt x="343946" y="215826"/>
                                </a:lnTo>
                                <a:lnTo>
                                  <a:pt x="379650" y="187768"/>
                                </a:lnTo>
                                <a:lnTo>
                                  <a:pt x="416706" y="161417"/>
                                </a:lnTo>
                                <a:lnTo>
                                  <a:pt x="455053" y="136833"/>
                                </a:lnTo>
                                <a:lnTo>
                                  <a:pt x="494632" y="114075"/>
                                </a:lnTo>
                                <a:lnTo>
                                  <a:pt x="535385" y="93202"/>
                                </a:lnTo>
                                <a:lnTo>
                                  <a:pt x="577250" y="74275"/>
                                </a:lnTo>
                                <a:lnTo>
                                  <a:pt x="620170" y="57351"/>
                                </a:lnTo>
                                <a:lnTo>
                                  <a:pt x="664084" y="42492"/>
                                </a:lnTo>
                                <a:lnTo>
                                  <a:pt x="708934" y="29756"/>
                                </a:lnTo>
                                <a:lnTo>
                                  <a:pt x="754660" y="19202"/>
                                </a:lnTo>
                                <a:lnTo>
                                  <a:pt x="801202" y="10890"/>
                                </a:lnTo>
                                <a:lnTo>
                                  <a:pt x="848501" y="4879"/>
                                </a:lnTo>
                                <a:lnTo>
                                  <a:pt x="896498" y="1229"/>
                                </a:lnTo>
                                <a:lnTo>
                                  <a:pt x="945133" y="0"/>
                                </a:lnTo>
                                <a:lnTo>
                                  <a:pt x="993768" y="1229"/>
                                </a:lnTo>
                                <a:lnTo>
                                  <a:pt x="1041764" y="4879"/>
                                </a:lnTo>
                                <a:lnTo>
                                  <a:pt x="1089062" y="10890"/>
                                </a:lnTo>
                                <a:lnTo>
                                  <a:pt x="1135602" y="19202"/>
                                </a:lnTo>
                                <a:lnTo>
                                  <a:pt x="1181325" y="29756"/>
                                </a:lnTo>
                                <a:lnTo>
                                  <a:pt x="1226171" y="42492"/>
                                </a:lnTo>
                                <a:lnTo>
                                  <a:pt x="1270081" y="57351"/>
                                </a:lnTo>
                                <a:lnTo>
                                  <a:pt x="1312997" y="74275"/>
                                </a:lnTo>
                                <a:lnTo>
                                  <a:pt x="1354858" y="93202"/>
                                </a:lnTo>
                                <a:lnTo>
                                  <a:pt x="1395605" y="114075"/>
                                </a:lnTo>
                                <a:lnTo>
                                  <a:pt x="1435179" y="136833"/>
                                </a:lnTo>
                                <a:lnTo>
                                  <a:pt x="1473521" y="161417"/>
                                </a:lnTo>
                                <a:lnTo>
                                  <a:pt x="1510571" y="187768"/>
                                </a:lnTo>
                                <a:lnTo>
                                  <a:pt x="1546269" y="215826"/>
                                </a:lnTo>
                                <a:lnTo>
                                  <a:pt x="1580558" y="245533"/>
                                </a:lnTo>
                                <a:lnTo>
                                  <a:pt x="1613376" y="276828"/>
                                </a:lnTo>
                                <a:lnTo>
                                  <a:pt x="1644665" y="309652"/>
                                </a:lnTo>
                                <a:lnTo>
                                  <a:pt x="1674365" y="343946"/>
                                </a:lnTo>
                                <a:lnTo>
                                  <a:pt x="1702418" y="379650"/>
                                </a:lnTo>
                                <a:lnTo>
                                  <a:pt x="1728763" y="416706"/>
                                </a:lnTo>
                                <a:lnTo>
                                  <a:pt x="1753342" y="455053"/>
                                </a:lnTo>
                                <a:lnTo>
                                  <a:pt x="1776095" y="494632"/>
                                </a:lnTo>
                                <a:lnTo>
                                  <a:pt x="1796962" y="535385"/>
                                </a:lnTo>
                                <a:lnTo>
                                  <a:pt x="1815885" y="577250"/>
                                </a:lnTo>
                                <a:lnTo>
                                  <a:pt x="1832804" y="620170"/>
                                </a:lnTo>
                                <a:lnTo>
                                  <a:pt x="1847660" y="664084"/>
                                </a:lnTo>
                                <a:lnTo>
                                  <a:pt x="1860393" y="708934"/>
                                </a:lnTo>
                                <a:lnTo>
                                  <a:pt x="1870944" y="754660"/>
                                </a:lnTo>
                                <a:lnTo>
                                  <a:pt x="1879253" y="801202"/>
                                </a:lnTo>
                                <a:lnTo>
                                  <a:pt x="1885262" y="848501"/>
                                </a:lnTo>
                                <a:lnTo>
                                  <a:pt x="1888911" y="896498"/>
                                </a:lnTo>
                                <a:lnTo>
                                  <a:pt x="1890141" y="945133"/>
                                </a:lnTo>
                                <a:lnTo>
                                  <a:pt x="1888911" y="993768"/>
                                </a:lnTo>
                                <a:lnTo>
                                  <a:pt x="1885262" y="1041764"/>
                                </a:lnTo>
                                <a:lnTo>
                                  <a:pt x="1879253" y="1089062"/>
                                </a:lnTo>
                                <a:lnTo>
                                  <a:pt x="1870944" y="1135602"/>
                                </a:lnTo>
                                <a:lnTo>
                                  <a:pt x="1860393" y="1181325"/>
                                </a:lnTo>
                                <a:lnTo>
                                  <a:pt x="1847660" y="1226171"/>
                                </a:lnTo>
                                <a:lnTo>
                                  <a:pt x="1832804" y="1270081"/>
                                </a:lnTo>
                                <a:lnTo>
                                  <a:pt x="1815885" y="1312997"/>
                                </a:lnTo>
                                <a:lnTo>
                                  <a:pt x="1796962" y="1354858"/>
                                </a:lnTo>
                                <a:lnTo>
                                  <a:pt x="1776095" y="1395605"/>
                                </a:lnTo>
                                <a:lnTo>
                                  <a:pt x="1753342" y="1435179"/>
                                </a:lnTo>
                                <a:lnTo>
                                  <a:pt x="1728763" y="1473521"/>
                                </a:lnTo>
                                <a:lnTo>
                                  <a:pt x="1702418" y="1510571"/>
                                </a:lnTo>
                                <a:lnTo>
                                  <a:pt x="1674365" y="1546269"/>
                                </a:lnTo>
                                <a:lnTo>
                                  <a:pt x="1644665" y="1580558"/>
                                </a:lnTo>
                                <a:lnTo>
                                  <a:pt x="1613376" y="1613376"/>
                                </a:lnTo>
                                <a:lnTo>
                                  <a:pt x="1580558" y="1644665"/>
                                </a:lnTo>
                                <a:lnTo>
                                  <a:pt x="1546269" y="1674365"/>
                                </a:lnTo>
                                <a:lnTo>
                                  <a:pt x="1510571" y="1702418"/>
                                </a:lnTo>
                                <a:lnTo>
                                  <a:pt x="1473521" y="1728763"/>
                                </a:lnTo>
                                <a:lnTo>
                                  <a:pt x="1435179" y="1753342"/>
                                </a:lnTo>
                                <a:lnTo>
                                  <a:pt x="1395605" y="1776095"/>
                                </a:lnTo>
                                <a:lnTo>
                                  <a:pt x="1354858" y="1796962"/>
                                </a:lnTo>
                                <a:lnTo>
                                  <a:pt x="1312997" y="1815885"/>
                                </a:lnTo>
                                <a:lnTo>
                                  <a:pt x="1270081" y="1832804"/>
                                </a:lnTo>
                                <a:lnTo>
                                  <a:pt x="1226171" y="1847660"/>
                                </a:lnTo>
                                <a:lnTo>
                                  <a:pt x="1181325" y="1860393"/>
                                </a:lnTo>
                                <a:lnTo>
                                  <a:pt x="1135602" y="1870944"/>
                                </a:lnTo>
                                <a:lnTo>
                                  <a:pt x="1089062" y="1879253"/>
                                </a:lnTo>
                                <a:lnTo>
                                  <a:pt x="1041764" y="1885262"/>
                                </a:lnTo>
                                <a:lnTo>
                                  <a:pt x="993768" y="1888911"/>
                                </a:lnTo>
                                <a:lnTo>
                                  <a:pt x="945133" y="1890140"/>
                                </a:lnTo>
                                <a:lnTo>
                                  <a:pt x="896498" y="1888911"/>
                                </a:lnTo>
                                <a:lnTo>
                                  <a:pt x="848501" y="1885262"/>
                                </a:lnTo>
                                <a:lnTo>
                                  <a:pt x="801202" y="1879253"/>
                                </a:lnTo>
                                <a:lnTo>
                                  <a:pt x="754660" y="1870944"/>
                                </a:lnTo>
                                <a:lnTo>
                                  <a:pt x="708934" y="1860393"/>
                                </a:lnTo>
                                <a:lnTo>
                                  <a:pt x="664084" y="1847660"/>
                                </a:lnTo>
                                <a:lnTo>
                                  <a:pt x="620170" y="1832804"/>
                                </a:lnTo>
                                <a:lnTo>
                                  <a:pt x="577250" y="1815885"/>
                                </a:lnTo>
                                <a:lnTo>
                                  <a:pt x="535385" y="1796962"/>
                                </a:lnTo>
                                <a:lnTo>
                                  <a:pt x="494632" y="1776095"/>
                                </a:lnTo>
                                <a:lnTo>
                                  <a:pt x="455053" y="1753342"/>
                                </a:lnTo>
                                <a:lnTo>
                                  <a:pt x="416706" y="1728763"/>
                                </a:lnTo>
                                <a:lnTo>
                                  <a:pt x="379650" y="1702418"/>
                                </a:lnTo>
                                <a:lnTo>
                                  <a:pt x="343946" y="1674365"/>
                                </a:lnTo>
                                <a:lnTo>
                                  <a:pt x="309652" y="1644665"/>
                                </a:lnTo>
                                <a:lnTo>
                                  <a:pt x="276828" y="1613376"/>
                                </a:lnTo>
                                <a:lnTo>
                                  <a:pt x="245533" y="1580558"/>
                                </a:lnTo>
                                <a:lnTo>
                                  <a:pt x="215826" y="1546269"/>
                                </a:lnTo>
                                <a:lnTo>
                                  <a:pt x="187768" y="1510571"/>
                                </a:lnTo>
                                <a:lnTo>
                                  <a:pt x="161417" y="1473521"/>
                                </a:lnTo>
                                <a:lnTo>
                                  <a:pt x="136833" y="1435179"/>
                                </a:lnTo>
                                <a:lnTo>
                                  <a:pt x="114075" y="1395605"/>
                                </a:lnTo>
                                <a:lnTo>
                                  <a:pt x="93202" y="1354858"/>
                                </a:lnTo>
                                <a:lnTo>
                                  <a:pt x="74275" y="1312997"/>
                                </a:lnTo>
                                <a:lnTo>
                                  <a:pt x="57351" y="1270081"/>
                                </a:lnTo>
                                <a:lnTo>
                                  <a:pt x="42492" y="1226171"/>
                                </a:lnTo>
                                <a:lnTo>
                                  <a:pt x="29756" y="1181325"/>
                                </a:lnTo>
                                <a:lnTo>
                                  <a:pt x="19202" y="1135602"/>
                                </a:lnTo>
                                <a:lnTo>
                                  <a:pt x="10890" y="1089062"/>
                                </a:lnTo>
                                <a:lnTo>
                                  <a:pt x="4879" y="1041764"/>
                                </a:lnTo>
                                <a:lnTo>
                                  <a:pt x="1229" y="993768"/>
                                </a:lnTo>
                                <a:lnTo>
                                  <a:pt x="0" y="945133"/>
                                </a:lnTo>
                                <a:close/>
                              </a:path>
                            </a:pathLst>
                          </a:custGeom>
                          <a:ln w="19050">
                            <a:solidFill>
                              <a:srgbClr val="FFFFFF"/>
                            </a:solidFill>
                            <a:prstDash val="solid"/>
                          </a:ln>
                        </wps:spPr>
                        <wps:bodyPr wrap="square" lIns="0" tIns="0" rIns="0" bIns="0" rtlCol="0">
                          <a:prstTxWarp prst="textNoShape">
                            <a:avLst/>
                          </a:prstTxWarp>
                          <a:noAutofit/>
                        </wps:bodyPr>
                      </wps:wsp>
                      <wps:wsp>
                        <wps:cNvPr id="13" name="Textbox 13"/>
                        <wps:cNvSpPr txBox="1"/>
                        <wps:spPr>
                          <a:xfrm>
                            <a:off x="1163574" y="544333"/>
                            <a:ext cx="957580" cy="409575"/>
                          </a:xfrm>
                          <a:prstGeom prst="rect">
                            <a:avLst/>
                          </a:prstGeom>
                        </wps:spPr>
                        <wps:txbx>
                          <w:txbxContent>
                            <w:p w14:paraId="18161859" w14:textId="77777777" w:rsidR="00FE3486" w:rsidRDefault="00000000">
                              <w:pPr>
                                <w:spacing w:before="18" w:line="216" w:lineRule="auto"/>
                                <w:ind w:left="384" w:right="18" w:hanging="385"/>
                                <w:rPr>
                                  <w:sz w:val="30"/>
                                </w:rPr>
                              </w:pPr>
                              <w:r>
                                <w:rPr>
                                  <w:sz w:val="30"/>
                                </w:rPr>
                                <w:t>120</w:t>
                              </w:r>
                              <w:r>
                                <w:rPr>
                                  <w:spacing w:val="-21"/>
                                  <w:sz w:val="30"/>
                                </w:rPr>
                                <w:t xml:space="preserve"> </w:t>
                              </w:r>
                              <w:r>
                                <w:rPr>
                                  <w:sz w:val="30"/>
                                </w:rPr>
                                <w:t xml:space="preserve">artigos </w:t>
                              </w:r>
                              <w:r>
                                <w:rPr>
                                  <w:spacing w:val="-2"/>
                                  <w:sz w:val="30"/>
                                </w:rPr>
                                <w:t>totais</w:t>
                              </w:r>
                            </w:p>
                          </w:txbxContent>
                        </wps:txbx>
                        <wps:bodyPr wrap="square" lIns="0" tIns="0" rIns="0" bIns="0" rtlCol="0">
                          <a:noAutofit/>
                        </wps:bodyPr>
                      </wps:wsp>
                      <wps:wsp>
                        <wps:cNvPr id="14" name="Textbox 14"/>
                        <wps:cNvSpPr txBox="1"/>
                        <wps:spPr>
                          <a:xfrm>
                            <a:off x="195579" y="1977782"/>
                            <a:ext cx="1127760" cy="409575"/>
                          </a:xfrm>
                          <a:prstGeom prst="rect">
                            <a:avLst/>
                          </a:prstGeom>
                        </wps:spPr>
                        <wps:txbx>
                          <w:txbxContent>
                            <w:p w14:paraId="7412A39A" w14:textId="77777777" w:rsidR="00FE3486" w:rsidRDefault="00000000">
                              <w:pPr>
                                <w:spacing w:before="18" w:line="216" w:lineRule="auto"/>
                                <w:ind w:right="18" w:firstLine="218"/>
                                <w:rPr>
                                  <w:sz w:val="30"/>
                                </w:rPr>
                              </w:pPr>
                              <w:r>
                                <w:rPr>
                                  <w:sz w:val="30"/>
                                </w:rPr>
                                <w:t xml:space="preserve">50 artigos </w:t>
                              </w:r>
                              <w:r>
                                <w:rPr>
                                  <w:spacing w:val="-2"/>
                                  <w:sz w:val="30"/>
                                </w:rPr>
                                <w:t>selecionados</w:t>
                              </w:r>
                            </w:p>
                          </w:txbxContent>
                        </wps:txbx>
                        <wps:bodyPr wrap="square" lIns="0" tIns="0" rIns="0" bIns="0" rtlCol="0">
                          <a:noAutofit/>
                        </wps:bodyPr>
                      </wps:wsp>
                      <wps:wsp>
                        <wps:cNvPr id="15" name="Textbox 15"/>
                        <wps:cNvSpPr txBox="1"/>
                        <wps:spPr>
                          <a:xfrm>
                            <a:off x="2098675" y="1879357"/>
                            <a:ext cx="852169" cy="607695"/>
                          </a:xfrm>
                          <a:prstGeom prst="rect">
                            <a:avLst/>
                          </a:prstGeom>
                        </wps:spPr>
                        <wps:txbx>
                          <w:txbxContent>
                            <w:p w14:paraId="543B8142" w14:textId="77777777" w:rsidR="00FE3486" w:rsidRDefault="00000000">
                              <w:pPr>
                                <w:spacing w:before="18" w:line="216" w:lineRule="auto"/>
                                <w:ind w:right="18"/>
                                <w:jc w:val="center"/>
                                <w:rPr>
                                  <w:sz w:val="30"/>
                                </w:rPr>
                              </w:pPr>
                              <w:r>
                                <w:rPr>
                                  <w:sz w:val="30"/>
                                </w:rPr>
                                <w:t>20</w:t>
                              </w:r>
                              <w:r>
                                <w:rPr>
                                  <w:spacing w:val="-21"/>
                                  <w:sz w:val="30"/>
                                </w:rPr>
                                <w:t xml:space="preserve"> </w:t>
                              </w:r>
                              <w:r>
                                <w:rPr>
                                  <w:sz w:val="30"/>
                                </w:rPr>
                                <w:t xml:space="preserve">artigos lidos na </w:t>
                              </w:r>
                              <w:r>
                                <w:rPr>
                                  <w:spacing w:val="-2"/>
                                  <w:sz w:val="30"/>
                                </w:rPr>
                                <w:t>íntegra</w:t>
                              </w:r>
                            </w:p>
                          </w:txbxContent>
                        </wps:txbx>
                        <wps:bodyPr wrap="square" lIns="0" tIns="0" rIns="0" bIns="0" rtlCol="0">
                          <a:noAutofit/>
                        </wps:bodyPr>
                      </wps:wsp>
                    </wpg:wgp>
                  </a:graphicData>
                </a:graphic>
              </wp:anchor>
            </w:drawing>
          </mc:Choice>
          <mc:Fallback>
            <w:pict>
              <v:group w14:anchorId="2B5BA109" id="Group 7" o:spid="_x0000_s1026" style="position:absolute;margin-left:168.8pt;margin-top:20.35pt;width:257.75pt;height:242.6pt;z-index:-15726080;mso-wrap-distance-left:0;mso-wrap-distance-right:0;mso-position-horizontal-relative:page" coordsize="32734,3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">
                <v:shape id="Graphic 8" o:spid="_x0000_s1027" style="position:absolute;left:6916;width:18904;height:18903;visibility:visible;mso-wrap-style:square;v-text-anchor:top" coordsize="1890395,189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" path="m945006,l896372,1229,848376,4879r-47298,6011l754538,19202,708815,29756,663969,42492,620059,57351,577143,74275,535282,93202r-40747,20873l454961,136833r-38342,24584l379569,187768r-35698,28058l309582,245533r-32818,31295l245475,309652r-29700,34294l187722,379650r-26345,37056l136798,455053r-22753,39579l93178,535385,74255,577250,57336,620170,42480,664084,29747,708934,19196,754660r-8309,46542l4878,848501,1229,896498,,945134r1229,48634l4878,1041764r6009,47298l19196,1135602r10551,45723l42480,1226171r14856,43910l74255,1312997r18923,41861l114045,1395605r22753,39574l161377,1473521r26345,37050l215775,1546269r29700,34289l276764,1613376r32818,31289l343871,1674365r35698,28053l416619,1728763r38342,24579l494535,1776095r40747,20867l577143,1815885r42916,16919l663969,1847660r44846,12733l754538,1870944r46540,8309l848376,1885262r47996,3649l945006,1890141r48636,-1230l1041639,1885262r47299,-6009l1135480,1870944r45726,-10551l1226056,1847660r43914,-14856l1312890,1815885r41865,-18923l1395508,1776095r39579,-22753l1473434,1728763r37056,-26345l1546194,1674365r34294,-29700l1613312,1613376r31295,-32818l1674314,1546269r28058,-35698l1728723,1473521r24584,-38342l1776065,1395605r20873,-40747l1815865,1312997r16924,-42916l1847648,1226171r12736,-44846l1870938,1135602r8312,-46540l1885261,1041764r3650,-47996l1890140,945134r-1229,-48636l1885261,848501r-6011,-47299l1870938,754660r-10554,-45726l1847648,664084r-14859,-43914l1815865,577250r-18927,-41865l1776065,494632r-22758,-39579l1728723,416706r-26351,-37056l1674314,343946r-29707,-34294l1613312,276828r-32824,-31295l1546194,215826r-35704,-28058l1473434,161417r-38347,-24584l1395508,114075,1354755,93202,1312890,74275,1269970,57351,1226056,42492,1181206,29756,1135480,19202r-46542,-8312l1041639,4879,993642,1229,945006,xe" fillcolor="#155f82" stroked="f">
                  <v:fill opacity="32896f"/>
                  <v:path arrowok="t"/>
                </v:shape>
                <v:shape id="Graphic 9" o:spid="_x0000_s1028" style="position:absolute;left:13736;top:11813;width:18904;height:18904;visibility:visible;mso-wrap-style:square;v-text-anchor:top" coordsize="1890395,189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" path="m945007,l896372,1229,848376,4879r-47298,6011l754538,19202,708815,29756,663969,42492,620059,57351,577143,74275,535282,93202r-40747,20873l454961,136833r-38342,24584l379569,187768r-35698,28058l309582,245533r-32818,31295l245475,309652r-29700,34294l187722,379650r-26345,37056l136798,455053r-22753,39579l93178,535385,74255,577250,57336,620170,42480,664084,29747,708934,19196,754660r-8309,46542l4878,848501,1229,896498,,945133r1229,48635l4878,1041764r6009,47298l19196,1135602r10551,45723l42480,1226171r14856,43910l74255,1312997r18923,41861l114045,1395605r22753,39574l161377,1473521r26345,37050l215775,1546269r29700,34289l276764,1613376r32818,31289l343871,1674365r35698,28053l416619,1728763r38342,24579l494535,1776095r40747,20867l577143,1815885r42916,16919l663969,1847660r44846,12733l754538,1870944r46540,8309l848376,1885262r47996,3649l945007,1890140r48635,-1229l1041639,1885262r47299,-6009l1135480,1870944r45726,-10551l1226056,1847660r43914,-14856l1312890,1815885r41865,-18923l1395508,1776095r39579,-22753l1473434,1728763r37056,-26345l1546194,1674365r34294,-29700l1613312,1613376r31295,-32818l1674314,1546269r28058,-35698l1728723,1473521r24584,-38342l1776065,1395605r20873,-40747l1815865,1312997r16924,-42916l1847648,1226171r12736,-44846l1870938,1135602r8312,-46540l1885261,1041764r3650,-47996l1890140,945133r-1229,-48635l1885261,848501r-6011,-47299l1870938,754660r-10554,-45726l1847648,664084r-14859,-43914l1815865,577250r-18927,-41865l1776065,494632r-22758,-39579l1728723,416706r-26351,-37056l1674314,343946r-29707,-34294l1613312,276828r-32824,-31295l1546194,215826r-35704,-28058l1473434,161417r-38347,-24584l1395508,114075,1354755,93202,1312890,74275,1269970,57351,1226056,42492,1181206,29756,1135480,19202r-46542,-8312l1041639,4879,993642,1229,945007,xe" fillcolor="#155f82" stroked="f">
                  <v:fill opacity="32896f"/>
                  <v:path arrowok="t"/>
                </v:shape>
                <v:shape id="Graphic 10" o:spid="_x0000_s1029" style="position:absolute;left:13736;top:11813;width:18904;height:18904;visibility:visible;mso-wrap-style:square;v-text-anchor:top" coordsize="1890395,189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" path="m,945133l1229,896498,4878,848501r6009,-47299l19196,754660,29747,708934,42480,664084,57336,620170,74255,577250,93178,535385r20867,-40753l136798,455053r24579,-38347l187722,379650r28053,-35704l245475,309652r31289,-32824l309582,245533r34289,-29707l379569,187768r37050,-26351l454961,136833r39574,-22758l535282,93202,577143,74275,620059,57351,663969,42492,708815,29756,754538,19202r46540,-8312l848376,4879,896372,1229,945007,r48635,1229l1041639,4879r47299,6011l1135480,19202r45726,10554l1226056,42492r43914,14859l1312890,74275r41865,18927l1395508,114075r39579,22758l1473434,161417r37056,26351l1546194,215826r34294,29707l1613312,276828r31295,32824l1674314,343946r28058,35704l1728723,416706r24584,38347l1776065,494632r20873,40753l1815865,577250r16924,42920l1847648,664084r12736,44850l1870938,754660r8312,46542l1885261,848501r3650,47997l1890140,945133r-1229,48635l1885261,1041764r-6011,47298l1870938,1135602r-10554,45723l1847648,1226171r-14859,43910l1815865,1312997r-18927,41861l1776065,1395605r-22758,39574l1728723,1473521r-26351,37050l1674314,1546269r-29707,34289l1613312,1613376r-32824,31289l1546194,1674365r-35704,28053l1473434,1728763r-38347,24579l1395508,1776095r-40753,20867l1312890,1815885r-42920,16919l1226056,1847660r-44850,12733l1135480,1870944r-46542,8309l1041639,1885262r-47997,3649l945007,1890140r-48635,-1229l848376,1885262r-47298,-6009l754538,1870944r-45723,-10551l663969,1847660r-43910,-14856l577143,1815885r-41861,-18923l494535,1776095r-39574,-22753l416619,1728763r-37050,-26345l343871,1674365r-34289,-29700l276764,1613376r-31289,-32818l215775,1546269r-28053,-35698l161377,1473521r-24579,-38342l114045,1395605,93178,1354858,74255,1312997,57336,1270081,42480,1226171,29747,1181325,19196,1135602r-8309,-46540l4878,1041764,1229,993768,,945133xe" filled="f" strokecolor="white" strokeweight="1.5pt">
                  <v:path arrowok="t"/>
                </v:shape>
                <v:shape id="Graphic 11" o:spid="_x0000_s1030" style="position:absolute;left:95;top:11813;width:18904;height:18904;visibility:visible;mso-wrap-style:square;v-text-anchor:top" coordsize="1890395,189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" path="m945133,l896498,1229,848501,4879r-47299,6011l754660,19202,708934,29756,664084,42492,620170,57351,577250,74275,535385,93202r-40753,20873l455053,136833r-38347,24584l379650,187768r-35704,28058l309652,245533r-32824,31295l245533,309652r-29707,34294l187768,379650r-26351,37056l136833,455053r-22758,39579l93202,535385,74275,577250,57351,620170,42492,664084,29756,708934,19202,754660r-8312,46542l4879,848501,1229,896498,,945133r1229,48635l4879,1041764r6011,47298l19202,1135602r10554,45723l42492,1226171r14859,43910l74275,1312997r18927,41861l114075,1395605r22758,39574l161417,1473521r26351,37050l215826,1546269r29707,34289l276828,1613376r32824,31289l343946,1674365r35704,28053l416706,1728763r38347,24579l494632,1776095r40753,20867l577250,1815885r42920,16919l664084,1847660r44850,12733l754660,1870944r46542,8309l848501,1885262r47997,3649l945133,1890140r48635,-1229l1041764,1885262r47298,-6009l1135602,1870944r45723,-10551l1226171,1847660r43910,-14856l1312997,1815885r41861,-18923l1395605,1776095r39574,-22753l1473521,1728763r37050,-26345l1546269,1674365r34289,-29700l1613376,1613376r31289,-32818l1674365,1546269r28053,-35698l1728763,1473521r24579,-38342l1776095,1395605r20867,-40747l1815885,1312997r16919,-42916l1847660,1226171r12733,-44846l1870944,1135602r8309,-46540l1885262,1041764r3649,-47996l1890141,945133r-1230,-48635l1885262,848501r-6009,-47299l1870944,754660r-10551,-45726l1847660,664084r-14856,-43914l1815885,577250r-18923,-41865l1776095,494632r-22753,-39579l1728763,416706r-26345,-37056l1674365,343946r-29700,-34294l1613376,276828r-32818,-31295l1546269,215826r-35698,-28058l1473521,161417r-38342,-24584l1395605,114075,1354858,93202,1312997,74275,1270081,57351,1226171,42492,1181325,29756,1135602,19202r-46540,-8312l1041764,4879,993768,1229,945133,xe" fillcolor="#155f82" stroked="f">
                  <v:fill opacity="32896f"/>
                  <v:path arrowok="t"/>
                </v:shape>
                <v:shape id="Graphic 12" o:spid="_x0000_s1031" style="position:absolute;left:95;top:11813;width:18904;height:18904;visibility:visible;mso-wrap-style:square;v-text-anchor:top" coordsize="1890395,189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" path="m,945133l1229,896498,4879,848501r6011,-47299l19202,754660,29756,708934,42492,664084,57351,620170,74275,577250,93202,535385r20873,-40753l136833,455053r24584,-38347l187768,379650r28058,-35704l245533,309652r31295,-32824l309652,245533r34294,-29707l379650,187768r37056,-26351l455053,136833r39579,-22758l535385,93202,577250,74275,620170,57351,664084,42492,708934,29756,754660,19202r46542,-8312l848501,4879,896498,1229,945133,r48635,1229l1041764,4879r47298,6011l1135602,19202r45723,10554l1226171,42492r43910,14859l1312997,74275r41861,18927l1395605,114075r39574,22758l1473521,161417r37050,26351l1546269,215826r34289,29707l1613376,276828r31289,32824l1674365,343946r28053,35704l1728763,416706r24579,38347l1776095,494632r20867,40753l1815885,577250r16919,42920l1847660,664084r12733,44850l1870944,754660r8309,46542l1885262,848501r3649,47997l1890141,945133r-1230,48635l1885262,1041764r-6009,47298l1870944,1135602r-10551,45723l1847660,1226171r-14856,43910l1815885,1312997r-18923,41861l1776095,1395605r-22753,39574l1728763,1473521r-26345,37050l1674365,1546269r-29700,34289l1613376,1613376r-32818,31289l1546269,1674365r-35698,28053l1473521,1728763r-38342,24579l1395605,1776095r-40747,20867l1312997,1815885r-42916,16919l1226171,1847660r-44846,12733l1135602,1870944r-46540,8309l1041764,1885262r-47996,3649l945133,1890140r-48635,-1229l848501,1885262r-47299,-6009l754660,1870944r-45726,-10551l664084,1847660r-43914,-14856l577250,1815885r-41865,-18923l494632,1776095r-39579,-22753l416706,1728763r-37056,-26345l343946,1674365r-34294,-29700l276828,1613376r-31295,-32818l215826,1546269r-28058,-35698l161417,1473521r-24584,-38342l114075,1395605,93202,1354858,74275,1312997,57351,1270081,42492,1226171,29756,1181325,19202,1135602r-8312,-46540l4879,1041764,1229,993768,,945133xe" filled="f" strokecolor="white" strokeweight="1.5pt">
                  <v:path arrowok="t"/>
                </v:shape>
                <v:shapetype id="_x0000_t202" coordsize="21600,21600" o:spt="202" path="m,l,21600r21600,l21600,xe">
                  <v:stroke joinstyle="miter"/>
                  <v:path gradientshapeok="t" o:connecttype="rect"/>
                </v:shapetype>
                <v:shape id="Textbox 13" o:spid="_x0000_s1032" type="#_x0000_t202" style="position:absolute;left:11635;top:5443;width:9576;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18161859" w14:textId="77777777" w:rsidR="00FE3486" w:rsidRDefault="00000000">
                        <w:pPr>
                          <w:spacing w:before="18" w:line="216" w:lineRule="auto"/>
                          <w:ind w:left="384" w:right="18" w:hanging="385"/>
                          <w:rPr>
                            <w:sz w:val="30"/>
                          </w:rPr>
                        </w:pPr>
                        <w:r>
                          <w:rPr>
                            <w:sz w:val="30"/>
                          </w:rPr>
                          <w:t>120</w:t>
                        </w:r>
                        <w:r>
                          <w:rPr>
                            <w:spacing w:val="-21"/>
                            <w:sz w:val="30"/>
                          </w:rPr>
                          <w:t xml:space="preserve"> </w:t>
                        </w:r>
                        <w:r>
                          <w:rPr>
                            <w:sz w:val="30"/>
                          </w:rPr>
                          <w:t xml:space="preserve">artigos </w:t>
                        </w:r>
                        <w:r>
                          <w:rPr>
                            <w:spacing w:val="-2"/>
                            <w:sz w:val="30"/>
                          </w:rPr>
                          <w:t>totais</w:t>
                        </w:r>
                      </w:p>
                    </w:txbxContent>
                  </v:textbox>
                </v:shape>
                <v:shape id="Textbox 14" o:spid="_x0000_s1033" type="#_x0000_t202" style="position:absolute;left:1955;top:19777;width:11278;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7412A39A" w14:textId="77777777" w:rsidR="00FE3486" w:rsidRDefault="00000000">
                        <w:pPr>
                          <w:spacing w:before="18" w:line="216" w:lineRule="auto"/>
                          <w:ind w:right="18" w:firstLine="218"/>
                          <w:rPr>
                            <w:sz w:val="30"/>
                          </w:rPr>
                        </w:pPr>
                        <w:r>
                          <w:rPr>
                            <w:sz w:val="30"/>
                          </w:rPr>
                          <w:t xml:space="preserve">50 artigos </w:t>
                        </w:r>
                        <w:r>
                          <w:rPr>
                            <w:spacing w:val="-2"/>
                            <w:sz w:val="30"/>
                          </w:rPr>
                          <w:t>selecionados</w:t>
                        </w:r>
                      </w:p>
                    </w:txbxContent>
                  </v:textbox>
                </v:shape>
                <v:shape id="Textbox 15" o:spid="_x0000_s1034" type="#_x0000_t202" style="position:absolute;left:20986;top:18793;width:8522;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43B8142" w14:textId="77777777" w:rsidR="00FE3486" w:rsidRDefault="00000000">
                        <w:pPr>
                          <w:spacing w:before="18" w:line="216" w:lineRule="auto"/>
                          <w:ind w:right="18"/>
                          <w:jc w:val="center"/>
                          <w:rPr>
                            <w:sz w:val="30"/>
                          </w:rPr>
                        </w:pPr>
                        <w:r>
                          <w:rPr>
                            <w:sz w:val="30"/>
                          </w:rPr>
                          <w:t>20</w:t>
                        </w:r>
                        <w:r>
                          <w:rPr>
                            <w:spacing w:val="-21"/>
                            <w:sz w:val="30"/>
                          </w:rPr>
                          <w:t xml:space="preserve"> </w:t>
                        </w:r>
                        <w:r>
                          <w:rPr>
                            <w:sz w:val="30"/>
                          </w:rPr>
                          <w:t xml:space="preserve">artigos lidos na </w:t>
                        </w:r>
                        <w:r>
                          <w:rPr>
                            <w:spacing w:val="-2"/>
                            <w:sz w:val="30"/>
                          </w:rPr>
                          <w:t>íntegra</w:t>
                        </w:r>
                      </w:p>
                    </w:txbxContent>
                  </v:textbox>
                </v:shape>
                <w10:wrap type="topAndBottom" anchorx="page"/>
              </v:group>
            </w:pict>
          </mc:Fallback>
        </mc:AlternateContent>
      </w:r>
    </w:p>
    <w:p w14:paraId="7B8BC90B" w14:textId="77777777" w:rsidR="00FE3486" w:rsidRDefault="00FE3486">
      <w:pPr>
        <w:pStyle w:val="Corpodetexto"/>
        <w:spacing w:before="69"/>
      </w:pPr>
    </w:p>
    <w:p w14:paraId="3CAC9E89" w14:textId="77777777" w:rsidR="00FE3486" w:rsidRDefault="00000000">
      <w:pPr>
        <w:pStyle w:val="Corpodetexto"/>
        <w:spacing w:before="1"/>
        <w:ind w:left="993"/>
      </w:pPr>
      <w:r>
        <w:t>Fonte:</w:t>
      </w:r>
      <w:r>
        <w:rPr>
          <w:spacing w:val="-6"/>
        </w:rPr>
        <w:t xml:space="preserve"> </w:t>
      </w:r>
      <w:r>
        <w:t>Elaboração</w:t>
      </w:r>
      <w:r>
        <w:rPr>
          <w:spacing w:val="-4"/>
        </w:rPr>
        <w:t xml:space="preserve"> </w:t>
      </w:r>
      <w:r>
        <w:t>do</w:t>
      </w:r>
      <w:r>
        <w:rPr>
          <w:spacing w:val="-6"/>
        </w:rPr>
        <w:t xml:space="preserve"> </w:t>
      </w:r>
      <w:r>
        <w:t>próprio</w:t>
      </w:r>
      <w:r>
        <w:rPr>
          <w:spacing w:val="-3"/>
        </w:rPr>
        <w:t xml:space="preserve"> </w:t>
      </w:r>
      <w:r>
        <w:rPr>
          <w:spacing w:val="-2"/>
        </w:rPr>
        <w:t>autor.</w:t>
      </w:r>
    </w:p>
    <w:p w14:paraId="454ACB35" w14:textId="77777777" w:rsidR="00FE3486" w:rsidRDefault="00FE3486">
      <w:pPr>
        <w:pStyle w:val="Corpodetexto"/>
        <w:sectPr w:rsidR="00FE3486">
          <w:pgSz w:w="11910" w:h="16840"/>
          <w:pgMar w:top="1600" w:right="850" w:bottom="280" w:left="1417" w:header="1136" w:footer="0" w:gutter="0"/>
          <w:cols w:space="720"/>
        </w:sectPr>
      </w:pPr>
    </w:p>
    <w:p w14:paraId="61627722" w14:textId="77777777" w:rsidR="00FE3486" w:rsidRDefault="00000000">
      <w:pPr>
        <w:pStyle w:val="Ttulo2"/>
      </w:pPr>
      <w:r>
        <w:rPr>
          <w:spacing w:val="-2"/>
        </w:rPr>
        <w:lastRenderedPageBreak/>
        <w:t>RESULTADOS</w:t>
      </w:r>
      <w:r>
        <w:rPr>
          <w:spacing w:val="-8"/>
        </w:rPr>
        <w:t xml:space="preserve"> </w:t>
      </w:r>
      <w:r>
        <w:rPr>
          <w:spacing w:val="-2"/>
        </w:rPr>
        <w:t>E</w:t>
      </w:r>
      <w:r>
        <w:rPr>
          <w:spacing w:val="-7"/>
        </w:rPr>
        <w:t xml:space="preserve"> </w:t>
      </w:r>
      <w:r>
        <w:rPr>
          <w:spacing w:val="-2"/>
        </w:rPr>
        <w:t>DISCUSSÃO</w:t>
      </w:r>
    </w:p>
    <w:p w14:paraId="19814D1D" w14:textId="77777777" w:rsidR="00FE3486" w:rsidRDefault="00FE3486">
      <w:pPr>
        <w:pStyle w:val="Corpodetexto"/>
        <w:spacing w:before="22"/>
        <w:rPr>
          <w:rFonts w:ascii="Arial"/>
          <w:b/>
        </w:rPr>
      </w:pPr>
    </w:p>
    <w:p w14:paraId="10780B62" w14:textId="77777777" w:rsidR="00FE3486" w:rsidRDefault="00000000">
      <w:pPr>
        <w:pStyle w:val="Corpodetexto"/>
        <w:spacing w:line="360" w:lineRule="auto"/>
        <w:ind w:left="285" w:right="279" w:firstLine="707"/>
        <w:jc w:val="both"/>
      </w:pPr>
      <w:r>
        <w:t>Esta</w:t>
      </w:r>
      <w:r>
        <w:rPr>
          <w:spacing w:val="-16"/>
        </w:rPr>
        <w:t xml:space="preserve"> </w:t>
      </w:r>
      <w:r>
        <w:t>revisão</w:t>
      </w:r>
      <w:r>
        <w:rPr>
          <w:spacing w:val="-15"/>
        </w:rPr>
        <w:t xml:space="preserve"> </w:t>
      </w:r>
      <w:r>
        <w:t>de</w:t>
      </w:r>
      <w:r>
        <w:rPr>
          <w:spacing w:val="-15"/>
        </w:rPr>
        <w:t xml:space="preserve"> </w:t>
      </w:r>
      <w:r>
        <w:t>literatura</w:t>
      </w:r>
      <w:r>
        <w:rPr>
          <w:spacing w:val="-16"/>
        </w:rPr>
        <w:t xml:space="preserve"> </w:t>
      </w:r>
      <w:r>
        <w:t>identificou</w:t>
      </w:r>
      <w:r>
        <w:rPr>
          <w:spacing w:val="-15"/>
        </w:rPr>
        <w:t xml:space="preserve"> </w:t>
      </w:r>
      <w:r>
        <w:t>20</w:t>
      </w:r>
      <w:r>
        <w:rPr>
          <w:spacing w:val="-17"/>
        </w:rPr>
        <w:t xml:space="preserve"> </w:t>
      </w:r>
      <w:r>
        <w:t>estudos</w:t>
      </w:r>
      <w:r>
        <w:rPr>
          <w:spacing w:val="-16"/>
        </w:rPr>
        <w:t xml:space="preserve"> </w:t>
      </w:r>
      <w:r>
        <w:t>relevantes</w:t>
      </w:r>
      <w:r>
        <w:rPr>
          <w:spacing w:val="-16"/>
        </w:rPr>
        <w:t xml:space="preserve"> </w:t>
      </w:r>
      <w:r>
        <w:t>que</w:t>
      </w:r>
      <w:r>
        <w:rPr>
          <w:spacing w:val="-17"/>
        </w:rPr>
        <w:t xml:space="preserve"> </w:t>
      </w:r>
      <w:r>
        <w:t>abordam</w:t>
      </w:r>
      <w:r>
        <w:rPr>
          <w:spacing w:val="-13"/>
        </w:rPr>
        <w:t xml:space="preserve"> </w:t>
      </w:r>
      <w:r>
        <w:t>artigos e</w:t>
      </w:r>
      <w:r>
        <w:rPr>
          <w:spacing w:val="-9"/>
        </w:rPr>
        <w:t xml:space="preserve"> </w:t>
      </w:r>
      <w:r>
        <w:t>dissertações</w:t>
      </w:r>
      <w:r>
        <w:rPr>
          <w:spacing w:val="-13"/>
        </w:rPr>
        <w:t xml:space="preserve"> </w:t>
      </w:r>
      <w:r>
        <w:t>publicados</w:t>
      </w:r>
      <w:r>
        <w:rPr>
          <w:spacing w:val="-10"/>
        </w:rPr>
        <w:t xml:space="preserve"> </w:t>
      </w:r>
      <w:r>
        <w:t>em</w:t>
      </w:r>
      <w:r>
        <w:rPr>
          <w:spacing w:val="-9"/>
        </w:rPr>
        <w:t xml:space="preserve"> </w:t>
      </w:r>
      <w:r>
        <w:t>língua</w:t>
      </w:r>
      <w:r>
        <w:rPr>
          <w:spacing w:val="-12"/>
        </w:rPr>
        <w:t xml:space="preserve"> </w:t>
      </w:r>
      <w:r>
        <w:t>portuguesa</w:t>
      </w:r>
      <w:r>
        <w:rPr>
          <w:spacing w:val="-9"/>
        </w:rPr>
        <w:t xml:space="preserve"> </w:t>
      </w:r>
      <w:r>
        <w:t>e</w:t>
      </w:r>
      <w:r>
        <w:rPr>
          <w:spacing w:val="-12"/>
        </w:rPr>
        <w:t xml:space="preserve"> </w:t>
      </w:r>
      <w:r>
        <w:t>inglesa</w:t>
      </w:r>
      <w:r>
        <w:rPr>
          <w:spacing w:val="-11"/>
        </w:rPr>
        <w:t xml:space="preserve"> </w:t>
      </w:r>
      <w:r>
        <w:t>e</w:t>
      </w:r>
      <w:r>
        <w:rPr>
          <w:spacing w:val="-9"/>
        </w:rPr>
        <w:t xml:space="preserve"> </w:t>
      </w:r>
      <w:r>
        <w:t>que</w:t>
      </w:r>
      <w:r>
        <w:rPr>
          <w:spacing w:val="-12"/>
        </w:rPr>
        <w:t xml:space="preserve"> </w:t>
      </w:r>
      <w:r>
        <w:t>apresentavam</w:t>
      </w:r>
      <w:r>
        <w:rPr>
          <w:spacing w:val="-11"/>
        </w:rPr>
        <w:t xml:space="preserve"> </w:t>
      </w:r>
      <w:r>
        <w:t>dados relacionados ao tema.</w:t>
      </w:r>
    </w:p>
    <w:p w14:paraId="68596AC4" w14:textId="77777777" w:rsidR="00FE3486" w:rsidRDefault="00000000">
      <w:pPr>
        <w:pStyle w:val="Ttulo3"/>
        <w:spacing w:before="160"/>
        <w:ind w:left="993" w:right="0"/>
        <w:jc w:val="left"/>
        <w:rPr>
          <w:rFonts w:ascii="Arial MT"/>
          <w:b w:val="0"/>
        </w:rPr>
      </w:pPr>
      <w:r>
        <w:t>Quadro</w:t>
      </w:r>
      <w:r>
        <w:rPr>
          <w:spacing w:val="-2"/>
        </w:rPr>
        <w:t xml:space="preserve"> </w:t>
      </w:r>
      <w:r>
        <w:rPr>
          <w:spacing w:val="-5"/>
        </w:rPr>
        <w:t>1</w:t>
      </w:r>
      <w:r>
        <w:rPr>
          <w:rFonts w:ascii="Arial MT"/>
          <w:b w:val="0"/>
          <w:spacing w:val="-5"/>
        </w:rPr>
        <w:t>.</w:t>
      </w:r>
    </w:p>
    <w:p w14:paraId="4961DBEF" w14:textId="77777777" w:rsidR="00FE3486" w:rsidRDefault="00FE3486">
      <w:pPr>
        <w:pStyle w:val="Corpodetexto"/>
        <w:spacing w:before="21"/>
      </w:pPr>
    </w:p>
    <w:p w14:paraId="4A3F4DE5" w14:textId="77777777" w:rsidR="00FE3486" w:rsidRDefault="00000000">
      <w:pPr>
        <w:pStyle w:val="Corpodetexto"/>
        <w:spacing w:line="360" w:lineRule="auto"/>
        <w:ind w:left="285" w:right="281" w:firstLine="775"/>
        <w:jc w:val="both"/>
      </w:pPr>
      <w:r>
        <w:t>O quadro foi elaborado pela discente considerando o resultado da busca nas quatro bases de dados e os números de artigos encontrados em cada uma delas, sendo lido os resumos e posteriormente selecionado o número de artigos que foram analisados na integra.</w:t>
      </w:r>
    </w:p>
    <w:p w14:paraId="799C1D82" w14:textId="77777777" w:rsidR="00FE3486" w:rsidRDefault="00FE3486">
      <w:pPr>
        <w:pStyle w:val="Corpodetexto"/>
        <w:spacing w:before="11"/>
        <w:rPr>
          <w:sz w:val="16"/>
        </w:rPr>
      </w:pPr>
    </w:p>
    <w:tbl>
      <w:tblPr>
        <w:tblStyle w:val="TableNormal"/>
        <w:tblW w:w="0" w:type="auto"/>
        <w:tblInd w:w="338" w:type="dxa"/>
        <w:tblBorders>
          <w:top w:val="single" w:sz="6" w:space="0" w:color="C4C6C5"/>
          <w:left w:val="single" w:sz="6" w:space="0" w:color="C4C6C5"/>
          <w:bottom w:val="single" w:sz="6" w:space="0" w:color="C4C6C5"/>
          <w:right w:val="single" w:sz="6" w:space="0" w:color="C4C6C5"/>
          <w:insideH w:val="single" w:sz="6" w:space="0" w:color="C4C6C5"/>
          <w:insideV w:val="single" w:sz="6" w:space="0" w:color="C4C6C5"/>
        </w:tblBorders>
        <w:tblLayout w:type="fixed"/>
        <w:tblLook w:val="01E0" w:firstRow="1" w:lastRow="1" w:firstColumn="1" w:lastColumn="1" w:noHBand="0" w:noVBand="0"/>
      </w:tblPr>
      <w:tblGrid>
        <w:gridCol w:w="1381"/>
        <w:gridCol w:w="2393"/>
        <w:gridCol w:w="2407"/>
        <w:gridCol w:w="2800"/>
      </w:tblGrid>
      <w:tr w:rsidR="00FE3486" w14:paraId="3760E729" w14:textId="77777777">
        <w:trPr>
          <w:trHeight w:val="1554"/>
        </w:trPr>
        <w:tc>
          <w:tcPr>
            <w:tcW w:w="1381" w:type="dxa"/>
            <w:tcBorders>
              <w:bottom w:val="double" w:sz="6" w:space="0" w:color="C4C6C5"/>
              <w:right w:val="double" w:sz="6" w:space="0" w:color="C4C6C5"/>
            </w:tcBorders>
          </w:tcPr>
          <w:p w14:paraId="752503D4" w14:textId="77777777" w:rsidR="00FE3486" w:rsidRDefault="00000000">
            <w:pPr>
              <w:pStyle w:val="TableParagraph"/>
              <w:spacing w:before="115"/>
              <w:ind w:left="186" w:right="215"/>
              <w:rPr>
                <w:rFonts w:ascii="Arial"/>
                <w:b/>
                <w:sz w:val="24"/>
              </w:rPr>
            </w:pPr>
            <w:r>
              <w:rPr>
                <w:rFonts w:ascii="Arial"/>
                <w:b/>
                <w:sz w:val="24"/>
              </w:rPr>
              <w:t>Au-tor(es)</w:t>
            </w:r>
            <w:r>
              <w:rPr>
                <w:rFonts w:ascii="Arial"/>
                <w:b/>
                <w:spacing w:val="-17"/>
                <w:sz w:val="24"/>
              </w:rPr>
              <w:t xml:space="preserve"> </w:t>
            </w:r>
            <w:r>
              <w:rPr>
                <w:rFonts w:ascii="Arial"/>
                <w:b/>
                <w:sz w:val="24"/>
              </w:rPr>
              <w:t xml:space="preserve">e </w:t>
            </w:r>
            <w:r>
              <w:rPr>
                <w:rFonts w:ascii="Arial"/>
                <w:b/>
                <w:spacing w:val="-4"/>
                <w:sz w:val="24"/>
              </w:rPr>
              <w:t>Ano</w:t>
            </w:r>
          </w:p>
        </w:tc>
        <w:tc>
          <w:tcPr>
            <w:tcW w:w="2393" w:type="dxa"/>
            <w:tcBorders>
              <w:left w:val="double" w:sz="6" w:space="0" w:color="C4C6C5"/>
              <w:bottom w:val="double" w:sz="6" w:space="0" w:color="C4C6C5"/>
              <w:right w:val="double" w:sz="6" w:space="0" w:color="C4C6C5"/>
            </w:tcBorders>
          </w:tcPr>
          <w:p w14:paraId="2810C2BE" w14:textId="77777777" w:rsidR="00FE3486" w:rsidRDefault="00FE3486">
            <w:pPr>
              <w:pStyle w:val="TableParagraph"/>
              <w:spacing w:before="115"/>
              <w:rPr>
                <w:sz w:val="24"/>
              </w:rPr>
            </w:pPr>
          </w:p>
          <w:p w14:paraId="260BCE10" w14:textId="77777777" w:rsidR="00FE3486" w:rsidRDefault="00000000">
            <w:pPr>
              <w:pStyle w:val="TableParagraph"/>
              <w:ind w:left="194"/>
              <w:rPr>
                <w:rFonts w:ascii="Arial" w:hAnsi="Arial"/>
                <w:b/>
                <w:sz w:val="24"/>
              </w:rPr>
            </w:pPr>
            <w:r>
              <w:rPr>
                <w:rFonts w:ascii="Arial" w:hAnsi="Arial"/>
                <w:b/>
                <w:spacing w:val="-2"/>
                <w:sz w:val="24"/>
              </w:rPr>
              <w:t>Título</w:t>
            </w:r>
          </w:p>
        </w:tc>
        <w:tc>
          <w:tcPr>
            <w:tcW w:w="2407" w:type="dxa"/>
            <w:tcBorders>
              <w:left w:val="double" w:sz="6" w:space="0" w:color="C4C6C5"/>
              <w:bottom w:val="double" w:sz="6" w:space="0" w:color="C4C6C5"/>
              <w:right w:val="double" w:sz="6" w:space="0" w:color="C4C6C5"/>
            </w:tcBorders>
          </w:tcPr>
          <w:p w14:paraId="2DED09E4" w14:textId="77777777" w:rsidR="00FE3486" w:rsidRDefault="00000000">
            <w:pPr>
              <w:pStyle w:val="TableParagraph"/>
              <w:spacing w:before="252"/>
              <w:ind w:left="195" w:right="367"/>
              <w:rPr>
                <w:rFonts w:ascii="Arial"/>
                <w:b/>
                <w:sz w:val="24"/>
              </w:rPr>
            </w:pPr>
            <w:r>
              <w:rPr>
                <w:rFonts w:ascii="Arial"/>
                <w:b/>
                <w:sz w:val="24"/>
              </w:rPr>
              <w:t>Objetivo</w:t>
            </w:r>
            <w:r>
              <w:rPr>
                <w:rFonts w:ascii="Arial"/>
                <w:b/>
                <w:spacing w:val="-17"/>
                <w:sz w:val="24"/>
              </w:rPr>
              <w:t xml:space="preserve"> </w:t>
            </w:r>
            <w:r>
              <w:rPr>
                <w:rFonts w:ascii="Arial"/>
                <w:b/>
                <w:sz w:val="24"/>
              </w:rPr>
              <w:t>/</w:t>
            </w:r>
            <w:r>
              <w:rPr>
                <w:rFonts w:ascii="Arial"/>
                <w:b/>
                <w:spacing w:val="-17"/>
                <w:sz w:val="24"/>
              </w:rPr>
              <w:t xml:space="preserve"> </w:t>
            </w:r>
            <w:r>
              <w:rPr>
                <w:rFonts w:ascii="Arial"/>
                <w:b/>
                <w:sz w:val="24"/>
              </w:rPr>
              <w:t>Meto-</w:t>
            </w:r>
            <w:r>
              <w:rPr>
                <w:rFonts w:ascii="Arial"/>
                <w:b/>
                <w:spacing w:val="-2"/>
                <w:sz w:val="24"/>
              </w:rPr>
              <w:t>dologia</w:t>
            </w:r>
          </w:p>
        </w:tc>
        <w:tc>
          <w:tcPr>
            <w:tcW w:w="2800" w:type="dxa"/>
            <w:tcBorders>
              <w:left w:val="double" w:sz="6" w:space="0" w:color="C4C6C5"/>
              <w:bottom w:val="double" w:sz="6" w:space="0" w:color="C4C6C5"/>
            </w:tcBorders>
          </w:tcPr>
          <w:p w14:paraId="79A12DA4" w14:textId="77777777" w:rsidR="00FE3486" w:rsidRDefault="00000000">
            <w:pPr>
              <w:pStyle w:val="TableParagraph"/>
              <w:spacing w:before="252"/>
              <w:ind w:left="195" w:right="410"/>
              <w:rPr>
                <w:rFonts w:ascii="Arial"/>
                <w:b/>
                <w:sz w:val="24"/>
              </w:rPr>
            </w:pPr>
            <w:r>
              <w:rPr>
                <w:rFonts w:ascii="Arial"/>
                <w:b/>
                <w:sz w:val="24"/>
              </w:rPr>
              <w:t>Principais</w:t>
            </w:r>
            <w:r>
              <w:rPr>
                <w:rFonts w:ascii="Arial"/>
                <w:b/>
                <w:spacing w:val="-17"/>
                <w:sz w:val="24"/>
              </w:rPr>
              <w:t xml:space="preserve"> </w:t>
            </w:r>
            <w:r>
              <w:rPr>
                <w:rFonts w:ascii="Arial"/>
                <w:b/>
                <w:sz w:val="24"/>
              </w:rPr>
              <w:t>Resulta-</w:t>
            </w:r>
            <w:r>
              <w:rPr>
                <w:rFonts w:ascii="Arial"/>
                <w:b/>
                <w:spacing w:val="-4"/>
                <w:sz w:val="24"/>
              </w:rPr>
              <w:t>dos</w:t>
            </w:r>
          </w:p>
        </w:tc>
      </w:tr>
      <w:tr w:rsidR="00FE3486" w14:paraId="3C5DA894" w14:textId="77777777">
        <w:trPr>
          <w:trHeight w:val="2943"/>
        </w:trPr>
        <w:tc>
          <w:tcPr>
            <w:tcW w:w="1381" w:type="dxa"/>
            <w:tcBorders>
              <w:top w:val="double" w:sz="6" w:space="0" w:color="C4C6C5"/>
              <w:bottom w:val="double" w:sz="6" w:space="0" w:color="C4C6C5"/>
              <w:right w:val="double" w:sz="6" w:space="0" w:color="C4C6C5"/>
            </w:tcBorders>
          </w:tcPr>
          <w:p w14:paraId="1B90F008" w14:textId="77777777" w:rsidR="00FE3486" w:rsidRDefault="00FE3486">
            <w:pPr>
              <w:pStyle w:val="TableParagraph"/>
              <w:rPr>
                <w:sz w:val="24"/>
              </w:rPr>
            </w:pPr>
          </w:p>
          <w:p w14:paraId="2255181C" w14:textId="77777777" w:rsidR="00FE3486" w:rsidRDefault="00FE3486">
            <w:pPr>
              <w:pStyle w:val="TableParagraph"/>
              <w:spacing w:before="261"/>
              <w:rPr>
                <w:sz w:val="24"/>
              </w:rPr>
            </w:pPr>
          </w:p>
          <w:p w14:paraId="358A9C4D" w14:textId="77777777" w:rsidR="00FE3486" w:rsidRDefault="00000000">
            <w:pPr>
              <w:pStyle w:val="TableParagraph"/>
              <w:ind w:left="186" w:right="463"/>
              <w:rPr>
                <w:sz w:val="24"/>
              </w:rPr>
            </w:pPr>
            <w:r>
              <w:rPr>
                <w:sz w:val="24"/>
              </w:rPr>
              <w:t>Kim</w:t>
            </w:r>
            <w:r>
              <w:rPr>
                <w:spacing w:val="-17"/>
                <w:sz w:val="24"/>
              </w:rPr>
              <w:t xml:space="preserve"> </w:t>
            </w:r>
            <w:r>
              <w:rPr>
                <w:sz w:val="24"/>
              </w:rPr>
              <w:t xml:space="preserve">et </w:t>
            </w:r>
            <w:r>
              <w:rPr>
                <w:spacing w:val="-4"/>
                <w:sz w:val="24"/>
              </w:rPr>
              <w:t xml:space="preserve">al. </w:t>
            </w:r>
            <w:r>
              <w:rPr>
                <w:spacing w:val="-2"/>
                <w:sz w:val="24"/>
              </w:rPr>
              <w:t>(2015)</w:t>
            </w:r>
          </w:p>
        </w:tc>
        <w:tc>
          <w:tcPr>
            <w:tcW w:w="2393" w:type="dxa"/>
            <w:tcBorders>
              <w:top w:val="double" w:sz="6" w:space="0" w:color="C4C6C5"/>
              <w:left w:val="double" w:sz="6" w:space="0" w:color="C4C6C5"/>
              <w:bottom w:val="double" w:sz="6" w:space="0" w:color="C4C6C5"/>
              <w:right w:val="double" w:sz="6" w:space="0" w:color="C4C6C5"/>
            </w:tcBorders>
          </w:tcPr>
          <w:p w14:paraId="219AFD4E" w14:textId="77777777" w:rsidR="00FE3486" w:rsidRDefault="00000000">
            <w:pPr>
              <w:pStyle w:val="TableParagraph"/>
              <w:spacing w:before="258"/>
              <w:ind w:left="194" w:right="188"/>
              <w:rPr>
                <w:rFonts w:ascii="Arial"/>
                <w:i/>
                <w:sz w:val="24"/>
              </w:rPr>
            </w:pPr>
            <w:r>
              <w:rPr>
                <w:rFonts w:ascii="Arial"/>
                <w:i/>
                <w:sz w:val="24"/>
              </w:rPr>
              <w:t>Effect of tongue strength training using the Iowa Oral</w:t>
            </w:r>
            <w:r>
              <w:rPr>
                <w:rFonts w:ascii="Arial"/>
                <w:i/>
                <w:spacing w:val="-17"/>
                <w:sz w:val="24"/>
              </w:rPr>
              <w:t xml:space="preserve"> </w:t>
            </w:r>
            <w:r>
              <w:rPr>
                <w:rFonts w:ascii="Arial"/>
                <w:i/>
                <w:sz w:val="24"/>
              </w:rPr>
              <w:t>Performance Instrument in stroke patients with dysphagia.</w:t>
            </w:r>
          </w:p>
        </w:tc>
        <w:tc>
          <w:tcPr>
            <w:tcW w:w="2407" w:type="dxa"/>
            <w:tcBorders>
              <w:top w:val="double" w:sz="6" w:space="0" w:color="C4C6C5"/>
              <w:left w:val="double" w:sz="6" w:space="0" w:color="C4C6C5"/>
              <w:bottom w:val="double" w:sz="6" w:space="0" w:color="C4C6C5"/>
              <w:right w:val="double" w:sz="6" w:space="0" w:color="C4C6C5"/>
            </w:tcBorders>
          </w:tcPr>
          <w:p w14:paraId="51F4702D" w14:textId="77777777" w:rsidR="00FE3486" w:rsidRDefault="00000000">
            <w:pPr>
              <w:pStyle w:val="TableParagraph"/>
              <w:spacing w:before="124"/>
              <w:ind w:left="195" w:right="229"/>
              <w:rPr>
                <w:sz w:val="24"/>
              </w:rPr>
            </w:pPr>
            <w:r>
              <w:rPr>
                <w:sz w:val="24"/>
              </w:rPr>
              <w:t>Objetivo: Medir o ganho</w:t>
            </w:r>
            <w:r>
              <w:rPr>
                <w:spacing w:val="-12"/>
                <w:sz w:val="24"/>
              </w:rPr>
              <w:t xml:space="preserve"> </w:t>
            </w:r>
            <w:r>
              <w:rPr>
                <w:sz w:val="24"/>
              </w:rPr>
              <w:t>de</w:t>
            </w:r>
            <w:r>
              <w:rPr>
                <w:spacing w:val="-14"/>
                <w:sz w:val="24"/>
              </w:rPr>
              <w:t xml:space="preserve"> </w:t>
            </w:r>
            <w:r>
              <w:rPr>
                <w:sz w:val="24"/>
              </w:rPr>
              <w:t>força</w:t>
            </w:r>
            <w:r>
              <w:rPr>
                <w:spacing w:val="-12"/>
                <w:sz w:val="24"/>
              </w:rPr>
              <w:t xml:space="preserve"> </w:t>
            </w:r>
            <w:r>
              <w:rPr>
                <w:sz w:val="24"/>
              </w:rPr>
              <w:t>de língua com o IOPI. Metodolo-gia:</w:t>
            </w:r>
            <w:r>
              <w:rPr>
                <w:spacing w:val="-17"/>
                <w:sz w:val="24"/>
              </w:rPr>
              <w:t xml:space="preserve"> </w:t>
            </w:r>
            <w:r>
              <w:rPr>
                <w:sz w:val="24"/>
              </w:rPr>
              <w:t>Ensaio</w:t>
            </w:r>
            <w:r>
              <w:rPr>
                <w:spacing w:val="-17"/>
                <w:sz w:val="24"/>
              </w:rPr>
              <w:t xml:space="preserve"> </w:t>
            </w:r>
            <w:r>
              <w:rPr>
                <w:sz w:val="24"/>
              </w:rPr>
              <w:t>clínico controlado com pacientes pós-</w:t>
            </w:r>
            <w:r>
              <w:rPr>
                <w:spacing w:val="-4"/>
                <w:sz w:val="24"/>
              </w:rPr>
              <w:t>AVC.</w:t>
            </w:r>
          </w:p>
        </w:tc>
        <w:tc>
          <w:tcPr>
            <w:tcW w:w="2800" w:type="dxa"/>
            <w:tcBorders>
              <w:top w:val="double" w:sz="6" w:space="0" w:color="C4C6C5"/>
              <w:left w:val="double" w:sz="6" w:space="0" w:color="C4C6C5"/>
              <w:bottom w:val="double" w:sz="6" w:space="0" w:color="C4C6C5"/>
            </w:tcBorders>
          </w:tcPr>
          <w:p w14:paraId="29805C32" w14:textId="77777777" w:rsidR="00FE3486" w:rsidRDefault="00000000">
            <w:pPr>
              <w:pStyle w:val="TableParagraph"/>
              <w:spacing w:before="261"/>
              <w:ind w:left="195" w:right="211"/>
              <w:rPr>
                <w:sz w:val="24"/>
              </w:rPr>
            </w:pPr>
            <w:r>
              <w:rPr>
                <w:sz w:val="24"/>
              </w:rPr>
              <w:t>O</w:t>
            </w:r>
            <w:r>
              <w:rPr>
                <w:spacing w:val="-17"/>
                <w:sz w:val="24"/>
              </w:rPr>
              <w:t xml:space="preserve"> </w:t>
            </w:r>
            <w:r>
              <w:rPr>
                <w:sz w:val="24"/>
              </w:rPr>
              <w:t>treino</w:t>
            </w:r>
            <w:r>
              <w:rPr>
                <w:spacing w:val="-17"/>
                <w:sz w:val="24"/>
              </w:rPr>
              <w:t xml:space="preserve"> </w:t>
            </w:r>
            <w:r>
              <w:rPr>
                <w:sz w:val="24"/>
              </w:rPr>
              <w:t>instrumentali-zado de língua au-mentou a pressão de ejeção oral do bolo alimentar, diminuindo o resíduo em cavi-dade oral.</w:t>
            </w:r>
          </w:p>
        </w:tc>
      </w:tr>
      <w:tr w:rsidR="00FE3486" w14:paraId="1CD52E01" w14:textId="77777777">
        <w:trPr>
          <w:trHeight w:val="2667"/>
        </w:trPr>
        <w:tc>
          <w:tcPr>
            <w:tcW w:w="1381" w:type="dxa"/>
            <w:tcBorders>
              <w:top w:val="double" w:sz="6" w:space="0" w:color="C4C6C5"/>
              <w:bottom w:val="double" w:sz="6" w:space="0" w:color="C4C6C5"/>
              <w:right w:val="double" w:sz="6" w:space="0" w:color="C4C6C5"/>
            </w:tcBorders>
          </w:tcPr>
          <w:p w14:paraId="70191B5E" w14:textId="77777777" w:rsidR="00FE3486" w:rsidRDefault="00FE3486">
            <w:pPr>
              <w:pStyle w:val="TableParagraph"/>
              <w:spacing w:before="261"/>
              <w:rPr>
                <w:sz w:val="24"/>
              </w:rPr>
            </w:pPr>
          </w:p>
          <w:p w14:paraId="0E3BCAAE" w14:textId="77777777" w:rsidR="00FE3486" w:rsidRDefault="00000000">
            <w:pPr>
              <w:pStyle w:val="TableParagraph"/>
              <w:ind w:left="186" w:right="295"/>
              <w:rPr>
                <w:sz w:val="24"/>
              </w:rPr>
            </w:pPr>
            <w:r>
              <w:rPr>
                <w:spacing w:val="-2"/>
                <w:sz w:val="24"/>
              </w:rPr>
              <w:t xml:space="preserve">Santos, </w:t>
            </w:r>
            <w:r>
              <w:rPr>
                <w:sz w:val="24"/>
              </w:rPr>
              <w:t>Bizari</w:t>
            </w:r>
            <w:r>
              <w:rPr>
                <w:spacing w:val="-17"/>
                <w:sz w:val="24"/>
              </w:rPr>
              <w:t xml:space="preserve"> </w:t>
            </w:r>
            <w:r>
              <w:rPr>
                <w:sz w:val="24"/>
              </w:rPr>
              <w:t xml:space="preserve">et </w:t>
            </w:r>
            <w:r>
              <w:rPr>
                <w:spacing w:val="-4"/>
                <w:sz w:val="24"/>
              </w:rPr>
              <w:t xml:space="preserve">al. </w:t>
            </w:r>
            <w:r>
              <w:rPr>
                <w:spacing w:val="-2"/>
                <w:sz w:val="24"/>
              </w:rPr>
              <w:t>(2016)</w:t>
            </w:r>
          </w:p>
        </w:tc>
        <w:tc>
          <w:tcPr>
            <w:tcW w:w="2393" w:type="dxa"/>
            <w:tcBorders>
              <w:top w:val="double" w:sz="6" w:space="0" w:color="C4C6C5"/>
              <w:left w:val="double" w:sz="6" w:space="0" w:color="C4C6C5"/>
              <w:bottom w:val="double" w:sz="6" w:space="0" w:color="C4C6C5"/>
              <w:right w:val="double" w:sz="6" w:space="0" w:color="C4C6C5"/>
            </w:tcBorders>
          </w:tcPr>
          <w:p w14:paraId="26DB2D7C" w14:textId="77777777" w:rsidR="00FE3486" w:rsidRDefault="00FE3486">
            <w:pPr>
              <w:pStyle w:val="TableParagraph"/>
              <w:spacing w:before="124"/>
              <w:rPr>
                <w:sz w:val="24"/>
              </w:rPr>
            </w:pPr>
          </w:p>
          <w:p w14:paraId="416CB155" w14:textId="77777777" w:rsidR="00FE3486" w:rsidRDefault="00000000">
            <w:pPr>
              <w:pStyle w:val="TableParagraph"/>
              <w:ind w:left="194" w:right="188"/>
              <w:rPr>
                <w:sz w:val="24"/>
              </w:rPr>
            </w:pPr>
            <w:r>
              <w:rPr>
                <w:sz w:val="24"/>
              </w:rPr>
              <w:t>Frequência</w:t>
            </w:r>
            <w:r>
              <w:rPr>
                <w:spacing w:val="-11"/>
                <w:sz w:val="24"/>
              </w:rPr>
              <w:t xml:space="preserve"> </w:t>
            </w:r>
            <w:r>
              <w:rPr>
                <w:sz w:val="24"/>
              </w:rPr>
              <w:t>e</w:t>
            </w:r>
            <w:r>
              <w:rPr>
                <w:spacing w:val="-12"/>
                <w:sz w:val="24"/>
              </w:rPr>
              <w:t xml:space="preserve"> </w:t>
            </w:r>
            <w:r>
              <w:rPr>
                <w:sz w:val="24"/>
              </w:rPr>
              <w:t>fato-res associados à disfagia após aci-dente</w:t>
            </w:r>
            <w:r>
              <w:rPr>
                <w:spacing w:val="-17"/>
                <w:sz w:val="24"/>
              </w:rPr>
              <w:t xml:space="preserve"> </w:t>
            </w:r>
            <w:r>
              <w:rPr>
                <w:sz w:val="24"/>
              </w:rPr>
              <w:t>vascular</w:t>
            </w:r>
            <w:r>
              <w:rPr>
                <w:spacing w:val="-17"/>
                <w:sz w:val="24"/>
              </w:rPr>
              <w:t xml:space="preserve"> </w:t>
            </w:r>
            <w:r>
              <w:rPr>
                <w:sz w:val="24"/>
              </w:rPr>
              <w:t>ce-</w:t>
            </w:r>
            <w:r>
              <w:rPr>
                <w:spacing w:val="-2"/>
                <w:sz w:val="24"/>
              </w:rPr>
              <w:t>rebral.</w:t>
            </w:r>
          </w:p>
        </w:tc>
        <w:tc>
          <w:tcPr>
            <w:tcW w:w="2407" w:type="dxa"/>
            <w:tcBorders>
              <w:top w:val="double" w:sz="6" w:space="0" w:color="C4C6C5"/>
              <w:left w:val="double" w:sz="6" w:space="0" w:color="C4C6C5"/>
              <w:bottom w:val="double" w:sz="6" w:space="0" w:color="C4C6C5"/>
              <w:right w:val="double" w:sz="6" w:space="0" w:color="C4C6C5"/>
            </w:tcBorders>
          </w:tcPr>
          <w:p w14:paraId="01DBE811" w14:textId="77777777" w:rsidR="00FE3486" w:rsidRDefault="00000000">
            <w:pPr>
              <w:pStyle w:val="TableParagraph"/>
              <w:spacing w:before="124"/>
              <w:ind w:left="195" w:right="242"/>
              <w:rPr>
                <w:sz w:val="24"/>
              </w:rPr>
            </w:pPr>
            <w:r>
              <w:rPr>
                <w:sz w:val="24"/>
              </w:rPr>
              <w:t>Objetivo:</w:t>
            </w:r>
            <w:r>
              <w:rPr>
                <w:spacing w:val="-10"/>
                <w:sz w:val="24"/>
              </w:rPr>
              <w:t xml:space="preserve"> </w:t>
            </w:r>
            <w:r>
              <w:rPr>
                <w:sz w:val="24"/>
              </w:rPr>
              <w:t>Verificar a prevalência da disfagia</w:t>
            </w:r>
            <w:r>
              <w:rPr>
                <w:spacing w:val="-17"/>
                <w:sz w:val="24"/>
              </w:rPr>
              <w:t xml:space="preserve"> </w:t>
            </w:r>
            <w:r>
              <w:rPr>
                <w:sz w:val="24"/>
              </w:rPr>
              <w:t>pós-AVC. Metodologia: Es-tudo transversal clínico com paci-entes internados.</w:t>
            </w:r>
          </w:p>
        </w:tc>
        <w:tc>
          <w:tcPr>
            <w:tcW w:w="2800" w:type="dxa"/>
            <w:tcBorders>
              <w:top w:val="double" w:sz="6" w:space="0" w:color="C4C6C5"/>
              <w:left w:val="double" w:sz="6" w:space="0" w:color="C4C6C5"/>
              <w:bottom w:val="double" w:sz="6" w:space="0" w:color="C4C6C5"/>
            </w:tcBorders>
          </w:tcPr>
          <w:p w14:paraId="6C629403" w14:textId="77777777" w:rsidR="00FE3486" w:rsidRDefault="00000000">
            <w:pPr>
              <w:pStyle w:val="TableParagraph"/>
              <w:spacing w:before="124"/>
              <w:ind w:left="195" w:right="183"/>
              <w:rPr>
                <w:sz w:val="24"/>
              </w:rPr>
            </w:pPr>
            <w:r>
              <w:rPr>
                <w:sz w:val="24"/>
              </w:rPr>
              <w:t>A</w:t>
            </w:r>
            <w:r>
              <w:rPr>
                <w:spacing w:val="-8"/>
                <w:sz w:val="24"/>
              </w:rPr>
              <w:t xml:space="preserve"> </w:t>
            </w:r>
            <w:r>
              <w:rPr>
                <w:sz w:val="24"/>
              </w:rPr>
              <w:t>disfagia</w:t>
            </w:r>
            <w:r>
              <w:rPr>
                <w:spacing w:val="-8"/>
                <w:sz w:val="24"/>
              </w:rPr>
              <w:t xml:space="preserve"> </w:t>
            </w:r>
            <w:r>
              <w:rPr>
                <w:sz w:val="24"/>
              </w:rPr>
              <w:t>acometeu</w:t>
            </w:r>
            <w:r>
              <w:rPr>
                <w:spacing w:val="-8"/>
                <w:sz w:val="24"/>
              </w:rPr>
              <w:t xml:space="preserve"> </w:t>
            </w:r>
            <w:r>
              <w:rPr>
                <w:sz w:val="24"/>
              </w:rPr>
              <w:t>a maioria dos pacientes na fase inicial, corre-lacionando-se direta-mente com a gravi-dade</w:t>
            </w:r>
            <w:r>
              <w:rPr>
                <w:spacing w:val="-12"/>
                <w:sz w:val="24"/>
              </w:rPr>
              <w:t xml:space="preserve"> </w:t>
            </w:r>
            <w:r>
              <w:rPr>
                <w:sz w:val="24"/>
              </w:rPr>
              <w:t>do</w:t>
            </w:r>
            <w:r>
              <w:rPr>
                <w:spacing w:val="-14"/>
                <w:sz w:val="24"/>
              </w:rPr>
              <w:t xml:space="preserve"> </w:t>
            </w:r>
            <w:r>
              <w:rPr>
                <w:sz w:val="24"/>
              </w:rPr>
              <w:t>insulto</w:t>
            </w:r>
            <w:r>
              <w:rPr>
                <w:spacing w:val="-12"/>
                <w:sz w:val="24"/>
              </w:rPr>
              <w:t xml:space="preserve"> </w:t>
            </w:r>
            <w:r>
              <w:rPr>
                <w:sz w:val="24"/>
              </w:rPr>
              <w:t>neuro-</w:t>
            </w:r>
            <w:r>
              <w:rPr>
                <w:spacing w:val="-2"/>
                <w:sz w:val="24"/>
              </w:rPr>
              <w:t>lógico.</w:t>
            </w:r>
          </w:p>
        </w:tc>
      </w:tr>
      <w:tr w:rsidR="00FE3486" w14:paraId="7BA9E320" w14:textId="77777777">
        <w:trPr>
          <w:trHeight w:val="1901"/>
        </w:trPr>
        <w:tc>
          <w:tcPr>
            <w:tcW w:w="1381" w:type="dxa"/>
            <w:tcBorders>
              <w:top w:val="double" w:sz="6" w:space="0" w:color="C4C6C5"/>
              <w:right w:val="double" w:sz="6" w:space="0" w:color="C4C6C5"/>
            </w:tcBorders>
          </w:tcPr>
          <w:p w14:paraId="3952B0F5" w14:textId="77777777" w:rsidR="00FE3486" w:rsidRDefault="00FE3486">
            <w:pPr>
              <w:pStyle w:val="TableParagraph"/>
              <w:spacing w:before="21"/>
              <w:rPr>
                <w:sz w:val="24"/>
              </w:rPr>
            </w:pPr>
          </w:p>
          <w:p w14:paraId="345B839E" w14:textId="77777777" w:rsidR="00FE3486" w:rsidRDefault="00000000">
            <w:pPr>
              <w:pStyle w:val="TableParagraph"/>
              <w:ind w:left="186" w:right="423"/>
              <w:rPr>
                <w:sz w:val="24"/>
              </w:rPr>
            </w:pPr>
            <w:r>
              <w:rPr>
                <w:spacing w:val="-2"/>
                <w:sz w:val="24"/>
              </w:rPr>
              <w:t xml:space="preserve">Schelp </w:t>
            </w:r>
            <w:r>
              <w:rPr>
                <w:sz w:val="24"/>
              </w:rPr>
              <w:t xml:space="preserve">et al. </w:t>
            </w:r>
            <w:r>
              <w:rPr>
                <w:spacing w:val="-2"/>
                <w:sz w:val="24"/>
              </w:rPr>
              <w:t>(2016)</w:t>
            </w:r>
          </w:p>
        </w:tc>
        <w:tc>
          <w:tcPr>
            <w:tcW w:w="2393" w:type="dxa"/>
            <w:tcBorders>
              <w:top w:val="double" w:sz="6" w:space="0" w:color="C4C6C5"/>
              <w:left w:val="double" w:sz="6" w:space="0" w:color="C4C6C5"/>
              <w:right w:val="double" w:sz="6" w:space="0" w:color="C4C6C5"/>
            </w:tcBorders>
          </w:tcPr>
          <w:p w14:paraId="35D50B5B" w14:textId="77777777" w:rsidR="00FE3486" w:rsidRDefault="00FE3486">
            <w:pPr>
              <w:pStyle w:val="TableParagraph"/>
              <w:spacing w:before="124"/>
              <w:rPr>
                <w:sz w:val="24"/>
              </w:rPr>
            </w:pPr>
          </w:p>
          <w:p w14:paraId="49217C6C" w14:textId="77777777" w:rsidR="00FE3486" w:rsidRDefault="00000000">
            <w:pPr>
              <w:pStyle w:val="TableParagraph"/>
              <w:ind w:left="194" w:right="282"/>
              <w:jc w:val="both"/>
              <w:rPr>
                <w:sz w:val="24"/>
              </w:rPr>
            </w:pPr>
            <w:r>
              <w:rPr>
                <w:sz w:val="24"/>
              </w:rPr>
              <w:t>Disfagia orofarin-gea neurogênica na</w:t>
            </w:r>
            <w:r>
              <w:rPr>
                <w:spacing w:val="-8"/>
                <w:sz w:val="24"/>
              </w:rPr>
              <w:t xml:space="preserve"> </w:t>
            </w:r>
            <w:r>
              <w:rPr>
                <w:sz w:val="24"/>
              </w:rPr>
              <w:t>fase</w:t>
            </w:r>
            <w:r>
              <w:rPr>
                <w:spacing w:val="-8"/>
                <w:sz w:val="24"/>
              </w:rPr>
              <w:t xml:space="preserve"> </w:t>
            </w:r>
            <w:r>
              <w:rPr>
                <w:sz w:val="24"/>
              </w:rPr>
              <w:t>aguda</w:t>
            </w:r>
            <w:r>
              <w:rPr>
                <w:spacing w:val="-8"/>
                <w:sz w:val="24"/>
              </w:rPr>
              <w:t xml:space="preserve"> </w:t>
            </w:r>
            <w:r>
              <w:rPr>
                <w:sz w:val="24"/>
              </w:rPr>
              <w:t>do acidente</w:t>
            </w:r>
            <w:r>
              <w:rPr>
                <w:spacing w:val="-4"/>
                <w:sz w:val="24"/>
              </w:rPr>
              <w:t xml:space="preserve"> </w:t>
            </w:r>
            <w:r>
              <w:rPr>
                <w:spacing w:val="-2"/>
                <w:sz w:val="24"/>
              </w:rPr>
              <w:t>vascular</w:t>
            </w:r>
          </w:p>
        </w:tc>
        <w:tc>
          <w:tcPr>
            <w:tcW w:w="2407" w:type="dxa"/>
            <w:tcBorders>
              <w:top w:val="double" w:sz="6" w:space="0" w:color="C4C6C5"/>
              <w:left w:val="double" w:sz="6" w:space="0" w:color="C4C6C5"/>
              <w:right w:val="double" w:sz="6" w:space="0" w:color="C4C6C5"/>
            </w:tcBorders>
          </w:tcPr>
          <w:p w14:paraId="24AF1753" w14:textId="77777777" w:rsidR="00FE3486" w:rsidRDefault="00000000">
            <w:pPr>
              <w:pStyle w:val="TableParagraph"/>
              <w:spacing w:before="124"/>
              <w:ind w:left="195" w:right="229"/>
              <w:rPr>
                <w:sz w:val="24"/>
              </w:rPr>
            </w:pPr>
            <w:r>
              <w:rPr>
                <w:sz w:val="24"/>
              </w:rPr>
              <w:t>Objetivo:</w:t>
            </w:r>
            <w:r>
              <w:rPr>
                <w:spacing w:val="-17"/>
                <w:sz w:val="24"/>
              </w:rPr>
              <w:t xml:space="preserve"> </w:t>
            </w:r>
            <w:r>
              <w:rPr>
                <w:sz w:val="24"/>
              </w:rPr>
              <w:t>Traçar</w:t>
            </w:r>
            <w:r>
              <w:rPr>
                <w:spacing w:val="-17"/>
                <w:sz w:val="24"/>
              </w:rPr>
              <w:t xml:space="preserve"> </w:t>
            </w:r>
            <w:r>
              <w:rPr>
                <w:sz w:val="24"/>
              </w:rPr>
              <w:t>o perfil da disfagia na fase aguda.</w:t>
            </w:r>
          </w:p>
          <w:p w14:paraId="6C1E87B1" w14:textId="77777777" w:rsidR="00FE3486" w:rsidRDefault="00000000">
            <w:pPr>
              <w:pStyle w:val="TableParagraph"/>
              <w:ind w:left="195" w:right="217"/>
              <w:rPr>
                <w:sz w:val="24"/>
              </w:rPr>
            </w:pPr>
            <w:r>
              <w:rPr>
                <w:sz w:val="24"/>
              </w:rPr>
              <w:t>Metodologia:</w:t>
            </w:r>
            <w:r>
              <w:rPr>
                <w:spacing w:val="-17"/>
                <w:sz w:val="24"/>
              </w:rPr>
              <w:t xml:space="preserve"> </w:t>
            </w:r>
            <w:r>
              <w:rPr>
                <w:sz w:val="24"/>
              </w:rPr>
              <w:t>Aná-lise retrospec-tiva/clínica em</w:t>
            </w:r>
          </w:p>
        </w:tc>
        <w:tc>
          <w:tcPr>
            <w:tcW w:w="2800" w:type="dxa"/>
            <w:tcBorders>
              <w:top w:val="double" w:sz="6" w:space="0" w:color="C4C6C5"/>
              <w:left w:val="double" w:sz="6" w:space="0" w:color="C4C6C5"/>
            </w:tcBorders>
          </w:tcPr>
          <w:p w14:paraId="6A488882" w14:textId="77777777" w:rsidR="00FE3486" w:rsidRDefault="00000000">
            <w:pPr>
              <w:pStyle w:val="TableParagraph"/>
              <w:spacing w:before="261"/>
              <w:ind w:left="195" w:right="197"/>
              <w:rPr>
                <w:sz w:val="24"/>
              </w:rPr>
            </w:pPr>
            <w:r>
              <w:rPr>
                <w:sz w:val="24"/>
              </w:rPr>
              <w:t>Identificou alta inci-dência de comprome-timento na fase farín-gea logo nas primei-ras</w:t>
            </w:r>
            <w:r>
              <w:rPr>
                <w:spacing w:val="-13"/>
                <w:sz w:val="24"/>
              </w:rPr>
              <w:t xml:space="preserve"> </w:t>
            </w:r>
            <w:r>
              <w:rPr>
                <w:sz w:val="24"/>
              </w:rPr>
              <w:t>48h,</w:t>
            </w:r>
            <w:r>
              <w:rPr>
                <w:spacing w:val="-13"/>
                <w:sz w:val="24"/>
              </w:rPr>
              <w:t xml:space="preserve"> </w:t>
            </w:r>
            <w:r>
              <w:rPr>
                <w:sz w:val="24"/>
              </w:rPr>
              <w:t>destacando</w:t>
            </w:r>
            <w:r>
              <w:rPr>
                <w:spacing w:val="-13"/>
                <w:sz w:val="24"/>
              </w:rPr>
              <w:t xml:space="preserve"> </w:t>
            </w:r>
            <w:r>
              <w:rPr>
                <w:sz w:val="24"/>
              </w:rPr>
              <w:t>a</w:t>
            </w:r>
          </w:p>
        </w:tc>
      </w:tr>
    </w:tbl>
    <w:p w14:paraId="3F7B4527" w14:textId="77777777" w:rsidR="00FE3486" w:rsidRDefault="00FE3486">
      <w:pPr>
        <w:pStyle w:val="TableParagraph"/>
        <w:rPr>
          <w:sz w:val="24"/>
        </w:rPr>
        <w:sectPr w:rsidR="00FE3486">
          <w:pgSz w:w="11910" w:h="16840"/>
          <w:pgMar w:top="1600" w:right="850" w:bottom="280" w:left="1417" w:header="1136" w:footer="0" w:gutter="0"/>
          <w:cols w:space="720"/>
        </w:sectPr>
      </w:pPr>
    </w:p>
    <w:p w14:paraId="7718ACD3" w14:textId="77777777" w:rsidR="00FE3486" w:rsidRDefault="00FE3486">
      <w:pPr>
        <w:pStyle w:val="Corpodetexto"/>
        <w:spacing w:before="11"/>
        <w:rPr>
          <w:sz w:val="8"/>
        </w:rPr>
      </w:pPr>
    </w:p>
    <w:tbl>
      <w:tblPr>
        <w:tblStyle w:val="TableNormal"/>
        <w:tblW w:w="0" w:type="auto"/>
        <w:tblInd w:w="338" w:type="dxa"/>
        <w:tblBorders>
          <w:top w:val="single" w:sz="6" w:space="0" w:color="C4C6C5"/>
          <w:left w:val="single" w:sz="6" w:space="0" w:color="C4C6C5"/>
          <w:bottom w:val="single" w:sz="6" w:space="0" w:color="C4C6C5"/>
          <w:right w:val="single" w:sz="6" w:space="0" w:color="C4C6C5"/>
          <w:insideH w:val="single" w:sz="6" w:space="0" w:color="C4C6C5"/>
          <w:insideV w:val="single" w:sz="6" w:space="0" w:color="C4C6C5"/>
        </w:tblBorders>
        <w:tblLayout w:type="fixed"/>
        <w:tblLook w:val="01E0" w:firstRow="1" w:lastRow="1" w:firstColumn="1" w:lastColumn="1" w:noHBand="0" w:noVBand="0"/>
      </w:tblPr>
      <w:tblGrid>
        <w:gridCol w:w="1381"/>
        <w:gridCol w:w="2393"/>
        <w:gridCol w:w="2407"/>
        <w:gridCol w:w="2800"/>
      </w:tblGrid>
      <w:tr w:rsidR="00FE3486" w14:paraId="2C3539F5" w14:textId="77777777">
        <w:trPr>
          <w:trHeight w:val="1553"/>
        </w:trPr>
        <w:tc>
          <w:tcPr>
            <w:tcW w:w="1381" w:type="dxa"/>
            <w:tcBorders>
              <w:bottom w:val="double" w:sz="6" w:space="0" w:color="C4C6C5"/>
              <w:right w:val="double" w:sz="6" w:space="0" w:color="C4C6C5"/>
            </w:tcBorders>
          </w:tcPr>
          <w:p w14:paraId="08AB1BAF" w14:textId="77777777" w:rsidR="00FE3486" w:rsidRDefault="00FE3486">
            <w:pPr>
              <w:pStyle w:val="TableParagraph"/>
              <w:rPr>
                <w:rFonts w:ascii="Times New Roman"/>
                <w:sz w:val="24"/>
              </w:rPr>
            </w:pPr>
          </w:p>
        </w:tc>
        <w:tc>
          <w:tcPr>
            <w:tcW w:w="2393" w:type="dxa"/>
            <w:tcBorders>
              <w:left w:val="double" w:sz="6" w:space="0" w:color="C4C6C5"/>
              <w:bottom w:val="double" w:sz="6" w:space="0" w:color="C4C6C5"/>
              <w:right w:val="double" w:sz="6" w:space="0" w:color="C4C6C5"/>
            </w:tcBorders>
          </w:tcPr>
          <w:p w14:paraId="2751B3F6" w14:textId="77777777" w:rsidR="00FE3486" w:rsidRDefault="00000000">
            <w:pPr>
              <w:pStyle w:val="TableParagraph"/>
              <w:spacing w:before="113"/>
              <w:ind w:left="194" w:right="204"/>
              <w:jc w:val="both"/>
              <w:rPr>
                <w:sz w:val="24"/>
              </w:rPr>
            </w:pPr>
            <w:r>
              <w:rPr>
                <w:sz w:val="24"/>
              </w:rPr>
              <w:t>cerebral: perfil clí-nico</w:t>
            </w:r>
            <w:r>
              <w:rPr>
                <w:spacing w:val="-17"/>
                <w:sz w:val="24"/>
              </w:rPr>
              <w:t xml:space="preserve"> </w:t>
            </w:r>
            <w:r>
              <w:rPr>
                <w:sz w:val="24"/>
              </w:rPr>
              <w:t>e</w:t>
            </w:r>
            <w:r>
              <w:rPr>
                <w:spacing w:val="-17"/>
                <w:sz w:val="24"/>
              </w:rPr>
              <w:t xml:space="preserve"> </w:t>
            </w:r>
            <w:r>
              <w:rPr>
                <w:sz w:val="24"/>
              </w:rPr>
              <w:t>epidemioló-</w:t>
            </w:r>
            <w:r>
              <w:rPr>
                <w:spacing w:val="-2"/>
                <w:sz w:val="24"/>
              </w:rPr>
              <w:t>gico.</w:t>
            </w:r>
          </w:p>
        </w:tc>
        <w:tc>
          <w:tcPr>
            <w:tcW w:w="2407" w:type="dxa"/>
            <w:tcBorders>
              <w:left w:val="double" w:sz="6" w:space="0" w:color="C4C6C5"/>
              <w:bottom w:val="double" w:sz="6" w:space="0" w:color="C4C6C5"/>
              <w:right w:val="double" w:sz="6" w:space="0" w:color="C4C6C5"/>
            </w:tcBorders>
          </w:tcPr>
          <w:p w14:paraId="04719E5E" w14:textId="77777777" w:rsidR="00FE3486" w:rsidRDefault="00000000">
            <w:pPr>
              <w:pStyle w:val="TableParagraph"/>
              <w:spacing w:before="113"/>
              <w:ind w:left="195" w:right="365"/>
              <w:rPr>
                <w:sz w:val="24"/>
              </w:rPr>
            </w:pPr>
            <w:r>
              <w:rPr>
                <w:sz w:val="24"/>
              </w:rPr>
              <w:t>hospital</w:t>
            </w:r>
            <w:r>
              <w:rPr>
                <w:spacing w:val="-17"/>
                <w:sz w:val="24"/>
              </w:rPr>
              <w:t xml:space="preserve"> </w:t>
            </w:r>
            <w:r>
              <w:rPr>
                <w:sz w:val="24"/>
              </w:rPr>
              <w:t>universi-</w:t>
            </w:r>
            <w:r>
              <w:rPr>
                <w:spacing w:val="-2"/>
                <w:sz w:val="24"/>
              </w:rPr>
              <w:t>tário.</w:t>
            </w:r>
          </w:p>
        </w:tc>
        <w:tc>
          <w:tcPr>
            <w:tcW w:w="2800" w:type="dxa"/>
            <w:tcBorders>
              <w:left w:val="double" w:sz="6" w:space="0" w:color="C4C6C5"/>
              <w:bottom w:val="double" w:sz="6" w:space="0" w:color="C4C6C5"/>
            </w:tcBorders>
          </w:tcPr>
          <w:p w14:paraId="15D51FE4" w14:textId="77777777" w:rsidR="00FE3486" w:rsidRDefault="00000000">
            <w:pPr>
              <w:pStyle w:val="TableParagraph"/>
              <w:spacing w:before="113"/>
              <w:ind w:left="195" w:right="411"/>
              <w:rPr>
                <w:sz w:val="24"/>
              </w:rPr>
            </w:pPr>
            <w:r>
              <w:rPr>
                <w:sz w:val="24"/>
              </w:rPr>
              <w:t>necessidade</w:t>
            </w:r>
            <w:r>
              <w:rPr>
                <w:spacing w:val="-17"/>
                <w:sz w:val="24"/>
              </w:rPr>
              <w:t xml:space="preserve"> </w:t>
            </w:r>
            <w:r>
              <w:rPr>
                <w:sz w:val="24"/>
              </w:rPr>
              <w:t>de</w:t>
            </w:r>
            <w:r>
              <w:rPr>
                <w:spacing w:val="-17"/>
                <w:sz w:val="24"/>
              </w:rPr>
              <w:t xml:space="preserve"> </w:t>
            </w:r>
            <w:r>
              <w:rPr>
                <w:sz w:val="24"/>
              </w:rPr>
              <w:t>tria-gem imediata.</w:t>
            </w:r>
          </w:p>
        </w:tc>
      </w:tr>
      <w:tr w:rsidR="00FE3486" w14:paraId="7BB83680" w14:textId="77777777">
        <w:trPr>
          <w:trHeight w:val="2943"/>
        </w:trPr>
        <w:tc>
          <w:tcPr>
            <w:tcW w:w="1381" w:type="dxa"/>
            <w:tcBorders>
              <w:top w:val="double" w:sz="6" w:space="0" w:color="C4C6C5"/>
              <w:bottom w:val="double" w:sz="6" w:space="0" w:color="C4C6C5"/>
              <w:right w:val="double" w:sz="6" w:space="0" w:color="C4C6C5"/>
            </w:tcBorders>
          </w:tcPr>
          <w:p w14:paraId="10FD3476" w14:textId="77777777" w:rsidR="00FE3486" w:rsidRDefault="00FE3486">
            <w:pPr>
              <w:pStyle w:val="TableParagraph"/>
              <w:rPr>
                <w:sz w:val="24"/>
              </w:rPr>
            </w:pPr>
          </w:p>
          <w:p w14:paraId="5CD25F25" w14:textId="77777777" w:rsidR="00FE3486" w:rsidRDefault="00FE3486">
            <w:pPr>
              <w:pStyle w:val="TableParagraph"/>
              <w:spacing w:before="261"/>
              <w:rPr>
                <w:sz w:val="24"/>
              </w:rPr>
            </w:pPr>
          </w:p>
          <w:p w14:paraId="0D98E4D6" w14:textId="77777777" w:rsidR="00FE3486" w:rsidRDefault="00000000">
            <w:pPr>
              <w:pStyle w:val="TableParagraph"/>
              <w:ind w:left="186" w:right="374"/>
              <w:rPr>
                <w:sz w:val="24"/>
              </w:rPr>
            </w:pPr>
            <w:r>
              <w:rPr>
                <w:sz w:val="24"/>
              </w:rPr>
              <w:t>Silva</w:t>
            </w:r>
            <w:r>
              <w:rPr>
                <w:spacing w:val="-17"/>
                <w:sz w:val="24"/>
              </w:rPr>
              <w:t xml:space="preserve"> </w:t>
            </w:r>
            <w:r>
              <w:rPr>
                <w:sz w:val="24"/>
              </w:rPr>
              <w:t xml:space="preserve">et </w:t>
            </w:r>
            <w:r>
              <w:rPr>
                <w:spacing w:val="-4"/>
                <w:sz w:val="24"/>
              </w:rPr>
              <w:t xml:space="preserve">al. </w:t>
            </w:r>
            <w:r>
              <w:rPr>
                <w:spacing w:val="-2"/>
                <w:sz w:val="24"/>
              </w:rPr>
              <w:t>(2016)</w:t>
            </w:r>
          </w:p>
        </w:tc>
        <w:tc>
          <w:tcPr>
            <w:tcW w:w="2393" w:type="dxa"/>
            <w:tcBorders>
              <w:top w:val="double" w:sz="6" w:space="0" w:color="C4C6C5"/>
              <w:left w:val="double" w:sz="6" w:space="0" w:color="C4C6C5"/>
              <w:bottom w:val="double" w:sz="6" w:space="0" w:color="C4C6C5"/>
              <w:right w:val="double" w:sz="6" w:space="0" w:color="C4C6C5"/>
            </w:tcBorders>
          </w:tcPr>
          <w:p w14:paraId="3D8FA9C7" w14:textId="77777777" w:rsidR="00FE3486" w:rsidRDefault="00000000">
            <w:pPr>
              <w:pStyle w:val="TableParagraph"/>
              <w:spacing w:before="122"/>
              <w:ind w:left="194" w:right="229"/>
              <w:rPr>
                <w:sz w:val="24"/>
              </w:rPr>
            </w:pPr>
            <w:r>
              <w:rPr>
                <w:sz w:val="24"/>
              </w:rPr>
              <w:t>Biofeedback ele-tromiográfico no tratamento das disfunções orofa-ciais neurogêni-cas:</w:t>
            </w:r>
            <w:r>
              <w:rPr>
                <w:spacing w:val="-17"/>
                <w:sz w:val="24"/>
              </w:rPr>
              <w:t xml:space="preserve"> </w:t>
            </w:r>
            <w:r>
              <w:rPr>
                <w:sz w:val="24"/>
              </w:rPr>
              <w:t>revisão</w:t>
            </w:r>
            <w:r>
              <w:rPr>
                <w:spacing w:val="-17"/>
                <w:sz w:val="24"/>
              </w:rPr>
              <w:t xml:space="preserve"> </w:t>
            </w:r>
            <w:r>
              <w:rPr>
                <w:sz w:val="24"/>
              </w:rPr>
              <w:t>siste-mática de litera-</w:t>
            </w:r>
            <w:r>
              <w:rPr>
                <w:spacing w:val="-2"/>
                <w:sz w:val="24"/>
              </w:rPr>
              <w:t>tura.</w:t>
            </w:r>
          </w:p>
        </w:tc>
        <w:tc>
          <w:tcPr>
            <w:tcW w:w="2407" w:type="dxa"/>
            <w:tcBorders>
              <w:top w:val="double" w:sz="6" w:space="0" w:color="C4C6C5"/>
              <w:left w:val="double" w:sz="6" w:space="0" w:color="C4C6C5"/>
              <w:bottom w:val="double" w:sz="6" w:space="0" w:color="C4C6C5"/>
              <w:right w:val="double" w:sz="6" w:space="0" w:color="C4C6C5"/>
            </w:tcBorders>
          </w:tcPr>
          <w:p w14:paraId="4B710E6F" w14:textId="77777777" w:rsidR="00FE3486" w:rsidRDefault="00000000">
            <w:pPr>
              <w:pStyle w:val="TableParagraph"/>
              <w:spacing w:before="261"/>
              <w:ind w:left="195" w:right="218"/>
              <w:rPr>
                <w:sz w:val="24"/>
              </w:rPr>
            </w:pPr>
            <w:r>
              <w:rPr>
                <w:sz w:val="24"/>
              </w:rPr>
              <w:t>Objetivo: Investi-gar o papel do bi-ofeedback</w:t>
            </w:r>
            <w:r>
              <w:rPr>
                <w:spacing w:val="-14"/>
                <w:sz w:val="24"/>
              </w:rPr>
              <w:t xml:space="preserve"> </w:t>
            </w:r>
            <w:r>
              <w:rPr>
                <w:sz w:val="24"/>
              </w:rPr>
              <w:t>na</w:t>
            </w:r>
            <w:r>
              <w:rPr>
                <w:spacing w:val="-13"/>
                <w:sz w:val="24"/>
              </w:rPr>
              <w:t xml:space="preserve"> </w:t>
            </w:r>
            <w:r>
              <w:rPr>
                <w:sz w:val="24"/>
              </w:rPr>
              <w:t>rea-bilitação. Metodo-logia:</w:t>
            </w:r>
            <w:r>
              <w:rPr>
                <w:spacing w:val="-17"/>
                <w:sz w:val="24"/>
              </w:rPr>
              <w:t xml:space="preserve"> </w:t>
            </w:r>
            <w:r>
              <w:rPr>
                <w:sz w:val="24"/>
              </w:rPr>
              <w:t>Revisão</w:t>
            </w:r>
            <w:r>
              <w:rPr>
                <w:spacing w:val="-17"/>
                <w:sz w:val="24"/>
              </w:rPr>
              <w:t xml:space="preserve"> </w:t>
            </w:r>
            <w:r>
              <w:rPr>
                <w:sz w:val="24"/>
              </w:rPr>
              <w:t>sis-temática</w:t>
            </w:r>
            <w:r>
              <w:rPr>
                <w:spacing w:val="-1"/>
                <w:sz w:val="24"/>
              </w:rPr>
              <w:t xml:space="preserve"> </w:t>
            </w:r>
            <w:r>
              <w:rPr>
                <w:sz w:val="24"/>
              </w:rPr>
              <w:t>da litera-</w:t>
            </w:r>
            <w:r>
              <w:rPr>
                <w:spacing w:val="-2"/>
                <w:sz w:val="24"/>
              </w:rPr>
              <w:t>tura.</w:t>
            </w:r>
          </w:p>
        </w:tc>
        <w:tc>
          <w:tcPr>
            <w:tcW w:w="2800" w:type="dxa"/>
            <w:tcBorders>
              <w:top w:val="double" w:sz="6" w:space="0" w:color="C4C6C5"/>
              <w:left w:val="double" w:sz="6" w:space="0" w:color="C4C6C5"/>
              <w:bottom w:val="double" w:sz="6" w:space="0" w:color="C4C6C5"/>
            </w:tcBorders>
          </w:tcPr>
          <w:p w14:paraId="4B439BAE" w14:textId="77777777" w:rsidR="00FE3486" w:rsidRDefault="00000000">
            <w:pPr>
              <w:pStyle w:val="TableParagraph"/>
              <w:spacing w:before="261"/>
              <w:ind w:left="195" w:right="197"/>
              <w:rPr>
                <w:sz w:val="24"/>
              </w:rPr>
            </w:pPr>
            <w:r>
              <w:rPr>
                <w:sz w:val="24"/>
              </w:rPr>
              <w:t>O biofeedback vi-sual/auditivo melhora a</w:t>
            </w:r>
            <w:r>
              <w:rPr>
                <w:spacing w:val="-12"/>
                <w:sz w:val="24"/>
              </w:rPr>
              <w:t xml:space="preserve"> </w:t>
            </w:r>
            <w:r>
              <w:rPr>
                <w:sz w:val="24"/>
              </w:rPr>
              <w:t>consciência</w:t>
            </w:r>
            <w:r>
              <w:rPr>
                <w:spacing w:val="-13"/>
                <w:sz w:val="24"/>
              </w:rPr>
              <w:t xml:space="preserve"> </w:t>
            </w:r>
            <w:r>
              <w:rPr>
                <w:sz w:val="24"/>
              </w:rPr>
              <w:t>do</w:t>
            </w:r>
            <w:r>
              <w:rPr>
                <w:spacing w:val="-13"/>
                <w:sz w:val="24"/>
              </w:rPr>
              <w:t xml:space="preserve"> </w:t>
            </w:r>
            <w:r>
              <w:rPr>
                <w:sz w:val="24"/>
              </w:rPr>
              <w:t>paci-ente durante os exer-cícios, otimizando os resultados terapêuti-</w:t>
            </w:r>
            <w:r>
              <w:rPr>
                <w:spacing w:val="-4"/>
                <w:sz w:val="24"/>
              </w:rPr>
              <w:t>cos.</w:t>
            </w:r>
          </w:p>
        </w:tc>
      </w:tr>
      <w:tr w:rsidR="00FE3486" w14:paraId="183E13B7" w14:textId="77777777">
        <w:trPr>
          <w:trHeight w:val="2667"/>
        </w:trPr>
        <w:tc>
          <w:tcPr>
            <w:tcW w:w="1381" w:type="dxa"/>
            <w:tcBorders>
              <w:top w:val="double" w:sz="6" w:space="0" w:color="C4C6C5"/>
              <w:bottom w:val="double" w:sz="6" w:space="0" w:color="C4C6C5"/>
              <w:right w:val="double" w:sz="6" w:space="0" w:color="C4C6C5"/>
            </w:tcBorders>
          </w:tcPr>
          <w:p w14:paraId="650FD9F6" w14:textId="77777777" w:rsidR="00FE3486" w:rsidRDefault="00FE3486">
            <w:pPr>
              <w:pStyle w:val="TableParagraph"/>
              <w:rPr>
                <w:sz w:val="24"/>
              </w:rPr>
            </w:pPr>
          </w:p>
          <w:p w14:paraId="2C29B02C" w14:textId="77777777" w:rsidR="00FE3486" w:rsidRDefault="00FE3486">
            <w:pPr>
              <w:pStyle w:val="TableParagraph"/>
              <w:spacing w:before="122"/>
              <w:rPr>
                <w:sz w:val="24"/>
              </w:rPr>
            </w:pPr>
          </w:p>
          <w:p w14:paraId="565860D9" w14:textId="77777777" w:rsidR="00FE3486" w:rsidRDefault="00000000">
            <w:pPr>
              <w:pStyle w:val="TableParagraph"/>
              <w:ind w:left="186" w:right="374"/>
              <w:rPr>
                <w:sz w:val="24"/>
              </w:rPr>
            </w:pPr>
            <w:r>
              <w:rPr>
                <w:sz w:val="24"/>
              </w:rPr>
              <w:t>Silva</w:t>
            </w:r>
            <w:r>
              <w:rPr>
                <w:spacing w:val="-17"/>
                <w:sz w:val="24"/>
              </w:rPr>
              <w:t xml:space="preserve"> </w:t>
            </w:r>
            <w:r>
              <w:rPr>
                <w:sz w:val="24"/>
              </w:rPr>
              <w:t xml:space="preserve">et </w:t>
            </w:r>
            <w:r>
              <w:rPr>
                <w:spacing w:val="-4"/>
                <w:sz w:val="24"/>
              </w:rPr>
              <w:t xml:space="preserve">al. </w:t>
            </w:r>
            <w:r>
              <w:rPr>
                <w:spacing w:val="-2"/>
                <w:sz w:val="24"/>
              </w:rPr>
              <w:t>(2017)</w:t>
            </w:r>
          </w:p>
        </w:tc>
        <w:tc>
          <w:tcPr>
            <w:tcW w:w="2393" w:type="dxa"/>
            <w:tcBorders>
              <w:top w:val="double" w:sz="6" w:space="0" w:color="C4C6C5"/>
              <w:left w:val="double" w:sz="6" w:space="0" w:color="C4C6C5"/>
              <w:bottom w:val="double" w:sz="6" w:space="0" w:color="C4C6C5"/>
              <w:right w:val="double" w:sz="6" w:space="0" w:color="C4C6C5"/>
            </w:tcBorders>
          </w:tcPr>
          <w:p w14:paraId="17884F02" w14:textId="77777777" w:rsidR="00FE3486" w:rsidRDefault="00FE3486">
            <w:pPr>
              <w:pStyle w:val="TableParagraph"/>
              <w:spacing w:before="261"/>
              <w:rPr>
                <w:sz w:val="24"/>
              </w:rPr>
            </w:pPr>
          </w:p>
          <w:p w14:paraId="634BC1F6" w14:textId="77777777" w:rsidR="00FE3486" w:rsidRDefault="00000000">
            <w:pPr>
              <w:pStyle w:val="TableParagraph"/>
              <w:ind w:left="194" w:right="270"/>
              <w:rPr>
                <w:sz w:val="24"/>
              </w:rPr>
            </w:pPr>
            <w:r>
              <w:rPr>
                <w:sz w:val="24"/>
              </w:rPr>
              <w:t>Protocolo</w:t>
            </w:r>
            <w:r>
              <w:rPr>
                <w:spacing w:val="-17"/>
                <w:sz w:val="24"/>
              </w:rPr>
              <w:t xml:space="preserve"> </w:t>
            </w:r>
            <w:r>
              <w:rPr>
                <w:sz w:val="24"/>
              </w:rPr>
              <w:t>de</w:t>
            </w:r>
            <w:r>
              <w:rPr>
                <w:spacing w:val="-17"/>
                <w:sz w:val="24"/>
              </w:rPr>
              <w:t xml:space="preserve"> </w:t>
            </w:r>
            <w:r>
              <w:rPr>
                <w:sz w:val="24"/>
              </w:rPr>
              <w:t>ava-liação do risco para</w:t>
            </w:r>
            <w:r>
              <w:rPr>
                <w:spacing w:val="-12"/>
                <w:sz w:val="24"/>
              </w:rPr>
              <w:t xml:space="preserve"> </w:t>
            </w:r>
            <w:r>
              <w:rPr>
                <w:sz w:val="24"/>
              </w:rPr>
              <w:t>disfagia</w:t>
            </w:r>
            <w:r>
              <w:rPr>
                <w:spacing w:val="-12"/>
                <w:sz w:val="24"/>
              </w:rPr>
              <w:t xml:space="preserve"> </w:t>
            </w:r>
            <w:r>
              <w:rPr>
                <w:sz w:val="24"/>
              </w:rPr>
              <w:t>oro-faríngea</w:t>
            </w:r>
            <w:r>
              <w:rPr>
                <w:spacing w:val="-5"/>
                <w:sz w:val="24"/>
              </w:rPr>
              <w:t xml:space="preserve"> </w:t>
            </w:r>
            <w:r>
              <w:rPr>
                <w:spacing w:val="-2"/>
                <w:sz w:val="24"/>
              </w:rPr>
              <w:t>(PARD).</w:t>
            </w:r>
          </w:p>
        </w:tc>
        <w:tc>
          <w:tcPr>
            <w:tcW w:w="2407" w:type="dxa"/>
            <w:tcBorders>
              <w:top w:val="double" w:sz="6" w:space="0" w:color="C4C6C5"/>
              <w:left w:val="double" w:sz="6" w:space="0" w:color="C4C6C5"/>
              <w:bottom w:val="double" w:sz="6" w:space="0" w:color="C4C6C5"/>
              <w:right w:val="double" w:sz="6" w:space="0" w:color="C4C6C5"/>
            </w:tcBorders>
          </w:tcPr>
          <w:p w14:paraId="6C5CEA15" w14:textId="77777777" w:rsidR="00FE3486" w:rsidRDefault="00000000">
            <w:pPr>
              <w:pStyle w:val="TableParagraph"/>
              <w:spacing w:before="122"/>
              <w:ind w:left="195" w:right="190"/>
              <w:rPr>
                <w:sz w:val="24"/>
              </w:rPr>
            </w:pPr>
            <w:r>
              <w:rPr>
                <w:sz w:val="24"/>
              </w:rPr>
              <w:t>Objetivo: Validar ferramenta</w:t>
            </w:r>
            <w:r>
              <w:rPr>
                <w:spacing w:val="-17"/>
                <w:sz w:val="24"/>
              </w:rPr>
              <w:t xml:space="preserve"> </w:t>
            </w:r>
            <w:r>
              <w:rPr>
                <w:sz w:val="24"/>
              </w:rPr>
              <w:t>de</w:t>
            </w:r>
            <w:r>
              <w:rPr>
                <w:spacing w:val="-17"/>
                <w:sz w:val="24"/>
              </w:rPr>
              <w:t xml:space="preserve"> </w:t>
            </w:r>
            <w:r>
              <w:rPr>
                <w:sz w:val="24"/>
              </w:rPr>
              <w:t>ras-treio fonoaudioló-gico.</w:t>
            </w:r>
            <w:r>
              <w:rPr>
                <w:spacing w:val="-12"/>
                <w:sz w:val="24"/>
              </w:rPr>
              <w:t xml:space="preserve"> </w:t>
            </w:r>
            <w:r>
              <w:rPr>
                <w:sz w:val="24"/>
              </w:rPr>
              <w:t>Metodologia: Estudo de valida-ção</w:t>
            </w:r>
            <w:r>
              <w:rPr>
                <w:spacing w:val="-8"/>
                <w:sz w:val="24"/>
              </w:rPr>
              <w:t xml:space="preserve"> </w:t>
            </w:r>
            <w:r>
              <w:rPr>
                <w:sz w:val="24"/>
              </w:rPr>
              <w:t>clínica</w:t>
            </w:r>
            <w:r>
              <w:rPr>
                <w:spacing w:val="-8"/>
                <w:sz w:val="24"/>
              </w:rPr>
              <w:t xml:space="preserve"> </w:t>
            </w:r>
            <w:r>
              <w:rPr>
                <w:sz w:val="24"/>
              </w:rPr>
              <w:t>de</w:t>
            </w:r>
            <w:r>
              <w:rPr>
                <w:spacing w:val="-10"/>
                <w:sz w:val="24"/>
              </w:rPr>
              <w:t xml:space="preserve"> </w:t>
            </w:r>
            <w:r>
              <w:rPr>
                <w:sz w:val="24"/>
              </w:rPr>
              <w:t>pro-</w:t>
            </w:r>
            <w:r>
              <w:rPr>
                <w:spacing w:val="-2"/>
                <w:sz w:val="24"/>
              </w:rPr>
              <w:t>tocolo.</w:t>
            </w:r>
          </w:p>
        </w:tc>
        <w:tc>
          <w:tcPr>
            <w:tcW w:w="2800" w:type="dxa"/>
            <w:tcBorders>
              <w:top w:val="double" w:sz="6" w:space="0" w:color="C4C6C5"/>
              <w:left w:val="double" w:sz="6" w:space="0" w:color="C4C6C5"/>
              <w:bottom w:val="double" w:sz="6" w:space="0" w:color="C4C6C5"/>
            </w:tcBorders>
          </w:tcPr>
          <w:p w14:paraId="438D212A" w14:textId="77777777" w:rsidR="00FE3486" w:rsidRDefault="00000000">
            <w:pPr>
              <w:pStyle w:val="TableParagraph"/>
              <w:spacing w:before="122"/>
              <w:ind w:left="195" w:right="250"/>
              <w:rPr>
                <w:sz w:val="24"/>
              </w:rPr>
            </w:pPr>
            <w:r>
              <w:rPr>
                <w:sz w:val="24"/>
              </w:rPr>
              <w:t>O PARD mostrou-se sensível</w:t>
            </w:r>
            <w:r>
              <w:rPr>
                <w:spacing w:val="-12"/>
                <w:sz w:val="24"/>
              </w:rPr>
              <w:t xml:space="preserve"> </w:t>
            </w:r>
            <w:r>
              <w:rPr>
                <w:sz w:val="24"/>
              </w:rPr>
              <w:t>e</w:t>
            </w:r>
            <w:r>
              <w:rPr>
                <w:spacing w:val="-12"/>
                <w:sz w:val="24"/>
              </w:rPr>
              <w:t xml:space="preserve"> </w:t>
            </w:r>
            <w:r>
              <w:rPr>
                <w:sz w:val="24"/>
              </w:rPr>
              <w:t>eficaz</w:t>
            </w:r>
            <w:r>
              <w:rPr>
                <w:spacing w:val="-14"/>
                <w:sz w:val="24"/>
              </w:rPr>
              <w:t xml:space="preserve"> </w:t>
            </w:r>
            <w:r>
              <w:rPr>
                <w:sz w:val="24"/>
              </w:rPr>
              <w:t>para identificar precoce-mente o risco de broncoaspiração à beira</w:t>
            </w:r>
            <w:r>
              <w:rPr>
                <w:spacing w:val="-3"/>
                <w:sz w:val="24"/>
              </w:rPr>
              <w:t xml:space="preserve"> </w:t>
            </w:r>
            <w:r>
              <w:rPr>
                <w:sz w:val="24"/>
              </w:rPr>
              <w:t>do</w:t>
            </w:r>
            <w:r>
              <w:rPr>
                <w:spacing w:val="-3"/>
                <w:sz w:val="24"/>
              </w:rPr>
              <w:t xml:space="preserve"> </w:t>
            </w:r>
            <w:r>
              <w:rPr>
                <w:sz w:val="24"/>
              </w:rPr>
              <w:t>leito</w:t>
            </w:r>
            <w:r>
              <w:rPr>
                <w:spacing w:val="-5"/>
                <w:sz w:val="24"/>
              </w:rPr>
              <w:t xml:space="preserve"> </w:t>
            </w:r>
            <w:r>
              <w:rPr>
                <w:sz w:val="24"/>
              </w:rPr>
              <w:t>hospita-</w:t>
            </w:r>
            <w:r>
              <w:rPr>
                <w:spacing w:val="-4"/>
                <w:sz w:val="24"/>
              </w:rPr>
              <w:t>lar.</w:t>
            </w:r>
          </w:p>
        </w:tc>
      </w:tr>
      <w:tr w:rsidR="00FE3486" w14:paraId="35E7F4F7" w14:textId="77777777">
        <w:trPr>
          <w:trHeight w:val="2666"/>
        </w:trPr>
        <w:tc>
          <w:tcPr>
            <w:tcW w:w="1381" w:type="dxa"/>
            <w:tcBorders>
              <w:top w:val="double" w:sz="6" w:space="0" w:color="C4C6C5"/>
              <w:bottom w:val="double" w:sz="6" w:space="0" w:color="C4C6C5"/>
              <w:right w:val="double" w:sz="6" w:space="0" w:color="C4C6C5"/>
            </w:tcBorders>
          </w:tcPr>
          <w:p w14:paraId="20870396" w14:textId="77777777" w:rsidR="00FE3486" w:rsidRDefault="00FE3486">
            <w:pPr>
              <w:pStyle w:val="TableParagraph"/>
              <w:rPr>
                <w:sz w:val="24"/>
              </w:rPr>
            </w:pPr>
          </w:p>
          <w:p w14:paraId="76A15C7E" w14:textId="77777777" w:rsidR="00FE3486" w:rsidRDefault="00FE3486">
            <w:pPr>
              <w:pStyle w:val="TableParagraph"/>
              <w:spacing w:before="122"/>
              <w:rPr>
                <w:sz w:val="24"/>
              </w:rPr>
            </w:pPr>
          </w:p>
          <w:p w14:paraId="27664729" w14:textId="77777777" w:rsidR="00FE3486" w:rsidRDefault="00000000">
            <w:pPr>
              <w:pStyle w:val="TableParagraph"/>
              <w:ind w:left="186" w:right="291"/>
              <w:rPr>
                <w:sz w:val="24"/>
              </w:rPr>
            </w:pPr>
            <w:r>
              <w:rPr>
                <w:spacing w:val="-2"/>
                <w:sz w:val="24"/>
              </w:rPr>
              <w:t xml:space="preserve">Almeida </w:t>
            </w:r>
            <w:r>
              <w:rPr>
                <w:sz w:val="24"/>
              </w:rPr>
              <w:t xml:space="preserve">et al. </w:t>
            </w:r>
            <w:r>
              <w:rPr>
                <w:spacing w:val="-2"/>
                <w:sz w:val="24"/>
              </w:rPr>
              <w:t>(2019)</w:t>
            </w:r>
          </w:p>
        </w:tc>
        <w:tc>
          <w:tcPr>
            <w:tcW w:w="2393" w:type="dxa"/>
            <w:tcBorders>
              <w:top w:val="double" w:sz="6" w:space="0" w:color="C4C6C5"/>
              <w:left w:val="double" w:sz="6" w:space="0" w:color="C4C6C5"/>
              <w:bottom w:val="double" w:sz="6" w:space="0" w:color="C4C6C5"/>
              <w:right w:val="double" w:sz="6" w:space="0" w:color="C4C6C5"/>
            </w:tcBorders>
          </w:tcPr>
          <w:p w14:paraId="19C4AD43" w14:textId="77777777" w:rsidR="00FE3486" w:rsidRDefault="00FE3486">
            <w:pPr>
              <w:pStyle w:val="TableParagraph"/>
              <w:spacing w:before="261"/>
              <w:rPr>
                <w:sz w:val="24"/>
              </w:rPr>
            </w:pPr>
          </w:p>
          <w:p w14:paraId="2937B41D" w14:textId="77777777" w:rsidR="00FE3486" w:rsidRDefault="00000000">
            <w:pPr>
              <w:pStyle w:val="TableParagraph"/>
              <w:ind w:left="194" w:right="308"/>
              <w:jc w:val="both"/>
              <w:rPr>
                <w:sz w:val="24"/>
              </w:rPr>
            </w:pPr>
            <w:r>
              <w:rPr>
                <w:sz w:val="24"/>
              </w:rPr>
              <w:t>O papel do fono-audiólogo</w:t>
            </w:r>
            <w:r>
              <w:rPr>
                <w:spacing w:val="-17"/>
                <w:sz w:val="24"/>
              </w:rPr>
              <w:t xml:space="preserve"> </w:t>
            </w:r>
            <w:r>
              <w:rPr>
                <w:sz w:val="24"/>
              </w:rPr>
              <w:t>na</w:t>
            </w:r>
            <w:r>
              <w:rPr>
                <w:spacing w:val="-17"/>
                <w:sz w:val="24"/>
              </w:rPr>
              <w:t xml:space="preserve"> </w:t>
            </w:r>
            <w:r>
              <w:rPr>
                <w:sz w:val="24"/>
              </w:rPr>
              <w:t>uni-dade</w:t>
            </w:r>
            <w:r>
              <w:rPr>
                <w:spacing w:val="-6"/>
                <w:sz w:val="24"/>
              </w:rPr>
              <w:t xml:space="preserve"> </w:t>
            </w:r>
            <w:r>
              <w:rPr>
                <w:sz w:val="24"/>
              </w:rPr>
              <w:t>de</w:t>
            </w:r>
            <w:r>
              <w:rPr>
                <w:spacing w:val="-8"/>
                <w:sz w:val="24"/>
              </w:rPr>
              <w:t xml:space="preserve"> </w:t>
            </w:r>
            <w:r>
              <w:rPr>
                <w:sz w:val="24"/>
              </w:rPr>
              <w:t>AVC:</w:t>
            </w:r>
            <w:r>
              <w:rPr>
                <w:spacing w:val="-9"/>
                <w:sz w:val="24"/>
              </w:rPr>
              <w:t xml:space="preserve"> </w:t>
            </w:r>
            <w:r>
              <w:rPr>
                <w:sz w:val="24"/>
              </w:rPr>
              <w:t>da avaliação à alta.</w:t>
            </w:r>
          </w:p>
        </w:tc>
        <w:tc>
          <w:tcPr>
            <w:tcW w:w="2407" w:type="dxa"/>
            <w:tcBorders>
              <w:top w:val="double" w:sz="6" w:space="0" w:color="C4C6C5"/>
              <w:left w:val="double" w:sz="6" w:space="0" w:color="C4C6C5"/>
              <w:bottom w:val="double" w:sz="6" w:space="0" w:color="C4C6C5"/>
              <w:right w:val="double" w:sz="6" w:space="0" w:color="C4C6C5"/>
            </w:tcBorders>
          </w:tcPr>
          <w:p w14:paraId="59058F08" w14:textId="77777777" w:rsidR="00FE3486" w:rsidRDefault="00000000">
            <w:pPr>
              <w:pStyle w:val="TableParagraph"/>
              <w:spacing w:before="122"/>
              <w:ind w:left="195" w:right="189"/>
              <w:rPr>
                <w:sz w:val="24"/>
              </w:rPr>
            </w:pPr>
            <w:r>
              <w:rPr>
                <w:sz w:val="24"/>
              </w:rPr>
              <w:t>Objetivo: Descre-ver o fluxo fono-audiológico hospi-talar.</w:t>
            </w:r>
            <w:r>
              <w:rPr>
                <w:spacing w:val="-17"/>
                <w:sz w:val="24"/>
              </w:rPr>
              <w:t xml:space="preserve"> </w:t>
            </w:r>
            <w:r>
              <w:rPr>
                <w:sz w:val="24"/>
              </w:rPr>
              <w:t>Metodologia: Relato de experi-ência clínica e re-visão de rotinas.</w:t>
            </w:r>
          </w:p>
        </w:tc>
        <w:tc>
          <w:tcPr>
            <w:tcW w:w="2800" w:type="dxa"/>
            <w:tcBorders>
              <w:top w:val="double" w:sz="6" w:space="0" w:color="C4C6C5"/>
              <w:left w:val="double" w:sz="6" w:space="0" w:color="C4C6C5"/>
              <w:bottom w:val="double" w:sz="6" w:space="0" w:color="C4C6C5"/>
            </w:tcBorders>
          </w:tcPr>
          <w:p w14:paraId="454CFF39" w14:textId="77777777" w:rsidR="00FE3486" w:rsidRDefault="00000000">
            <w:pPr>
              <w:pStyle w:val="TableParagraph"/>
              <w:spacing w:before="122"/>
              <w:ind w:left="195" w:right="168"/>
              <w:rPr>
                <w:sz w:val="24"/>
              </w:rPr>
            </w:pPr>
            <w:r>
              <w:rPr>
                <w:sz w:val="24"/>
              </w:rPr>
              <w:t>A inserção do fonoau-diólogo especifica-mente dentro da Uni-dade</w:t>
            </w:r>
            <w:r>
              <w:rPr>
                <w:spacing w:val="-11"/>
                <w:sz w:val="24"/>
              </w:rPr>
              <w:t xml:space="preserve"> </w:t>
            </w:r>
            <w:r>
              <w:rPr>
                <w:sz w:val="24"/>
              </w:rPr>
              <w:t>de</w:t>
            </w:r>
            <w:r>
              <w:rPr>
                <w:spacing w:val="-13"/>
                <w:sz w:val="24"/>
              </w:rPr>
              <w:t xml:space="preserve"> </w:t>
            </w:r>
            <w:r>
              <w:rPr>
                <w:sz w:val="24"/>
              </w:rPr>
              <w:t>AVC</w:t>
            </w:r>
            <w:r>
              <w:rPr>
                <w:spacing w:val="-11"/>
                <w:sz w:val="24"/>
              </w:rPr>
              <w:t xml:space="preserve"> </w:t>
            </w:r>
            <w:r>
              <w:rPr>
                <w:sz w:val="24"/>
              </w:rPr>
              <w:t>(U-AVC) reduz custos hospita-lares e o tempo de in-</w:t>
            </w:r>
            <w:r>
              <w:rPr>
                <w:spacing w:val="-2"/>
                <w:sz w:val="24"/>
              </w:rPr>
              <w:t>ternação.</w:t>
            </w:r>
          </w:p>
        </w:tc>
      </w:tr>
      <w:tr w:rsidR="00FE3486" w14:paraId="1503059D" w14:textId="77777777">
        <w:trPr>
          <w:trHeight w:val="2656"/>
        </w:trPr>
        <w:tc>
          <w:tcPr>
            <w:tcW w:w="1381" w:type="dxa"/>
            <w:tcBorders>
              <w:top w:val="double" w:sz="6" w:space="0" w:color="C4C6C5"/>
              <w:right w:val="double" w:sz="6" w:space="0" w:color="C4C6C5"/>
            </w:tcBorders>
          </w:tcPr>
          <w:p w14:paraId="1EAD779B" w14:textId="77777777" w:rsidR="00FE3486" w:rsidRDefault="00FE3486">
            <w:pPr>
              <w:pStyle w:val="TableParagraph"/>
              <w:rPr>
                <w:sz w:val="24"/>
              </w:rPr>
            </w:pPr>
          </w:p>
          <w:p w14:paraId="7FD240E8" w14:textId="77777777" w:rsidR="00FE3486" w:rsidRDefault="00FE3486">
            <w:pPr>
              <w:pStyle w:val="TableParagraph"/>
              <w:spacing w:before="122"/>
              <w:rPr>
                <w:sz w:val="24"/>
              </w:rPr>
            </w:pPr>
          </w:p>
          <w:p w14:paraId="40110F0C" w14:textId="77777777" w:rsidR="00FE3486" w:rsidRDefault="00000000">
            <w:pPr>
              <w:pStyle w:val="TableParagraph"/>
              <w:ind w:left="186" w:right="251"/>
              <w:rPr>
                <w:sz w:val="24"/>
              </w:rPr>
            </w:pPr>
            <w:r>
              <w:rPr>
                <w:spacing w:val="-2"/>
                <w:sz w:val="24"/>
              </w:rPr>
              <w:t xml:space="preserve">Hoffman </w:t>
            </w:r>
            <w:r>
              <w:rPr>
                <w:sz w:val="24"/>
              </w:rPr>
              <w:t xml:space="preserve">et al. </w:t>
            </w:r>
            <w:r>
              <w:rPr>
                <w:spacing w:val="-2"/>
                <w:sz w:val="24"/>
              </w:rPr>
              <w:t>(2019)</w:t>
            </w:r>
          </w:p>
        </w:tc>
        <w:tc>
          <w:tcPr>
            <w:tcW w:w="2393" w:type="dxa"/>
            <w:tcBorders>
              <w:top w:val="double" w:sz="6" w:space="0" w:color="C4C6C5"/>
              <w:left w:val="double" w:sz="6" w:space="0" w:color="C4C6C5"/>
              <w:right w:val="double" w:sz="6" w:space="0" w:color="C4C6C5"/>
            </w:tcBorders>
          </w:tcPr>
          <w:p w14:paraId="697B287B" w14:textId="77777777" w:rsidR="00FE3486" w:rsidRDefault="00FE3486">
            <w:pPr>
              <w:pStyle w:val="TableParagraph"/>
              <w:spacing w:before="120"/>
              <w:rPr>
                <w:sz w:val="24"/>
              </w:rPr>
            </w:pPr>
          </w:p>
          <w:p w14:paraId="34CCF0D1" w14:textId="77777777" w:rsidR="00FE3486" w:rsidRDefault="00000000">
            <w:pPr>
              <w:pStyle w:val="TableParagraph"/>
              <w:ind w:left="194" w:right="230"/>
              <w:rPr>
                <w:rFonts w:ascii="Arial"/>
                <w:i/>
                <w:sz w:val="24"/>
              </w:rPr>
            </w:pPr>
            <w:r>
              <w:rPr>
                <w:rFonts w:ascii="Arial"/>
                <w:i/>
                <w:spacing w:val="-2"/>
                <w:sz w:val="24"/>
              </w:rPr>
              <w:t xml:space="preserve">Stroke-associated </w:t>
            </w:r>
            <w:r>
              <w:rPr>
                <w:rFonts w:ascii="Arial"/>
                <w:i/>
                <w:sz w:val="24"/>
              </w:rPr>
              <w:t>pneumonia and dysphagia:</w:t>
            </w:r>
            <w:r>
              <w:rPr>
                <w:rFonts w:ascii="Arial"/>
                <w:i/>
                <w:spacing w:val="-13"/>
                <w:sz w:val="24"/>
              </w:rPr>
              <w:t xml:space="preserve"> </w:t>
            </w:r>
            <w:r>
              <w:rPr>
                <w:rFonts w:ascii="Arial"/>
                <w:i/>
                <w:sz w:val="24"/>
              </w:rPr>
              <w:t>an</w:t>
            </w:r>
            <w:r>
              <w:rPr>
                <w:rFonts w:ascii="Arial"/>
                <w:i/>
                <w:spacing w:val="-13"/>
                <w:sz w:val="24"/>
              </w:rPr>
              <w:t xml:space="preserve"> </w:t>
            </w:r>
            <w:r>
              <w:rPr>
                <w:rFonts w:ascii="Arial"/>
                <w:i/>
                <w:sz w:val="24"/>
              </w:rPr>
              <w:t>up-date on risk fac-</w:t>
            </w:r>
            <w:r>
              <w:rPr>
                <w:rFonts w:ascii="Arial"/>
                <w:i/>
                <w:spacing w:val="-2"/>
                <w:sz w:val="24"/>
              </w:rPr>
              <w:t>tors.</w:t>
            </w:r>
          </w:p>
        </w:tc>
        <w:tc>
          <w:tcPr>
            <w:tcW w:w="2407" w:type="dxa"/>
            <w:tcBorders>
              <w:top w:val="double" w:sz="6" w:space="0" w:color="C4C6C5"/>
              <w:left w:val="double" w:sz="6" w:space="0" w:color="C4C6C5"/>
              <w:right w:val="double" w:sz="6" w:space="0" w:color="C4C6C5"/>
            </w:tcBorders>
          </w:tcPr>
          <w:p w14:paraId="353F5E9D" w14:textId="77777777" w:rsidR="00FE3486" w:rsidRDefault="00000000">
            <w:pPr>
              <w:pStyle w:val="TableParagraph"/>
              <w:spacing w:before="122"/>
              <w:ind w:left="195" w:right="189"/>
              <w:rPr>
                <w:sz w:val="24"/>
              </w:rPr>
            </w:pPr>
            <w:r>
              <w:rPr>
                <w:sz w:val="24"/>
              </w:rPr>
              <w:t>Objetivo: Analisar fatores de risco para pneumonia pós-AVC.</w:t>
            </w:r>
            <w:r>
              <w:rPr>
                <w:spacing w:val="-17"/>
                <w:sz w:val="24"/>
              </w:rPr>
              <w:t xml:space="preserve"> </w:t>
            </w:r>
            <w:r>
              <w:rPr>
                <w:sz w:val="24"/>
              </w:rPr>
              <w:t>Metodo-logia: Revisão in-tegrativa de coor-tes clínicas.</w:t>
            </w:r>
          </w:p>
        </w:tc>
        <w:tc>
          <w:tcPr>
            <w:tcW w:w="2800" w:type="dxa"/>
            <w:tcBorders>
              <w:top w:val="double" w:sz="6" w:space="0" w:color="C4C6C5"/>
              <w:left w:val="double" w:sz="6" w:space="0" w:color="C4C6C5"/>
            </w:tcBorders>
          </w:tcPr>
          <w:p w14:paraId="5B1D7AF6" w14:textId="77777777" w:rsidR="00FE3486" w:rsidRDefault="00000000">
            <w:pPr>
              <w:pStyle w:val="TableParagraph"/>
              <w:spacing w:before="122"/>
              <w:ind w:left="195" w:right="222"/>
              <w:rPr>
                <w:sz w:val="24"/>
              </w:rPr>
            </w:pPr>
            <w:r>
              <w:rPr>
                <w:sz w:val="24"/>
              </w:rPr>
              <w:t>A disfagia não geren-ciada multiplica o risco de pneumonia aspirativa; o rastreio fonoaudiológico</w:t>
            </w:r>
            <w:r>
              <w:rPr>
                <w:spacing w:val="-17"/>
                <w:sz w:val="24"/>
              </w:rPr>
              <w:t xml:space="preserve"> </w:t>
            </w:r>
            <w:r>
              <w:rPr>
                <w:sz w:val="24"/>
              </w:rPr>
              <w:t xml:space="preserve">reduz drasticamente essa </w:t>
            </w:r>
            <w:r>
              <w:rPr>
                <w:spacing w:val="-2"/>
                <w:sz w:val="24"/>
              </w:rPr>
              <w:t>ocorrência.</w:t>
            </w:r>
          </w:p>
        </w:tc>
      </w:tr>
    </w:tbl>
    <w:p w14:paraId="2FFB0E22" w14:textId="77777777" w:rsidR="00FE3486" w:rsidRDefault="00FE3486">
      <w:pPr>
        <w:pStyle w:val="TableParagraph"/>
        <w:rPr>
          <w:sz w:val="24"/>
        </w:rPr>
        <w:sectPr w:rsidR="00FE3486">
          <w:pgSz w:w="11910" w:h="16840"/>
          <w:pgMar w:top="1600" w:right="850" w:bottom="280" w:left="1417" w:header="1136" w:footer="0" w:gutter="0"/>
          <w:cols w:space="720"/>
        </w:sectPr>
      </w:pPr>
    </w:p>
    <w:p w14:paraId="4D5A0DBC" w14:textId="77777777" w:rsidR="00FE3486" w:rsidRDefault="00FE3486">
      <w:pPr>
        <w:pStyle w:val="Corpodetexto"/>
        <w:spacing w:before="11"/>
        <w:rPr>
          <w:sz w:val="8"/>
        </w:rPr>
      </w:pPr>
    </w:p>
    <w:tbl>
      <w:tblPr>
        <w:tblStyle w:val="TableNormal"/>
        <w:tblW w:w="0" w:type="auto"/>
        <w:tblInd w:w="338" w:type="dxa"/>
        <w:tblBorders>
          <w:top w:val="single" w:sz="6" w:space="0" w:color="C4C6C5"/>
          <w:left w:val="single" w:sz="6" w:space="0" w:color="C4C6C5"/>
          <w:bottom w:val="single" w:sz="6" w:space="0" w:color="C4C6C5"/>
          <w:right w:val="single" w:sz="6" w:space="0" w:color="C4C6C5"/>
          <w:insideH w:val="single" w:sz="6" w:space="0" w:color="C4C6C5"/>
          <w:insideV w:val="single" w:sz="6" w:space="0" w:color="C4C6C5"/>
        </w:tblBorders>
        <w:tblLayout w:type="fixed"/>
        <w:tblLook w:val="01E0" w:firstRow="1" w:lastRow="1" w:firstColumn="1" w:lastColumn="1" w:noHBand="0" w:noVBand="0"/>
      </w:tblPr>
      <w:tblGrid>
        <w:gridCol w:w="1381"/>
        <w:gridCol w:w="2393"/>
        <w:gridCol w:w="2407"/>
        <w:gridCol w:w="2800"/>
      </w:tblGrid>
      <w:tr w:rsidR="00FE3486" w14:paraId="3E220D98" w14:textId="77777777">
        <w:trPr>
          <w:trHeight w:val="2933"/>
        </w:trPr>
        <w:tc>
          <w:tcPr>
            <w:tcW w:w="1381" w:type="dxa"/>
            <w:tcBorders>
              <w:bottom w:val="double" w:sz="6" w:space="0" w:color="C4C6C5"/>
              <w:right w:val="double" w:sz="6" w:space="0" w:color="C4C6C5"/>
            </w:tcBorders>
          </w:tcPr>
          <w:p w14:paraId="12CDC7E8" w14:textId="77777777" w:rsidR="00FE3486" w:rsidRDefault="00FE3486">
            <w:pPr>
              <w:pStyle w:val="TableParagraph"/>
              <w:rPr>
                <w:sz w:val="24"/>
              </w:rPr>
            </w:pPr>
          </w:p>
          <w:p w14:paraId="7B7AC441" w14:textId="77777777" w:rsidR="00FE3486" w:rsidRDefault="00FE3486">
            <w:pPr>
              <w:pStyle w:val="TableParagraph"/>
              <w:spacing w:before="252"/>
              <w:rPr>
                <w:sz w:val="24"/>
              </w:rPr>
            </w:pPr>
          </w:p>
          <w:p w14:paraId="2FC7DB90" w14:textId="77777777" w:rsidR="00FE3486" w:rsidRDefault="00000000">
            <w:pPr>
              <w:pStyle w:val="TableParagraph"/>
              <w:ind w:left="186" w:right="369"/>
              <w:rPr>
                <w:sz w:val="24"/>
              </w:rPr>
            </w:pPr>
            <w:r>
              <w:rPr>
                <w:spacing w:val="-2"/>
                <w:sz w:val="24"/>
              </w:rPr>
              <w:t xml:space="preserve">Passos </w:t>
            </w:r>
            <w:r>
              <w:rPr>
                <w:sz w:val="24"/>
              </w:rPr>
              <w:t xml:space="preserve">et al. </w:t>
            </w:r>
            <w:r>
              <w:rPr>
                <w:spacing w:val="-2"/>
                <w:sz w:val="24"/>
              </w:rPr>
              <w:t>(2019)</w:t>
            </w:r>
          </w:p>
        </w:tc>
        <w:tc>
          <w:tcPr>
            <w:tcW w:w="2393" w:type="dxa"/>
            <w:tcBorders>
              <w:left w:val="double" w:sz="6" w:space="0" w:color="C4C6C5"/>
              <w:bottom w:val="double" w:sz="6" w:space="0" w:color="C4C6C5"/>
              <w:right w:val="double" w:sz="6" w:space="0" w:color="C4C6C5"/>
            </w:tcBorders>
          </w:tcPr>
          <w:p w14:paraId="213EF729" w14:textId="77777777" w:rsidR="00FE3486" w:rsidRDefault="00FE3486">
            <w:pPr>
              <w:pStyle w:val="TableParagraph"/>
              <w:spacing w:before="113"/>
              <w:rPr>
                <w:sz w:val="24"/>
              </w:rPr>
            </w:pPr>
          </w:p>
          <w:p w14:paraId="079C9D31" w14:textId="77777777" w:rsidR="00FE3486" w:rsidRDefault="00000000">
            <w:pPr>
              <w:pStyle w:val="TableParagraph"/>
              <w:ind w:left="194" w:right="256"/>
              <w:rPr>
                <w:sz w:val="24"/>
              </w:rPr>
            </w:pPr>
            <w:r>
              <w:rPr>
                <w:sz w:val="24"/>
              </w:rPr>
              <w:t>Fatores associa-dos à disfagia orofaríngea em idosos</w:t>
            </w:r>
            <w:r>
              <w:rPr>
                <w:spacing w:val="-17"/>
                <w:sz w:val="24"/>
              </w:rPr>
              <w:t xml:space="preserve"> </w:t>
            </w:r>
            <w:r>
              <w:rPr>
                <w:sz w:val="24"/>
              </w:rPr>
              <w:t>internados após acidente vascular</w:t>
            </w:r>
            <w:r>
              <w:rPr>
                <w:spacing w:val="-17"/>
                <w:sz w:val="24"/>
              </w:rPr>
              <w:t xml:space="preserve"> </w:t>
            </w:r>
            <w:r>
              <w:rPr>
                <w:sz w:val="24"/>
              </w:rPr>
              <w:t>cerebral.</w:t>
            </w:r>
          </w:p>
        </w:tc>
        <w:tc>
          <w:tcPr>
            <w:tcW w:w="2407" w:type="dxa"/>
            <w:tcBorders>
              <w:left w:val="double" w:sz="6" w:space="0" w:color="C4C6C5"/>
              <w:bottom w:val="double" w:sz="6" w:space="0" w:color="C4C6C5"/>
              <w:right w:val="double" w:sz="6" w:space="0" w:color="C4C6C5"/>
            </w:tcBorders>
          </w:tcPr>
          <w:p w14:paraId="1E47043F" w14:textId="77777777" w:rsidR="00FE3486" w:rsidRDefault="00000000">
            <w:pPr>
              <w:pStyle w:val="TableParagraph"/>
              <w:spacing w:before="113"/>
              <w:ind w:left="195" w:right="217"/>
              <w:rPr>
                <w:sz w:val="24"/>
              </w:rPr>
            </w:pPr>
            <w:r>
              <w:rPr>
                <w:sz w:val="24"/>
              </w:rPr>
              <w:t>Objetivo: Identifi-car riscos especí-ficos na popula-ção idosa pós-AVC. Metodolo-gia:</w:t>
            </w:r>
            <w:r>
              <w:rPr>
                <w:spacing w:val="-17"/>
                <w:sz w:val="24"/>
              </w:rPr>
              <w:t xml:space="preserve"> </w:t>
            </w:r>
            <w:r>
              <w:rPr>
                <w:sz w:val="24"/>
              </w:rPr>
              <w:t>Estudo</w:t>
            </w:r>
            <w:r>
              <w:rPr>
                <w:spacing w:val="-17"/>
                <w:sz w:val="24"/>
              </w:rPr>
              <w:t xml:space="preserve"> </w:t>
            </w:r>
            <w:r>
              <w:rPr>
                <w:sz w:val="24"/>
              </w:rPr>
              <w:t>clínico descritivo e quan-</w:t>
            </w:r>
            <w:r>
              <w:rPr>
                <w:spacing w:val="-2"/>
                <w:sz w:val="24"/>
              </w:rPr>
              <w:t>titativo.</w:t>
            </w:r>
          </w:p>
        </w:tc>
        <w:tc>
          <w:tcPr>
            <w:tcW w:w="2800" w:type="dxa"/>
            <w:tcBorders>
              <w:left w:val="double" w:sz="6" w:space="0" w:color="C4C6C5"/>
              <w:bottom w:val="double" w:sz="6" w:space="0" w:color="C4C6C5"/>
            </w:tcBorders>
          </w:tcPr>
          <w:p w14:paraId="257A9524" w14:textId="77777777" w:rsidR="00FE3486" w:rsidRDefault="00FE3486">
            <w:pPr>
              <w:pStyle w:val="TableParagraph"/>
              <w:spacing w:before="113"/>
              <w:rPr>
                <w:sz w:val="24"/>
              </w:rPr>
            </w:pPr>
          </w:p>
          <w:p w14:paraId="6AB85F04" w14:textId="77777777" w:rsidR="00FE3486" w:rsidRDefault="00000000">
            <w:pPr>
              <w:pStyle w:val="TableParagraph"/>
              <w:ind w:left="195" w:right="263"/>
              <w:rPr>
                <w:sz w:val="24"/>
              </w:rPr>
            </w:pPr>
            <w:r>
              <w:rPr>
                <w:sz w:val="24"/>
              </w:rPr>
              <w:t>Idosos apresentam maior taxa de aspira-ção silente devido ao envelhecimento neu-romuscular</w:t>
            </w:r>
            <w:r>
              <w:rPr>
                <w:spacing w:val="-17"/>
                <w:sz w:val="24"/>
              </w:rPr>
              <w:t xml:space="preserve"> </w:t>
            </w:r>
            <w:r>
              <w:rPr>
                <w:sz w:val="24"/>
              </w:rPr>
              <w:t>somado</w:t>
            </w:r>
            <w:r>
              <w:rPr>
                <w:spacing w:val="-17"/>
                <w:sz w:val="24"/>
              </w:rPr>
              <w:t xml:space="preserve"> </w:t>
            </w:r>
            <w:r>
              <w:rPr>
                <w:sz w:val="24"/>
              </w:rPr>
              <w:t>à lesão do AVC.</w:t>
            </w:r>
          </w:p>
        </w:tc>
      </w:tr>
      <w:tr w:rsidR="00FE3486" w14:paraId="464599A5" w14:textId="77777777">
        <w:trPr>
          <w:trHeight w:val="2667"/>
        </w:trPr>
        <w:tc>
          <w:tcPr>
            <w:tcW w:w="1381" w:type="dxa"/>
            <w:tcBorders>
              <w:top w:val="double" w:sz="6" w:space="0" w:color="C4C6C5"/>
              <w:bottom w:val="double" w:sz="6" w:space="0" w:color="C4C6C5"/>
              <w:right w:val="double" w:sz="6" w:space="0" w:color="C4C6C5"/>
            </w:tcBorders>
          </w:tcPr>
          <w:p w14:paraId="3B7064B3" w14:textId="77777777" w:rsidR="00FE3486" w:rsidRDefault="00FE3486">
            <w:pPr>
              <w:pStyle w:val="TableParagraph"/>
              <w:rPr>
                <w:sz w:val="24"/>
              </w:rPr>
            </w:pPr>
          </w:p>
          <w:p w14:paraId="61D3F0C1" w14:textId="77777777" w:rsidR="00FE3486" w:rsidRDefault="00FE3486">
            <w:pPr>
              <w:pStyle w:val="TableParagraph"/>
              <w:spacing w:before="122"/>
              <w:rPr>
                <w:sz w:val="24"/>
              </w:rPr>
            </w:pPr>
          </w:p>
          <w:p w14:paraId="1AC81221" w14:textId="77777777" w:rsidR="00FE3486" w:rsidRDefault="00000000">
            <w:pPr>
              <w:pStyle w:val="TableParagraph"/>
              <w:ind w:left="186" w:right="261"/>
              <w:rPr>
                <w:sz w:val="24"/>
              </w:rPr>
            </w:pPr>
            <w:r>
              <w:rPr>
                <w:sz w:val="24"/>
              </w:rPr>
              <w:t>Smith</w:t>
            </w:r>
            <w:r>
              <w:rPr>
                <w:spacing w:val="-17"/>
                <w:sz w:val="24"/>
              </w:rPr>
              <w:t xml:space="preserve"> </w:t>
            </w:r>
            <w:r>
              <w:rPr>
                <w:sz w:val="24"/>
              </w:rPr>
              <w:t xml:space="preserve">et </w:t>
            </w:r>
            <w:r>
              <w:rPr>
                <w:spacing w:val="-4"/>
                <w:sz w:val="24"/>
              </w:rPr>
              <w:t xml:space="preserve">al. </w:t>
            </w:r>
            <w:r>
              <w:rPr>
                <w:spacing w:val="-2"/>
                <w:sz w:val="24"/>
              </w:rPr>
              <w:t>(2019)</w:t>
            </w:r>
          </w:p>
        </w:tc>
        <w:tc>
          <w:tcPr>
            <w:tcW w:w="2393" w:type="dxa"/>
            <w:tcBorders>
              <w:top w:val="double" w:sz="6" w:space="0" w:color="C4C6C5"/>
              <w:left w:val="double" w:sz="6" w:space="0" w:color="C4C6C5"/>
              <w:bottom w:val="double" w:sz="6" w:space="0" w:color="C4C6C5"/>
              <w:right w:val="double" w:sz="6" w:space="0" w:color="C4C6C5"/>
            </w:tcBorders>
          </w:tcPr>
          <w:p w14:paraId="086C32B1" w14:textId="77777777" w:rsidR="00FE3486" w:rsidRDefault="00000000">
            <w:pPr>
              <w:pStyle w:val="TableParagraph"/>
              <w:spacing w:before="119"/>
              <w:ind w:left="194" w:right="269"/>
              <w:rPr>
                <w:rFonts w:ascii="Arial"/>
                <w:i/>
                <w:sz w:val="24"/>
              </w:rPr>
            </w:pPr>
            <w:r>
              <w:rPr>
                <w:rFonts w:ascii="Arial"/>
                <w:i/>
                <w:sz w:val="24"/>
              </w:rPr>
              <w:t xml:space="preserve">The impact of </w:t>
            </w:r>
            <w:r>
              <w:rPr>
                <w:rFonts w:ascii="Arial"/>
                <w:i/>
                <w:spacing w:val="-2"/>
                <w:sz w:val="24"/>
              </w:rPr>
              <w:t xml:space="preserve">post-stroke </w:t>
            </w:r>
            <w:r>
              <w:rPr>
                <w:rFonts w:ascii="Arial"/>
                <w:i/>
                <w:sz w:val="24"/>
              </w:rPr>
              <w:t xml:space="preserve">dysphagia on quality of life and </w:t>
            </w:r>
            <w:r>
              <w:rPr>
                <w:rFonts w:ascii="Arial"/>
                <w:i/>
                <w:spacing w:val="-2"/>
                <w:sz w:val="24"/>
              </w:rPr>
              <w:t xml:space="preserve">psychological </w:t>
            </w:r>
            <w:r>
              <w:rPr>
                <w:rFonts w:ascii="Arial"/>
                <w:i/>
                <w:sz w:val="24"/>
              </w:rPr>
              <w:t>well-being:</w:t>
            </w:r>
            <w:r>
              <w:rPr>
                <w:rFonts w:ascii="Arial"/>
                <w:i/>
                <w:spacing w:val="-17"/>
                <w:sz w:val="24"/>
              </w:rPr>
              <w:t xml:space="preserve"> </w:t>
            </w:r>
            <w:r>
              <w:rPr>
                <w:rFonts w:ascii="Arial"/>
                <w:i/>
                <w:sz w:val="24"/>
              </w:rPr>
              <w:t>A</w:t>
            </w:r>
            <w:r>
              <w:rPr>
                <w:rFonts w:ascii="Arial"/>
                <w:i/>
                <w:spacing w:val="-17"/>
                <w:sz w:val="24"/>
              </w:rPr>
              <w:t xml:space="preserve"> </w:t>
            </w:r>
            <w:r>
              <w:rPr>
                <w:rFonts w:ascii="Arial"/>
                <w:i/>
                <w:sz w:val="24"/>
              </w:rPr>
              <w:t>sys-tematic review.</w:t>
            </w:r>
          </w:p>
        </w:tc>
        <w:tc>
          <w:tcPr>
            <w:tcW w:w="2407" w:type="dxa"/>
            <w:tcBorders>
              <w:top w:val="double" w:sz="6" w:space="0" w:color="C4C6C5"/>
              <w:left w:val="double" w:sz="6" w:space="0" w:color="C4C6C5"/>
              <w:bottom w:val="double" w:sz="6" w:space="0" w:color="C4C6C5"/>
              <w:right w:val="double" w:sz="6" w:space="0" w:color="C4C6C5"/>
            </w:tcBorders>
          </w:tcPr>
          <w:p w14:paraId="39E15458" w14:textId="77777777" w:rsidR="00FE3486" w:rsidRDefault="00000000">
            <w:pPr>
              <w:pStyle w:val="TableParagraph"/>
              <w:spacing w:before="261"/>
              <w:ind w:left="195" w:right="190"/>
              <w:rPr>
                <w:sz w:val="24"/>
              </w:rPr>
            </w:pPr>
            <w:r>
              <w:rPr>
                <w:sz w:val="24"/>
              </w:rPr>
              <w:t>Objetivo: Investi-gar o impacto psi-cossocial</w:t>
            </w:r>
            <w:r>
              <w:rPr>
                <w:spacing w:val="-17"/>
                <w:sz w:val="24"/>
              </w:rPr>
              <w:t xml:space="preserve"> </w:t>
            </w:r>
            <w:r>
              <w:rPr>
                <w:sz w:val="24"/>
              </w:rPr>
              <w:t>da</w:t>
            </w:r>
            <w:r>
              <w:rPr>
                <w:spacing w:val="-17"/>
                <w:sz w:val="24"/>
              </w:rPr>
              <w:t xml:space="preserve"> </w:t>
            </w:r>
            <w:r>
              <w:rPr>
                <w:sz w:val="24"/>
              </w:rPr>
              <w:t>disfa-gia. Metodologia: Revisão sistemá-tica qualitativa.</w:t>
            </w:r>
          </w:p>
        </w:tc>
        <w:tc>
          <w:tcPr>
            <w:tcW w:w="2800" w:type="dxa"/>
            <w:tcBorders>
              <w:top w:val="double" w:sz="6" w:space="0" w:color="C4C6C5"/>
              <w:left w:val="double" w:sz="6" w:space="0" w:color="C4C6C5"/>
              <w:bottom w:val="double" w:sz="6" w:space="0" w:color="C4C6C5"/>
            </w:tcBorders>
          </w:tcPr>
          <w:p w14:paraId="146D759C" w14:textId="77777777" w:rsidR="00FE3486" w:rsidRDefault="00000000">
            <w:pPr>
              <w:pStyle w:val="TableParagraph"/>
              <w:spacing w:before="261"/>
              <w:ind w:left="195" w:right="183"/>
              <w:jc w:val="both"/>
              <w:rPr>
                <w:sz w:val="24"/>
              </w:rPr>
            </w:pPr>
            <w:r>
              <w:rPr>
                <w:sz w:val="24"/>
              </w:rPr>
              <w:t>A restrição da via oral e</w:t>
            </w:r>
            <w:r>
              <w:rPr>
                <w:spacing w:val="-5"/>
                <w:sz w:val="24"/>
              </w:rPr>
              <w:t xml:space="preserve"> </w:t>
            </w:r>
            <w:r>
              <w:rPr>
                <w:sz w:val="24"/>
              </w:rPr>
              <w:t>o</w:t>
            </w:r>
            <w:r>
              <w:rPr>
                <w:spacing w:val="-6"/>
                <w:sz w:val="24"/>
              </w:rPr>
              <w:t xml:space="preserve"> </w:t>
            </w:r>
            <w:r>
              <w:rPr>
                <w:sz w:val="24"/>
              </w:rPr>
              <w:t>uso</w:t>
            </w:r>
            <w:r>
              <w:rPr>
                <w:spacing w:val="-6"/>
                <w:sz w:val="24"/>
              </w:rPr>
              <w:t xml:space="preserve"> </w:t>
            </w:r>
            <w:r>
              <w:rPr>
                <w:sz w:val="24"/>
              </w:rPr>
              <w:t>de</w:t>
            </w:r>
            <w:r>
              <w:rPr>
                <w:spacing w:val="-5"/>
                <w:sz w:val="24"/>
              </w:rPr>
              <w:t xml:space="preserve"> </w:t>
            </w:r>
            <w:r>
              <w:rPr>
                <w:sz w:val="24"/>
              </w:rPr>
              <w:t>sondas</w:t>
            </w:r>
            <w:r>
              <w:rPr>
                <w:spacing w:val="-5"/>
                <w:sz w:val="24"/>
              </w:rPr>
              <w:t xml:space="preserve"> </w:t>
            </w:r>
            <w:r>
              <w:rPr>
                <w:sz w:val="24"/>
              </w:rPr>
              <w:t>ge-ram</w:t>
            </w:r>
            <w:r>
              <w:rPr>
                <w:spacing w:val="-17"/>
                <w:sz w:val="24"/>
              </w:rPr>
              <w:t xml:space="preserve"> </w:t>
            </w:r>
            <w:r>
              <w:rPr>
                <w:sz w:val="24"/>
              </w:rPr>
              <w:t>isolamento</w:t>
            </w:r>
            <w:r>
              <w:rPr>
                <w:spacing w:val="-17"/>
                <w:sz w:val="24"/>
              </w:rPr>
              <w:t xml:space="preserve"> </w:t>
            </w:r>
            <w:r>
              <w:rPr>
                <w:sz w:val="24"/>
              </w:rPr>
              <w:t>social, ansiedade</w:t>
            </w:r>
            <w:r>
              <w:rPr>
                <w:spacing w:val="-5"/>
                <w:sz w:val="24"/>
              </w:rPr>
              <w:t xml:space="preserve"> </w:t>
            </w:r>
            <w:r>
              <w:rPr>
                <w:sz w:val="24"/>
              </w:rPr>
              <w:t>e</w:t>
            </w:r>
            <w:r>
              <w:rPr>
                <w:spacing w:val="-4"/>
                <w:sz w:val="24"/>
              </w:rPr>
              <w:t xml:space="preserve"> </w:t>
            </w:r>
            <w:r>
              <w:rPr>
                <w:sz w:val="24"/>
              </w:rPr>
              <w:t>piora</w:t>
            </w:r>
            <w:r>
              <w:rPr>
                <w:spacing w:val="-3"/>
                <w:sz w:val="24"/>
              </w:rPr>
              <w:t xml:space="preserve"> </w:t>
            </w:r>
            <w:r>
              <w:rPr>
                <w:sz w:val="24"/>
              </w:rPr>
              <w:t>sig-nificativa</w:t>
            </w:r>
            <w:r>
              <w:rPr>
                <w:spacing w:val="-12"/>
                <w:sz w:val="24"/>
              </w:rPr>
              <w:t xml:space="preserve"> </w:t>
            </w:r>
            <w:r>
              <w:rPr>
                <w:sz w:val="24"/>
              </w:rPr>
              <w:t>na</w:t>
            </w:r>
            <w:r>
              <w:rPr>
                <w:spacing w:val="-12"/>
                <w:sz w:val="24"/>
              </w:rPr>
              <w:t xml:space="preserve"> </w:t>
            </w:r>
            <w:r>
              <w:rPr>
                <w:sz w:val="24"/>
              </w:rPr>
              <w:t>qualidade de vida do indivíduo.</w:t>
            </w:r>
          </w:p>
        </w:tc>
      </w:tr>
      <w:tr w:rsidR="00FE3486" w14:paraId="5DF9826D" w14:textId="77777777">
        <w:trPr>
          <w:trHeight w:val="2667"/>
        </w:trPr>
        <w:tc>
          <w:tcPr>
            <w:tcW w:w="1381" w:type="dxa"/>
            <w:tcBorders>
              <w:top w:val="double" w:sz="6" w:space="0" w:color="C4C6C5"/>
              <w:bottom w:val="double" w:sz="6" w:space="0" w:color="C4C6C5"/>
              <w:right w:val="double" w:sz="6" w:space="0" w:color="C4C6C5"/>
            </w:tcBorders>
          </w:tcPr>
          <w:p w14:paraId="77241CB7" w14:textId="77777777" w:rsidR="00FE3486" w:rsidRDefault="00FE3486">
            <w:pPr>
              <w:pStyle w:val="TableParagraph"/>
              <w:rPr>
                <w:sz w:val="24"/>
              </w:rPr>
            </w:pPr>
          </w:p>
          <w:p w14:paraId="3F6E8726" w14:textId="77777777" w:rsidR="00FE3486" w:rsidRDefault="00FE3486">
            <w:pPr>
              <w:pStyle w:val="TableParagraph"/>
              <w:spacing w:before="122"/>
              <w:rPr>
                <w:sz w:val="24"/>
              </w:rPr>
            </w:pPr>
          </w:p>
          <w:p w14:paraId="0E43A196" w14:textId="77777777" w:rsidR="00FE3486" w:rsidRDefault="00000000">
            <w:pPr>
              <w:pStyle w:val="TableParagraph"/>
              <w:ind w:left="186" w:right="356"/>
              <w:rPr>
                <w:sz w:val="24"/>
              </w:rPr>
            </w:pPr>
            <w:r>
              <w:rPr>
                <w:spacing w:val="-2"/>
                <w:sz w:val="24"/>
              </w:rPr>
              <w:t xml:space="preserve">Simons </w:t>
            </w:r>
            <w:r>
              <w:rPr>
                <w:sz w:val="24"/>
              </w:rPr>
              <w:t xml:space="preserve">et al. </w:t>
            </w:r>
            <w:r>
              <w:rPr>
                <w:spacing w:val="-2"/>
                <w:sz w:val="24"/>
              </w:rPr>
              <w:t>(2020)</w:t>
            </w:r>
          </w:p>
        </w:tc>
        <w:tc>
          <w:tcPr>
            <w:tcW w:w="2393" w:type="dxa"/>
            <w:tcBorders>
              <w:top w:val="double" w:sz="6" w:space="0" w:color="C4C6C5"/>
              <w:left w:val="double" w:sz="6" w:space="0" w:color="C4C6C5"/>
              <w:bottom w:val="double" w:sz="6" w:space="0" w:color="C4C6C5"/>
              <w:right w:val="double" w:sz="6" w:space="0" w:color="C4C6C5"/>
            </w:tcBorders>
          </w:tcPr>
          <w:p w14:paraId="539AB6BB" w14:textId="77777777" w:rsidR="00FE3486" w:rsidRDefault="00000000">
            <w:pPr>
              <w:pStyle w:val="TableParagraph"/>
              <w:spacing w:before="258"/>
              <w:ind w:left="194" w:right="269"/>
              <w:rPr>
                <w:rFonts w:ascii="Arial"/>
                <w:i/>
                <w:sz w:val="24"/>
              </w:rPr>
            </w:pPr>
            <w:r>
              <w:rPr>
                <w:rFonts w:ascii="Arial"/>
                <w:i/>
                <w:spacing w:val="-2"/>
                <w:sz w:val="24"/>
              </w:rPr>
              <w:t xml:space="preserve">Age-Related </w:t>
            </w:r>
            <w:r>
              <w:rPr>
                <w:rFonts w:ascii="Arial"/>
                <w:i/>
                <w:sz w:val="24"/>
              </w:rPr>
              <w:t>Changes</w:t>
            </w:r>
            <w:r>
              <w:rPr>
                <w:rFonts w:ascii="Arial"/>
                <w:i/>
                <w:spacing w:val="-17"/>
                <w:sz w:val="24"/>
              </w:rPr>
              <w:t xml:space="preserve"> </w:t>
            </w:r>
            <w:r>
              <w:rPr>
                <w:rFonts w:ascii="Arial"/>
                <w:i/>
                <w:sz w:val="24"/>
              </w:rPr>
              <w:t>in</w:t>
            </w:r>
            <w:r>
              <w:rPr>
                <w:rFonts w:ascii="Arial"/>
                <w:i/>
                <w:spacing w:val="-17"/>
                <w:sz w:val="24"/>
              </w:rPr>
              <w:t xml:space="preserve"> </w:t>
            </w:r>
            <w:r>
              <w:rPr>
                <w:rFonts w:ascii="Arial"/>
                <w:i/>
                <w:sz w:val="24"/>
              </w:rPr>
              <w:t>Swal-lowing: From Healthy Aging to Neurological Di-</w:t>
            </w:r>
            <w:r>
              <w:rPr>
                <w:rFonts w:ascii="Arial"/>
                <w:i/>
                <w:spacing w:val="-2"/>
                <w:sz w:val="24"/>
              </w:rPr>
              <w:t>seases.</w:t>
            </w:r>
          </w:p>
        </w:tc>
        <w:tc>
          <w:tcPr>
            <w:tcW w:w="2407" w:type="dxa"/>
            <w:tcBorders>
              <w:top w:val="double" w:sz="6" w:space="0" w:color="C4C6C5"/>
              <w:left w:val="double" w:sz="6" w:space="0" w:color="C4C6C5"/>
              <w:bottom w:val="double" w:sz="6" w:space="0" w:color="C4C6C5"/>
              <w:right w:val="double" w:sz="6" w:space="0" w:color="C4C6C5"/>
            </w:tcBorders>
          </w:tcPr>
          <w:p w14:paraId="71610975" w14:textId="77777777" w:rsidR="00FE3486" w:rsidRDefault="00000000">
            <w:pPr>
              <w:pStyle w:val="TableParagraph"/>
              <w:spacing w:before="122"/>
              <w:ind w:left="195" w:right="192"/>
              <w:rPr>
                <w:sz w:val="24"/>
              </w:rPr>
            </w:pPr>
            <w:r>
              <w:rPr>
                <w:sz w:val="24"/>
              </w:rPr>
              <w:t>Objetivo: Discutir</w:t>
            </w:r>
            <w:r>
              <w:rPr>
                <w:spacing w:val="40"/>
                <w:sz w:val="24"/>
              </w:rPr>
              <w:t xml:space="preserve"> </w:t>
            </w:r>
            <w:r>
              <w:rPr>
                <w:sz w:val="24"/>
              </w:rPr>
              <w:t>a presbifagia so-mada às doenças neurológicas. Me-todologia:</w:t>
            </w:r>
            <w:r>
              <w:rPr>
                <w:spacing w:val="-17"/>
                <w:sz w:val="24"/>
              </w:rPr>
              <w:t xml:space="preserve"> </w:t>
            </w:r>
            <w:r>
              <w:rPr>
                <w:sz w:val="24"/>
              </w:rPr>
              <w:t>Revisão narrativa fisioló-</w:t>
            </w:r>
            <w:r>
              <w:rPr>
                <w:spacing w:val="-2"/>
                <w:sz w:val="24"/>
              </w:rPr>
              <w:t>gica.</w:t>
            </w:r>
          </w:p>
        </w:tc>
        <w:tc>
          <w:tcPr>
            <w:tcW w:w="2800" w:type="dxa"/>
            <w:tcBorders>
              <w:top w:val="double" w:sz="6" w:space="0" w:color="C4C6C5"/>
              <w:left w:val="double" w:sz="6" w:space="0" w:color="C4C6C5"/>
              <w:bottom w:val="double" w:sz="6" w:space="0" w:color="C4C6C5"/>
            </w:tcBorders>
          </w:tcPr>
          <w:p w14:paraId="32B4D26E" w14:textId="77777777" w:rsidR="00FE3486" w:rsidRDefault="00000000">
            <w:pPr>
              <w:pStyle w:val="TableParagraph"/>
              <w:spacing w:before="122"/>
              <w:ind w:left="195" w:right="262"/>
              <w:rPr>
                <w:sz w:val="24"/>
              </w:rPr>
            </w:pPr>
            <w:r>
              <w:rPr>
                <w:sz w:val="24"/>
              </w:rPr>
              <w:t>O</w:t>
            </w:r>
            <w:r>
              <w:rPr>
                <w:spacing w:val="-12"/>
                <w:sz w:val="24"/>
              </w:rPr>
              <w:t xml:space="preserve"> </w:t>
            </w:r>
            <w:r>
              <w:rPr>
                <w:sz w:val="24"/>
              </w:rPr>
              <w:t>envelhecimento</w:t>
            </w:r>
            <w:r>
              <w:rPr>
                <w:spacing w:val="-11"/>
                <w:sz w:val="24"/>
              </w:rPr>
              <w:t xml:space="preserve"> </w:t>
            </w:r>
            <w:r>
              <w:rPr>
                <w:sz w:val="24"/>
              </w:rPr>
              <w:t>re-duz a reserva funcio-nal</w:t>
            </w:r>
            <w:r>
              <w:rPr>
                <w:spacing w:val="-12"/>
                <w:sz w:val="24"/>
              </w:rPr>
              <w:t xml:space="preserve"> </w:t>
            </w:r>
            <w:r>
              <w:rPr>
                <w:sz w:val="24"/>
              </w:rPr>
              <w:t>da</w:t>
            </w:r>
            <w:r>
              <w:rPr>
                <w:spacing w:val="-12"/>
                <w:sz w:val="24"/>
              </w:rPr>
              <w:t xml:space="preserve"> </w:t>
            </w:r>
            <w:r>
              <w:rPr>
                <w:sz w:val="24"/>
              </w:rPr>
              <w:t>deglutição,</w:t>
            </w:r>
            <w:r>
              <w:rPr>
                <w:spacing w:val="-12"/>
                <w:sz w:val="24"/>
              </w:rPr>
              <w:t xml:space="preserve"> </w:t>
            </w:r>
            <w:r>
              <w:rPr>
                <w:sz w:val="24"/>
              </w:rPr>
              <w:t xml:space="preserve">tor-nando o impacto do AVC ainda mais se-vero no paciente </w:t>
            </w:r>
            <w:r>
              <w:rPr>
                <w:spacing w:val="-2"/>
                <w:sz w:val="24"/>
              </w:rPr>
              <w:t>idoso.</w:t>
            </w:r>
          </w:p>
        </w:tc>
      </w:tr>
      <w:tr w:rsidR="00FE3486" w14:paraId="51802C68" w14:textId="77777777">
        <w:trPr>
          <w:trHeight w:val="2941"/>
        </w:trPr>
        <w:tc>
          <w:tcPr>
            <w:tcW w:w="1381" w:type="dxa"/>
            <w:tcBorders>
              <w:top w:val="double" w:sz="6" w:space="0" w:color="C4C6C5"/>
              <w:bottom w:val="double" w:sz="6" w:space="0" w:color="C4C6C5"/>
              <w:right w:val="double" w:sz="6" w:space="0" w:color="C4C6C5"/>
            </w:tcBorders>
          </w:tcPr>
          <w:p w14:paraId="480D7FD7" w14:textId="77777777" w:rsidR="00FE3486" w:rsidRDefault="00FE3486">
            <w:pPr>
              <w:pStyle w:val="TableParagraph"/>
              <w:rPr>
                <w:sz w:val="24"/>
              </w:rPr>
            </w:pPr>
          </w:p>
          <w:p w14:paraId="48EE38B1" w14:textId="77777777" w:rsidR="00FE3486" w:rsidRDefault="00FE3486">
            <w:pPr>
              <w:pStyle w:val="TableParagraph"/>
              <w:spacing w:before="261"/>
              <w:rPr>
                <w:sz w:val="24"/>
              </w:rPr>
            </w:pPr>
          </w:p>
          <w:p w14:paraId="7601B31E" w14:textId="77777777" w:rsidR="00FE3486" w:rsidRDefault="00000000">
            <w:pPr>
              <w:pStyle w:val="TableParagraph"/>
              <w:ind w:left="186" w:right="356"/>
              <w:rPr>
                <w:sz w:val="24"/>
              </w:rPr>
            </w:pPr>
            <w:r>
              <w:rPr>
                <w:spacing w:val="-2"/>
                <w:sz w:val="24"/>
              </w:rPr>
              <w:t xml:space="preserve">Moraes </w:t>
            </w:r>
            <w:r>
              <w:rPr>
                <w:sz w:val="24"/>
              </w:rPr>
              <w:t xml:space="preserve">et al. </w:t>
            </w:r>
            <w:r>
              <w:rPr>
                <w:spacing w:val="-2"/>
                <w:sz w:val="24"/>
              </w:rPr>
              <w:t>(2021)</w:t>
            </w:r>
          </w:p>
        </w:tc>
        <w:tc>
          <w:tcPr>
            <w:tcW w:w="2393" w:type="dxa"/>
            <w:tcBorders>
              <w:top w:val="double" w:sz="6" w:space="0" w:color="C4C6C5"/>
              <w:left w:val="double" w:sz="6" w:space="0" w:color="C4C6C5"/>
              <w:bottom w:val="double" w:sz="6" w:space="0" w:color="C4C6C5"/>
              <w:right w:val="double" w:sz="6" w:space="0" w:color="C4C6C5"/>
            </w:tcBorders>
          </w:tcPr>
          <w:p w14:paraId="3A41776A" w14:textId="77777777" w:rsidR="00FE3486" w:rsidRDefault="00000000">
            <w:pPr>
              <w:pStyle w:val="TableParagraph"/>
              <w:spacing w:before="261"/>
              <w:ind w:left="194" w:right="202"/>
              <w:rPr>
                <w:sz w:val="24"/>
              </w:rPr>
            </w:pPr>
            <w:r>
              <w:rPr>
                <w:sz w:val="24"/>
              </w:rPr>
              <w:t>Disfagia orofarín-gea neurogênica: análise de proto-colos de videoflu-oroscopia</w:t>
            </w:r>
            <w:r>
              <w:rPr>
                <w:spacing w:val="-17"/>
                <w:sz w:val="24"/>
              </w:rPr>
              <w:t xml:space="preserve"> </w:t>
            </w:r>
            <w:r>
              <w:rPr>
                <w:sz w:val="24"/>
              </w:rPr>
              <w:t>brasilei-ros e norte-ameri-</w:t>
            </w:r>
            <w:r>
              <w:rPr>
                <w:spacing w:val="-2"/>
                <w:sz w:val="24"/>
              </w:rPr>
              <w:t>canos.</w:t>
            </w:r>
          </w:p>
        </w:tc>
        <w:tc>
          <w:tcPr>
            <w:tcW w:w="2407" w:type="dxa"/>
            <w:tcBorders>
              <w:top w:val="double" w:sz="6" w:space="0" w:color="C4C6C5"/>
              <w:left w:val="double" w:sz="6" w:space="0" w:color="C4C6C5"/>
              <w:bottom w:val="double" w:sz="6" w:space="0" w:color="C4C6C5"/>
              <w:right w:val="double" w:sz="6" w:space="0" w:color="C4C6C5"/>
            </w:tcBorders>
          </w:tcPr>
          <w:p w14:paraId="7C8EFE89" w14:textId="77777777" w:rsidR="00FE3486" w:rsidRDefault="00000000">
            <w:pPr>
              <w:pStyle w:val="TableParagraph"/>
              <w:spacing w:before="122"/>
              <w:ind w:left="195" w:right="295"/>
              <w:rPr>
                <w:sz w:val="24"/>
              </w:rPr>
            </w:pPr>
            <w:r>
              <w:rPr>
                <w:sz w:val="24"/>
              </w:rPr>
              <w:t>Objetivo:</w:t>
            </w:r>
            <w:r>
              <w:rPr>
                <w:spacing w:val="-17"/>
                <w:sz w:val="24"/>
              </w:rPr>
              <w:t xml:space="preserve"> </w:t>
            </w:r>
            <w:r>
              <w:rPr>
                <w:sz w:val="24"/>
              </w:rPr>
              <w:t>Compa-rar</w:t>
            </w:r>
            <w:r>
              <w:rPr>
                <w:spacing w:val="-8"/>
                <w:sz w:val="24"/>
              </w:rPr>
              <w:t xml:space="preserve"> </w:t>
            </w:r>
            <w:r>
              <w:rPr>
                <w:sz w:val="24"/>
              </w:rPr>
              <w:t>os</w:t>
            </w:r>
            <w:r>
              <w:rPr>
                <w:spacing w:val="-8"/>
                <w:sz w:val="24"/>
              </w:rPr>
              <w:t xml:space="preserve"> </w:t>
            </w:r>
            <w:r>
              <w:rPr>
                <w:sz w:val="24"/>
              </w:rPr>
              <w:t>critérios</w:t>
            </w:r>
            <w:r>
              <w:rPr>
                <w:spacing w:val="-8"/>
                <w:sz w:val="24"/>
              </w:rPr>
              <w:t xml:space="preserve"> </w:t>
            </w:r>
            <w:r>
              <w:rPr>
                <w:sz w:val="24"/>
              </w:rPr>
              <w:t>de protocolos</w:t>
            </w:r>
            <w:r>
              <w:rPr>
                <w:spacing w:val="-9"/>
                <w:sz w:val="24"/>
              </w:rPr>
              <w:t xml:space="preserve"> </w:t>
            </w:r>
            <w:r>
              <w:rPr>
                <w:sz w:val="24"/>
              </w:rPr>
              <w:t>instru-mentais.</w:t>
            </w:r>
            <w:r>
              <w:rPr>
                <w:spacing w:val="-17"/>
                <w:sz w:val="24"/>
              </w:rPr>
              <w:t xml:space="preserve"> </w:t>
            </w:r>
            <w:r>
              <w:rPr>
                <w:sz w:val="24"/>
              </w:rPr>
              <w:t>Metodo-logia: Estudo comparativo e descritivo de lite-</w:t>
            </w:r>
            <w:r>
              <w:rPr>
                <w:spacing w:val="-2"/>
                <w:sz w:val="24"/>
              </w:rPr>
              <w:t>ratura.</w:t>
            </w:r>
          </w:p>
        </w:tc>
        <w:tc>
          <w:tcPr>
            <w:tcW w:w="2800" w:type="dxa"/>
            <w:tcBorders>
              <w:top w:val="double" w:sz="6" w:space="0" w:color="C4C6C5"/>
              <w:left w:val="double" w:sz="6" w:space="0" w:color="C4C6C5"/>
              <w:bottom w:val="double" w:sz="6" w:space="0" w:color="C4C6C5"/>
            </w:tcBorders>
          </w:tcPr>
          <w:p w14:paraId="14C7D697" w14:textId="77777777" w:rsidR="00FE3486" w:rsidRDefault="00000000">
            <w:pPr>
              <w:pStyle w:val="TableParagraph"/>
              <w:spacing w:before="122"/>
              <w:ind w:left="195" w:right="184"/>
              <w:rPr>
                <w:sz w:val="24"/>
              </w:rPr>
            </w:pPr>
            <w:r>
              <w:rPr>
                <w:sz w:val="24"/>
              </w:rPr>
              <w:t>A videofluoroscopia é o padrão-ouro; proto-colos norte-america-nos</w:t>
            </w:r>
            <w:r>
              <w:rPr>
                <w:spacing w:val="-14"/>
                <w:sz w:val="24"/>
              </w:rPr>
              <w:t xml:space="preserve"> </w:t>
            </w:r>
            <w:r>
              <w:rPr>
                <w:sz w:val="24"/>
              </w:rPr>
              <w:t>focam</w:t>
            </w:r>
            <w:r>
              <w:rPr>
                <w:spacing w:val="-11"/>
                <w:sz w:val="24"/>
              </w:rPr>
              <w:t xml:space="preserve"> </w:t>
            </w:r>
            <w:r>
              <w:rPr>
                <w:sz w:val="24"/>
              </w:rPr>
              <w:t>em</w:t>
            </w:r>
            <w:r>
              <w:rPr>
                <w:spacing w:val="-13"/>
                <w:sz w:val="24"/>
              </w:rPr>
              <w:t xml:space="preserve"> </w:t>
            </w:r>
            <w:r>
              <w:rPr>
                <w:sz w:val="24"/>
              </w:rPr>
              <w:t>escalas de penetração/aspira-ção, enquanto os bra-sileiros detalham a bi-</w:t>
            </w:r>
            <w:r>
              <w:rPr>
                <w:spacing w:val="-2"/>
                <w:sz w:val="24"/>
              </w:rPr>
              <w:t>omecânica.</w:t>
            </w:r>
          </w:p>
        </w:tc>
      </w:tr>
      <w:tr w:rsidR="00FE3486" w14:paraId="07E36588" w14:textId="77777777">
        <w:trPr>
          <w:trHeight w:val="2381"/>
        </w:trPr>
        <w:tc>
          <w:tcPr>
            <w:tcW w:w="1381" w:type="dxa"/>
            <w:tcBorders>
              <w:top w:val="double" w:sz="6" w:space="0" w:color="C4C6C5"/>
              <w:right w:val="double" w:sz="6" w:space="0" w:color="C4C6C5"/>
            </w:tcBorders>
          </w:tcPr>
          <w:p w14:paraId="3D346B8C" w14:textId="77777777" w:rsidR="00FE3486" w:rsidRDefault="00FE3486">
            <w:pPr>
              <w:pStyle w:val="TableParagraph"/>
              <w:spacing w:before="261"/>
              <w:rPr>
                <w:sz w:val="24"/>
              </w:rPr>
            </w:pPr>
          </w:p>
          <w:p w14:paraId="1F0EA491" w14:textId="77777777" w:rsidR="00FE3486" w:rsidRDefault="00000000">
            <w:pPr>
              <w:pStyle w:val="TableParagraph"/>
              <w:ind w:left="186" w:right="374"/>
              <w:rPr>
                <w:sz w:val="24"/>
              </w:rPr>
            </w:pPr>
            <w:r>
              <w:rPr>
                <w:sz w:val="24"/>
              </w:rPr>
              <w:t>Silva</w:t>
            </w:r>
            <w:r>
              <w:rPr>
                <w:spacing w:val="-17"/>
                <w:sz w:val="24"/>
              </w:rPr>
              <w:t xml:space="preserve"> </w:t>
            </w:r>
            <w:r>
              <w:rPr>
                <w:sz w:val="24"/>
              </w:rPr>
              <w:t xml:space="preserve">et </w:t>
            </w:r>
            <w:r>
              <w:rPr>
                <w:spacing w:val="-4"/>
                <w:sz w:val="24"/>
              </w:rPr>
              <w:t xml:space="preserve">al. </w:t>
            </w:r>
            <w:r>
              <w:rPr>
                <w:spacing w:val="-2"/>
                <w:sz w:val="24"/>
              </w:rPr>
              <w:t>(2021)</w:t>
            </w:r>
          </w:p>
        </w:tc>
        <w:tc>
          <w:tcPr>
            <w:tcW w:w="2393" w:type="dxa"/>
            <w:tcBorders>
              <w:top w:val="double" w:sz="6" w:space="0" w:color="C4C6C5"/>
              <w:left w:val="double" w:sz="6" w:space="0" w:color="C4C6C5"/>
              <w:right w:val="double" w:sz="6" w:space="0" w:color="C4C6C5"/>
            </w:tcBorders>
          </w:tcPr>
          <w:p w14:paraId="0FCC05D4" w14:textId="77777777" w:rsidR="00FE3486" w:rsidRDefault="00FE3486">
            <w:pPr>
              <w:pStyle w:val="TableParagraph"/>
              <w:spacing w:before="88"/>
              <w:rPr>
                <w:sz w:val="24"/>
              </w:rPr>
            </w:pPr>
          </w:p>
          <w:p w14:paraId="21083D81" w14:textId="77777777" w:rsidR="00FE3486" w:rsidRDefault="00000000">
            <w:pPr>
              <w:pStyle w:val="TableParagraph"/>
              <w:ind w:left="194" w:right="190"/>
              <w:rPr>
                <w:sz w:val="24"/>
              </w:rPr>
            </w:pPr>
            <w:r>
              <w:rPr>
                <w:sz w:val="24"/>
              </w:rPr>
              <w:t>Reabilitação pós-AVC:</w:t>
            </w:r>
            <w:r>
              <w:rPr>
                <w:spacing w:val="-17"/>
                <w:sz w:val="24"/>
              </w:rPr>
              <w:t xml:space="preserve"> </w:t>
            </w:r>
            <w:r>
              <w:rPr>
                <w:sz w:val="24"/>
              </w:rPr>
              <w:t>identificação de sinais e sinto-mas fonoaudioló-gicos por enfer-meiros e médicos</w:t>
            </w:r>
          </w:p>
        </w:tc>
        <w:tc>
          <w:tcPr>
            <w:tcW w:w="2407" w:type="dxa"/>
            <w:tcBorders>
              <w:top w:val="double" w:sz="6" w:space="0" w:color="C4C6C5"/>
              <w:left w:val="double" w:sz="6" w:space="0" w:color="C4C6C5"/>
              <w:right w:val="double" w:sz="6" w:space="0" w:color="C4C6C5"/>
            </w:tcBorders>
          </w:tcPr>
          <w:p w14:paraId="542C4D23" w14:textId="77777777" w:rsidR="00FE3486" w:rsidRDefault="00FE3486">
            <w:pPr>
              <w:pStyle w:val="TableParagraph"/>
              <w:spacing w:before="88"/>
              <w:rPr>
                <w:sz w:val="24"/>
              </w:rPr>
            </w:pPr>
          </w:p>
          <w:p w14:paraId="4298184C" w14:textId="77777777" w:rsidR="00FE3486" w:rsidRDefault="00000000">
            <w:pPr>
              <w:pStyle w:val="TableParagraph"/>
              <w:ind w:left="195" w:right="218"/>
              <w:rPr>
                <w:sz w:val="24"/>
              </w:rPr>
            </w:pPr>
            <w:r>
              <w:rPr>
                <w:sz w:val="24"/>
              </w:rPr>
              <w:t>Objetivo:</w:t>
            </w:r>
            <w:r>
              <w:rPr>
                <w:spacing w:val="-17"/>
                <w:sz w:val="24"/>
              </w:rPr>
              <w:t xml:space="preserve"> </w:t>
            </w:r>
            <w:r>
              <w:rPr>
                <w:sz w:val="24"/>
              </w:rPr>
              <w:t>Avaliar</w:t>
            </w:r>
            <w:r>
              <w:rPr>
                <w:spacing w:val="-17"/>
                <w:sz w:val="24"/>
              </w:rPr>
              <w:t xml:space="preserve"> </w:t>
            </w:r>
            <w:r>
              <w:rPr>
                <w:sz w:val="24"/>
              </w:rPr>
              <w:t>o conhecimento da equipe de saúde da família. Meto-dologia: Estudo descritivo com</w:t>
            </w:r>
          </w:p>
        </w:tc>
        <w:tc>
          <w:tcPr>
            <w:tcW w:w="2800" w:type="dxa"/>
            <w:tcBorders>
              <w:top w:val="double" w:sz="6" w:space="0" w:color="C4C6C5"/>
              <w:left w:val="double" w:sz="6" w:space="0" w:color="C4C6C5"/>
            </w:tcBorders>
          </w:tcPr>
          <w:p w14:paraId="5FE8FA9E" w14:textId="77777777" w:rsidR="00FE3486" w:rsidRDefault="00000000">
            <w:pPr>
              <w:pStyle w:val="TableParagraph"/>
              <w:spacing w:before="124"/>
              <w:ind w:left="195" w:right="184"/>
              <w:rPr>
                <w:sz w:val="24"/>
              </w:rPr>
            </w:pPr>
            <w:r>
              <w:rPr>
                <w:sz w:val="24"/>
              </w:rPr>
              <w:t>Revelou lacunas no conhecimento de mé-dicos e enfermeiros</w:t>
            </w:r>
            <w:r>
              <w:rPr>
                <w:spacing w:val="40"/>
                <w:sz w:val="24"/>
              </w:rPr>
              <w:t xml:space="preserve"> </w:t>
            </w:r>
            <w:r>
              <w:rPr>
                <w:sz w:val="24"/>
              </w:rPr>
              <w:t>na</w:t>
            </w:r>
            <w:r>
              <w:rPr>
                <w:spacing w:val="-5"/>
                <w:sz w:val="24"/>
              </w:rPr>
              <w:t xml:space="preserve"> </w:t>
            </w:r>
            <w:r>
              <w:rPr>
                <w:sz w:val="24"/>
              </w:rPr>
              <w:t>APS,</w:t>
            </w:r>
            <w:r>
              <w:rPr>
                <w:spacing w:val="-7"/>
                <w:sz w:val="24"/>
              </w:rPr>
              <w:t xml:space="preserve"> </w:t>
            </w:r>
            <w:r>
              <w:rPr>
                <w:sz w:val="24"/>
              </w:rPr>
              <w:t>evidenciando a necessidade de ca-pacitação</w:t>
            </w:r>
            <w:r>
              <w:rPr>
                <w:spacing w:val="-17"/>
                <w:sz w:val="24"/>
              </w:rPr>
              <w:t xml:space="preserve"> </w:t>
            </w:r>
            <w:r>
              <w:rPr>
                <w:sz w:val="24"/>
              </w:rPr>
              <w:t>em</w:t>
            </w:r>
            <w:r>
              <w:rPr>
                <w:spacing w:val="-17"/>
                <w:sz w:val="24"/>
              </w:rPr>
              <w:t xml:space="preserve"> </w:t>
            </w:r>
            <w:r>
              <w:rPr>
                <w:sz w:val="24"/>
              </w:rPr>
              <w:t>disfagia.</w:t>
            </w:r>
          </w:p>
        </w:tc>
      </w:tr>
    </w:tbl>
    <w:p w14:paraId="39BAB5A0" w14:textId="77777777" w:rsidR="00FE3486" w:rsidRDefault="00FE3486">
      <w:pPr>
        <w:pStyle w:val="TableParagraph"/>
        <w:rPr>
          <w:sz w:val="24"/>
        </w:rPr>
        <w:sectPr w:rsidR="00FE3486">
          <w:pgSz w:w="11910" w:h="16840"/>
          <w:pgMar w:top="1600" w:right="850" w:bottom="280" w:left="1417" w:header="1136" w:footer="0" w:gutter="0"/>
          <w:cols w:space="720"/>
        </w:sectPr>
      </w:pPr>
    </w:p>
    <w:p w14:paraId="4AD67CD6" w14:textId="77777777" w:rsidR="00FE3486" w:rsidRDefault="00FE3486">
      <w:pPr>
        <w:pStyle w:val="Corpodetexto"/>
        <w:spacing w:before="11"/>
        <w:rPr>
          <w:sz w:val="8"/>
        </w:rPr>
      </w:pPr>
    </w:p>
    <w:tbl>
      <w:tblPr>
        <w:tblStyle w:val="TableNormal"/>
        <w:tblW w:w="0" w:type="auto"/>
        <w:tblInd w:w="338" w:type="dxa"/>
        <w:tblBorders>
          <w:top w:val="single" w:sz="6" w:space="0" w:color="C4C6C5"/>
          <w:left w:val="single" w:sz="6" w:space="0" w:color="C4C6C5"/>
          <w:bottom w:val="single" w:sz="6" w:space="0" w:color="C4C6C5"/>
          <w:right w:val="single" w:sz="6" w:space="0" w:color="C4C6C5"/>
          <w:insideH w:val="single" w:sz="6" w:space="0" w:color="C4C6C5"/>
          <w:insideV w:val="single" w:sz="6" w:space="0" w:color="C4C6C5"/>
        </w:tblBorders>
        <w:tblLayout w:type="fixed"/>
        <w:tblLook w:val="01E0" w:firstRow="1" w:lastRow="1" w:firstColumn="1" w:lastColumn="1" w:noHBand="0" w:noVBand="0"/>
      </w:tblPr>
      <w:tblGrid>
        <w:gridCol w:w="1381"/>
        <w:gridCol w:w="2393"/>
        <w:gridCol w:w="2407"/>
        <w:gridCol w:w="2800"/>
      </w:tblGrid>
      <w:tr w:rsidR="00FE3486" w14:paraId="21AB19CD" w14:textId="77777777">
        <w:trPr>
          <w:trHeight w:val="1277"/>
        </w:trPr>
        <w:tc>
          <w:tcPr>
            <w:tcW w:w="1381" w:type="dxa"/>
            <w:tcBorders>
              <w:bottom w:val="double" w:sz="6" w:space="0" w:color="C4C6C5"/>
              <w:right w:val="double" w:sz="6" w:space="0" w:color="C4C6C5"/>
            </w:tcBorders>
          </w:tcPr>
          <w:p w14:paraId="2180030C" w14:textId="77777777" w:rsidR="00FE3486" w:rsidRDefault="00FE3486">
            <w:pPr>
              <w:pStyle w:val="TableParagraph"/>
              <w:rPr>
                <w:rFonts w:ascii="Times New Roman"/>
                <w:sz w:val="24"/>
              </w:rPr>
            </w:pPr>
          </w:p>
        </w:tc>
        <w:tc>
          <w:tcPr>
            <w:tcW w:w="2393" w:type="dxa"/>
            <w:tcBorders>
              <w:left w:val="double" w:sz="6" w:space="0" w:color="C4C6C5"/>
              <w:bottom w:val="double" w:sz="6" w:space="0" w:color="C4C6C5"/>
              <w:right w:val="double" w:sz="6" w:space="0" w:color="C4C6C5"/>
            </w:tcBorders>
          </w:tcPr>
          <w:p w14:paraId="4701AD04" w14:textId="77777777" w:rsidR="00FE3486" w:rsidRDefault="00000000">
            <w:pPr>
              <w:pStyle w:val="TableParagraph"/>
              <w:spacing w:before="113"/>
              <w:ind w:left="194" w:right="498"/>
              <w:rPr>
                <w:sz w:val="24"/>
              </w:rPr>
            </w:pPr>
            <w:r>
              <w:rPr>
                <w:sz w:val="24"/>
              </w:rPr>
              <w:t>da</w:t>
            </w:r>
            <w:r>
              <w:rPr>
                <w:spacing w:val="-17"/>
                <w:sz w:val="24"/>
              </w:rPr>
              <w:t xml:space="preserve"> </w:t>
            </w:r>
            <w:r>
              <w:rPr>
                <w:sz w:val="24"/>
              </w:rPr>
              <w:t>Atenção</w:t>
            </w:r>
            <w:r>
              <w:rPr>
                <w:spacing w:val="-17"/>
                <w:sz w:val="24"/>
              </w:rPr>
              <w:t xml:space="preserve"> </w:t>
            </w:r>
            <w:r>
              <w:rPr>
                <w:sz w:val="24"/>
              </w:rPr>
              <w:t>Pri-mária</w:t>
            </w:r>
            <w:r>
              <w:rPr>
                <w:spacing w:val="-3"/>
                <w:sz w:val="24"/>
              </w:rPr>
              <w:t xml:space="preserve"> </w:t>
            </w:r>
            <w:r>
              <w:rPr>
                <w:sz w:val="24"/>
              </w:rPr>
              <w:t>à</w:t>
            </w:r>
            <w:r>
              <w:rPr>
                <w:spacing w:val="-1"/>
                <w:sz w:val="24"/>
              </w:rPr>
              <w:t xml:space="preserve"> </w:t>
            </w:r>
            <w:r>
              <w:rPr>
                <w:spacing w:val="-2"/>
                <w:sz w:val="24"/>
              </w:rPr>
              <w:t>Saúde.</w:t>
            </w:r>
          </w:p>
        </w:tc>
        <w:tc>
          <w:tcPr>
            <w:tcW w:w="2407" w:type="dxa"/>
            <w:tcBorders>
              <w:left w:val="double" w:sz="6" w:space="0" w:color="C4C6C5"/>
              <w:bottom w:val="double" w:sz="6" w:space="0" w:color="C4C6C5"/>
              <w:right w:val="double" w:sz="6" w:space="0" w:color="C4C6C5"/>
            </w:tcBorders>
          </w:tcPr>
          <w:p w14:paraId="26573B23" w14:textId="77777777" w:rsidR="00FE3486" w:rsidRDefault="00000000">
            <w:pPr>
              <w:pStyle w:val="TableParagraph"/>
              <w:spacing w:before="113"/>
              <w:ind w:left="195" w:right="367"/>
              <w:rPr>
                <w:sz w:val="24"/>
              </w:rPr>
            </w:pPr>
            <w:r>
              <w:rPr>
                <w:sz w:val="24"/>
              </w:rPr>
              <w:t xml:space="preserve">aplicação de </w:t>
            </w:r>
            <w:r>
              <w:rPr>
                <w:spacing w:val="-2"/>
                <w:sz w:val="24"/>
              </w:rPr>
              <w:t>questionários.</w:t>
            </w:r>
          </w:p>
        </w:tc>
        <w:tc>
          <w:tcPr>
            <w:tcW w:w="2800" w:type="dxa"/>
            <w:tcBorders>
              <w:left w:val="double" w:sz="6" w:space="0" w:color="C4C6C5"/>
              <w:bottom w:val="double" w:sz="6" w:space="0" w:color="C4C6C5"/>
            </w:tcBorders>
          </w:tcPr>
          <w:p w14:paraId="7B846888" w14:textId="77777777" w:rsidR="00FE3486" w:rsidRDefault="00FE3486">
            <w:pPr>
              <w:pStyle w:val="TableParagraph"/>
              <w:rPr>
                <w:rFonts w:ascii="Times New Roman"/>
                <w:sz w:val="24"/>
              </w:rPr>
            </w:pPr>
          </w:p>
        </w:tc>
      </w:tr>
      <w:tr w:rsidR="00FE3486" w14:paraId="487DA852" w14:textId="77777777">
        <w:trPr>
          <w:trHeight w:val="2943"/>
        </w:trPr>
        <w:tc>
          <w:tcPr>
            <w:tcW w:w="1381" w:type="dxa"/>
            <w:tcBorders>
              <w:top w:val="double" w:sz="6" w:space="0" w:color="C4C6C5"/>
              <w:bottom w:val="double" w:sz="6" w:space="0" w:color="C4C6C5"/>
              <w:right w:val="double" w:sz="6" w:space="0" w:color="C4C6C5"/>
            </w:tcBorders>
          </w:tcPr>
          <w:p w14:paraId="3C0992A2" w14:textId="77777777" w:rsidR="00FE3486" w:rsidRDefault="00FE3486">
            <w:pPr>
              <w:pStyle w:val="TableParagraph"/>
              <w:rPr>
                <w:sz w:val="24"/>
              </w:rPr>
            </w:pPr>
          </w:p>
          <w:p w14:paraId="564B1D6D" w14:textId="77777777" w:rsidR="00FE3486" w:rsidRDefault="00FE3486">
            <w:pPr>
              <w:pStyle w:val="TableParagraph"/>
              <w:spacing w:before="261"/>
              <w:rPr>
                <w:sz w:val="24"/>
              </w:rPr>
            </w:pPr>
          </w:p>
          <w:p w14:paraId="1AB4D0DE" w14:textId="77777777" w:rsidR="00FE3486" w:rsidRDefault="00000000">
            <w:pPr>
              <w:pStyle w:val="TableParagraph"/>
              <w:ind w:left="186" w:right="295"/>
              <w:rPr>
                <w:sz w:val="24"/>
              </w:rPr>
            </w:pPr>
            <w:r>
              <w:rPr>
                <w:sz w:val="24"/>
              </w:rPr>
              <w:t>Bath</w:t>
            </w:r>
            <w:r>
              <w:rPr>
                <w:spacing w:val="-17"/>
                <w:sz w:val="24"/>
              </w:rPr>
              <w:t xml:space="preserve"> </w:t>
            </w:r>
            <w:r>
              <w:rPr>
                <w:sz w:val="24"/>
              </w:rPr>
              <w:t xml:space="preserve">et </w:t>
            </w:r>
            <w:r>
              <w:rPr>
                <w:spacing w:val="-4"/>
                <w:sz w:val="24"/>
              </w:rPr>
              <w:t xml:space="preserve">al. </w:t>
            </w:r>
            <w:r>
              <w:rPr>
                <w:spacing w:val="-2"/>
                <w:sz w:val="24"/>
              </w:rPr>
              <w:t>(2022)</w:t>
            </w:r>
          </w:p>
        </w:tc>
        <w:tc>
          <w:tcPr>
            <w:tcW w:w="2393" w:type="dxa"/>
            <w:tcBorders>
              <w:top w:val="double" w:sz="6" w:space="0" w:color="C4C6C5"/>
              <w:left w:val="double" w:sz="6" w:space="0" w:color="C4C6C5"/>
              <w:bottom w:val="double" w:sz="6" w:space="0" w:color="C4C6C5"/>
              <w:right w:val="double" w:sz="6" w:space="0" w:color="C4C6C5"/>
            </w:tcBorders>
          </w:tcPr>
          <w:p w14:paraId="25BD8833" w14:textId="77777777" w:rsidR="00FE3486" w:rsidRDefault="00FE3486">
            <w:pPr>
              <w:pStyle w:val="TableParagraph"/>
              <w:rPr>
                <w:sz w:val="24"/>
              </w:rPr>
            </w:pPr>
          </w:p>
          <w:p w14:paraId="731EE52A" w14:textId="77777777" w:rsidR="00FE3486" w:rsidRDefault="00FE3486">
            <w:pPr>
              <w:pStyle w:val="TableParagraph"/>
              <w:spacing w:before="122"/>
              <w:rPr>
                <w:sz w:val="24"/>
              </w:rPr>
            </w:pPr>
          </w:p>
          <w:p w14:paraId="034A77E5" w14:textId="77777777" w:rsidR="00FE3486" w:rsidRDefault="00000000">
            <w:pPr>
              <w:pStyle w:val="TableParagraph"/>
              <w:ind w:left="194" w:right="255"/>
              <w:rPr>
                <w:sz w:val="24"/>
              </w:rPr>
            </w:pPr>
            <w:r>
              <w:rPr>
                <w:sz w:val="24"/>
              </w:rPr>
              <w:t>Uma visão geral da</w:t>
            </w:r>
            <w:r>
              <w:rPr>
                <w:spacing w:val="-17"/>
                <w:sz w:val="24"/>
              </w:rPr>
              <w:t xml:space="preserve"> </w:t>
            </w:r>
            <w:r>
              <w:rPr>
                <w:sz w:val="24"/>
              </w:rPr>
              <w:t>reabilitação</w:t>
            </w:r>
            <w:r>
              <w:rPr>
                <w:spacing w:val="-17"/>
                <w:sz w:val="24"/>
              </w:rPr>
              <w:t xml:space="preserve"> </w:t>
            </w:r>
            <w:r>
              <w:rPr>
                <w:sz w:val="24"/>
              </w:rPr>
              <w:t>da disfagia em paci-entes pós-AVC.</w:t>
            </w:r>
          </w:p>
        </w:tc>
        <w:tc>
          <w:tcPr>
            <w:tcW w:w="2407" w:type="dxa"/>
            <w:tcBorders>
              <w:top w:val="double" w:sz="6" w:space="0" w:color="C4C6C5"/>
              <w:left w:val="double" w:sz="6" w:space="0" w:color="C4C6C5"/>
              <w:bottom w:val="double" w:sz="6" w:space="0" w:color="C4C6C5"/>
              <w:right w:val="double" w:sz="6" w:space="0" w:color="C4C6C5"/>
            </w:tcBorders>
          </w:tcPr>
          <w:p w14:paraId="5AE63494" w14:textId="77777777" w:rsidR="00FE3486" w:rsidRDefault="00000000">
            <w:pPr>
              <w:pStyle w:val="TableParagraph"/>
              <w:spacing w:before="261"/>
              <w:ind w:left="195" w:right="243"/>
              <w:rPr>
                <w:sz w:val="24"/>
              </w:rPr>
            </w:pPr>
            <w:r>
              <w:rPr>
                <w:sz w:val="24"/>
              </w:rPr>
              <w:t>Objetivo: Mapear as</w:t>
            </w:r>
            <w:r>
              <w:rPr>
                <w:spacing w:val="-17"/>
                <w:sz w:val="24"/>
              </w:rPr>
              <w:t xml:space="preserve"> </w:t>
            </w:r>
            <w:r>
              <w:rPr>
                <w:sz w:val="24"/>
              </w:rPr>
              <w:t>evidências</w:t>
            </w:r>
            <w:r>
              <w:rPr>
                <w:spacing w:val="-17"/>
                <w:sz w:val="24"/>
              </w:rPr>
              <w:t xml:space="preserve"> </w:t>
            </w:r>
            <w:r>
              <w:rPr>
                <w:sz w:val="24"/>
              </w:rPr>
              <w:t>glo-bais de reabilita-ção.</w:t>
            </w:r>
            <w:r>
              <w:rPr>
                <w:spacing w:val="-11"/>
                <w:sz w:val="24"/>
              </w:rPr>
              <w:t xml:space="preserve"> </w:t>
            </w:r>
            <w:r>
              <w:rPr>
                <w:sz w:val="24"/>
              </w:rPr>
              <w:t>Metodologia: Revisão sistemá-tica da base Co-</w:t>
            </w:r>
            <w:r>
              <w:rPr>
                <w:spacing w:val="-2"/>
                <w:sz w:val="24"/>
              </w:rPr>
              <w:t>chrane.</w:t>
            </w:r>
          </w:p>
        </w:tc>
        <w:tc>
          <w:tcPr>
            <w:tcW w:w="2800" w:type="dxa"/>
            <w:tcBorders>
              <w:top w:val="double" w:sz="6" w:space="0" w:color="C4C6C5"/>
              <w:left w:val="double" w:sz="6" w:space="0" w:color="C4C6C5"/>
              <w:bottom w:val="double" w:sz="6" w:space="0" w:color="C4C6C5"/>
            </w:tcBorders>
          </w:tcPr>
          <w:p w14:paraId="4C7BE7EF" w14:textId="77777777" w:rsidR="00FE3486" w:rsidRDefault="00000000">
            <w:pPr>
              <w:pStyle w:val="TableParagraph"/>
              <w:spacing w:before="122"/>
              <w:ind w:left="195" w:right="211"/>
              <w:rPr>
                <w:sz w:val="24"/>
              </w:rPr>
            </w:pPr>
            <w:r>
              <w:rPr>
                <w:sz w:val="24"/>
              </w:rPr>
              <w:t>Intervenções fonoau-diológicas comporta-mentais precoces (manobras e exercí-cios) continuam</w:t>
            </w:r>
            <w:r>
              <w:rPr>
                <w:spacing w:val="40"/>
                <w:sz w:val="24"/>
              </w:rPr>
              <w:t xml:space="preserve"> </w:t>
            </w:r>
            <w:r>
              <w:rPr>
                <w:sz w:val="24"/>
              </w:rPr>
              <w:t>sendo o pilar com maior</w:t>
            </w:r>
            <w:r>
              <w:rPr>
                <w:spacing w:val="-15"/>
                <w:sz w:val="24"/>
              </w:rPr>
              <w:t xml:space="preserve"> </w:t>
            </w:r>
            <w:r>
              <w:rPr>
                <w:sz w:val="24"/>
              </w:rPr>
              <w:t>nível</w:t>
            </w:r>
            <w:r>
              <w:rPr>
                <w:spacing w:val="-12"/>
                <w:sz w:val="24"/>
              </w:rPr>
              <w:t xml:space="preserve"> </w:t>
            </w:r>
            <w:r>
              <w:rPr>
                <w:sz w:val="24"/>
              </w:rPr>
              <w:t>de</w:t>
            </w:r>
            <w:r>
              <w:rPr>
                <w:spacing w:val="-12"/>
                <w:sz w:val="24"/>
              </w:rPr>
              <w:t xml:space="preserve"> </w:t>
            </w:r>
            <w:r>
              <w:rPr>
                <w:sz w:val="24"/>
              </w:rPr>
              <w:t>evidên-cia científica.</w:t>
            </w:r>
          </w:p>
        </w:tc>
      </w:tr>
      <w:tr w:rsidR="00FE3486" w14:paraId="4BC2EF00" w14:textId="77777777">
        <w:trPr>
          <w:trHeight w:val="2666"/>
        </w:trPr>
        <w:tc>
          <w:tcPr>
            <w:tcW w:w="1381" w:type="dxa"/>
            <w:tcBorders>
              <w:top w:val="double" w:sz="6" w:space="0" w:color="C4C6C5"/>
              <w:bottom w:val="double" w:sz="6" w:space="0" w:color="C4C6C5"/>
              <w:right w:val="double" w:sz="6" w:space="0" w:color="C4C6C5"/>
            </w:tcBorders>
          </w:tcPr>
          <w:p w14:paraId="17AF2C3B" w14:textId="77777777" w:rsidR="00FE3486" w:rsidRDefault="00FE3486">
            <w:pPr>
              <w:pStyle w:val="TableParagraph"/>
              <w:rPr>
                <w:sz w:val="24"/>
              </w:rPr>
            </w:pPr>
          </w:p>
          <w:p w14:paraId="36409020" w14:textId="77777777" w:rsidR="00FE3486" w:rsidRDefault="00FE3486">
            <w:pPr>
              <w:pStyle w:val="TableParagraph"/>
              <w:spacing w:before="261"/>
              <w:rPr>
                <w:sz w:val="24"/>
              </w:rPr>
            </w:pPr>
          </w:p>
          <w:p w14:paraId="65E5FA68" w14:textId="77777777" w:rsidR="00FE3486" w:rsidRDefault="00000000">
            <w:pPr>
              <w:pStyle w:val="TableParagraph"/>
              <w:ind w:left="186" w:right="347"/>
              <w:rPr>
                <w:sz w:val="24"/>
              </w:rPr>
            </w:pPr>
            <w:r>
              <w:rPr>
                <w:spacing w:val="-2"/>
                <w:sz w:val="24"/>
              </w:rPr>
              <w:t>Oliveira (2022)</w:t>
            </w:r>
          </w:p>
        </w:tc>
        <w:tc>
          <w:tcPr>
            <w:tcW w:w="2393" w:type="dxa"/>
            <w:tcBorders>
              <w:top w:val="double" w:sz="6" w:space="0" w:color="C4C6C5"/>
              <w:left w:val="double" w:sz="6" w:space="0" w:color="C4C6C5"/>
              <w:bottom w:val="double" w:sz="6" w:space="0" w:color="C4C6C5"/>
              <w:right w:val="double" w:sz="6" w:space="0" w:color="C4C6C5"/>
            </w:tcBorders>
          </w:tcPr>
          <w:p w14:paraId="42C45F5E" w14:textId="77777777" w:rsidR="00FE3486" w:rsidRDefault="00FE3486">
            <w:pPr>
              <w:pStyle w:val="TableParagraph"/>
              <w:spacing w:before="122"/>
              <w:rPr>
                <w:sz w:val="24"/>
              </w:rPr>
            </w:pPr>
          </w:p>
          <w:p w14:paraId="028B6F18" w14:textId="77777777" w:rsidR="00FE3486" w:rsidRDefault="00000000">
            <w:pPr>
              <w:pStyle w:val="TableParagraph"/>
              <w:ind w:left="194" w:right="282"/>
              <w:rPr>
                <w:sz w:val="24"/>
              </w:rPr>
            </w:pPr>
            <w:r>
              <w:rPr>
                <w:sz w:val="24"/>
              </w:rPr>
              <w:t>A disfagia após AVC:</w:t>
            </w:r>
            <w:r>
              <w:rPr>
                <w:spacing w:val="-17"/>
                <w:sz w:val="24"/>
              </w:rPr>
              <w:t xml:space="preserve"> </w:t>
            </w:r>
            <w:r>
              <w:rPr>
                <w:sz w:val="24"/>
              </w:rPr>
              <w:t>importância da</w:t>
            </w:r>
            <w:r>
              <w:rPr>
                <w:spacing w:val="-11"/>
                <w:sz w:val="24"/>
              </w:rPr>
              <w:t xml:space="preserve"> </w:t>
            </w:r>
            <w:r>
              <w:rPr>
                <w:sz w:val="24"/>
              </w:rPr>
              <w:t>atuação</w:t>
            </w:r>
            <w:r>
              <w:rPr>
                <w:spacing w:val="-13"/>
                <w:sz w:val="24"/>
              </w:rPr>
              <w:t xml:space="preserve"> </w:t>
            </w:r>
            <w:r>
              <w:rPr>
                <w:sz w:val="24"/>
              </w:rPr>
              <w:t>da</w:t>
            </w:r>
            <w:r>
              <w:rPr>
                <w:spacing w:val="-13"/>
                <w:sz w:val="24"/>
              </w:rPr>
              <w:t xml:space="preserve"> </w:t>
            </w:r>
            <w:r>
              <w:rPr>
                <w:sz w:val="24"/>
              </w:rPr>
              <w:t>fo-noterapia pre-</w:t>
            </w:r>
            <w:r>
              <w:rPr>
                <w:spacing w:val="-2"/>
                <w:sz w:val="24"/>
              </w:rPr>
              <w:t>coce.</w:t>
            </w:r>
          </w:p>
        </w:tc>
        <w:tc>
          <w:tcPr>
            <w:tcW w:w="2407" w:type="dxa"/>
            <w:tcBorders>
              <w:top w:val="double" w:sz="6" w:space="0" w:color="C4C6C5"/>
              <w:left w:val="double" w:sz="6" w:space="0" w:color="C4C6C5"/>
              <w:bottom w:val="double" w:sz="6" w:space="0" w:color="C4C6C5"/>
              <w:right w:val="double" w:sz="6" w:space="0" w:color="C4C6C5"/>
            </w:tcBorders>
          </w:tcPr>
          <w:p w14:paraId="3A31AC4F" w14:textId="77777777" w:rsidR="00FE3486" w:rsidRDefault="00000000">
            <w:pPr>
              <w:pStyle w:val="TableParagraph"/>
              <w:spacing w:before="122"/>
              <w:ind w:left="195" w:right="204"/>
              <w:rPr>
                <w:sz w:val="24"/>
              </w:rPr>
            </w:pPr>
            <w:r>
              <w:rPr>
                <w:sz w:val="24"/>
              </w:rPr>
              <w:t>Objetivo: Analisar o impacto do tempo</w:t>
            </w:r>
            <w:r>
              <w:rPr>
                <w:spacing w:val="-14"/>
                <w:sz w:val="24"/>
              </w:rPr>
              <w:t xml:space="preserve"> </w:t>
            </w:r>
            <w:r>
              <w:rPr>
                <w:sz w:val="24"/>
              </w:rPr>
              <w:t>de</w:t>
            </w:r>
            <w:r>
              <w:rPr>
                <w:spacing w:val="-13"/>
                <w:sz w:val="24"/>
              </w:rPr>
              <w:t xml:space="preserve"> </w:t>
            </w:r>
            <w:r>
              <w:rPr>
                <w:sz w:val="24"/>
              </w:rPr>
              <w:t>início</w:t>
            </w:r>
            <w:r>
              <w:rPr>
                <w:spacing w:val="-13"/>
                <w:sz w:val="24"/>
              </w:rPr>
              <w:t xml:space="preserve"> </w:t>
            </w:r>
            <w:r>
              <w:rPr>
                <w:sz w:val="24"/>
              </w:rPr>
              <w:t>da terapia.</w:t>
            </w:r>
            <w:r>
              <w:rPr>
                <w:spacing w:val="-12"/>
                <w:sz w:val="24"/>
              </w:rPr>
              <w:t xml:space="preserve"> </w:t>
            </w:r>
            <w:r>
              <w:rPr>
                <w:sz w:val="24"/>
              </w:rPr>
              <w:t>Metodolo-gia: Monografia</w:t>
            </w:r>
            <w:r>
              <w:rPr>
                <w:spacing w:val="40"/>
                <w:sz w:val="24"/>
              </w:rPr>
              <w:t xml:space="preserve"> </w:t>
            </w:r>
            <w:r>
              <w:rPr>
                <w:sz w:val="24"/>
              </w:rPr>
              <w:t xml:space="preserve">de especialização </w:t>
            </w:r>
            <w:r>
              <w:rPr>
                <w:spacing w:val="-2"/>
                <w:sz w:val="24"/>
              </w:rPr>
              <w:t>hospitalar.</w:t>
            </w:r>
          </w:p>
        </w:tc>
        <w:tc>
          <w:tcPr>
            <w:tcW w:w="2800" w:type="dxa"/>
            <w:tcBorders>
              <w:top w:val="double" w:sz="6" w:space="0" w:color="C4C6C5"/>
              <w:left w:val="double" w:sz="6" w:space="0" w:color="C4C6C5"/>
              <w:bottom w:val="double" w:sz="6" w:space="0" w:color="C4C6C5"/>
            </w:tcBorders>
          </w:tcPr>
          <w:p w14:paraId="1EAC1C35" w14:textId="77777777" w:rsidR="00FE3486" w:rsidRDefault="00000000">
            <w:pPr>
              <w:pStyle w:val="TableParagraph"/>
              <w:spacing w:before="122"/>
              <w:ind w:left="195" w:right="290"/>
              <w:rPr>
                <w:sz w:val="24"/>
              </w:rPr>
            </w:pPr>
            <w:r>
              <w:rPr>
                <w:sz w:val="24"/>
              </w:rPr>
              <w:t>Quanto</w:t>
            </w:r>
            <w:r>
              <w:rPr>
                <w:spacing w:val="-17"/>
                <w:sz w:val="24"/>
              </w:rPr>
              <w:t xml:space="preserve"> </w:t>
            </w:r>
            <w:r>
              <w:rPr>
                <w:sz w:val="24"/>
              </w:rPr>
              <w:t>mais</w:t>
            </w:r>
            <w:r>
              <w:rPr>
                <w:spacing w:val="-17"/>
                <w:sz w:val="24"/>
              </w:rPr>
              <w:t xml:space="preserve"> </w:t>
            </w:r>
            <w:r>
              <w:rPr>
                <w:sz w:val="24"/>
              </w:rPr>
              <w:t>precoce for</w:t>
            </w:r>
            <w:r>
              <w:rPr>
                <w:spacing w:val="-2"/>
                <w:sz w:val="24"/>
              </w:rPr>
              <w:t xml:space="preserve"> </w:t>
            </w:r>
            <w:r>
              <w:rPr>
                <w:sz w:val="24"/>
              </w:rPr>
              <w:t>o</w:t>
            </w:r>
            <w:r>
              <w:rPr>
                <w:spacing w:val="-2"/>
                <w:sz w:val="24"/>
              </w:rPr>
              <w:t xml:space="preserve"> </w:t>
            </w:r>
            <w:r>
              <w:rPr>
                <w:sz w:val="24"/>
              </w:rPr>
              <w:t>início</w:t>
            </w:r>
            <w:r>
              <w:rPr>
                <w:spacing w:val="-2"/>
                <w:sz w:val="24"/>
              </w:rPr>
              <w:t xml:space="preserve"> </w:t>
            </w:r>
            <w:r>
              <w:rPr>
                <w:sz w:val="24"/>
              </w:rPr>
              <w:t>da</w:t>
            </w:r>
            <w:r>
              <w:rPr>
                <w:spacing w:val="-4"/>
                <w:sz w:val="24"/>
              </w:rPr>
              <w:t xml:space="preserve"> </w:t>
            </w:r>
            <w:r>
              <w:rPr>
                <w:sz w:val="24"/>
              </w:rPr>
              <w:t>fonote-rapia (preferencial-mente nas primeiras 24h-48h), menores são as sequelas per-</w:t>
            </w:r>
            <w:r>
              <w:rPr>
                <w:spacing w:val="-2"/>
                <w:sz w:val="24"/>
              </w:rPr>
              <w:t>manentes.</w:t>
            </w:r>
          </w:p>
        </w:tc>
      </w:tr>
      <w:tr w:rsidR="00FE3486" w14:paraId="1C4B785B" w14:textId="77777777">
        <w:trPr>
          <w:trHeight w:val="2943"/>
        </w:trPr>
        <w:tc>
          <w:tcPr>
            <w:tcW w:w="1381" w:type="dxa"/>
            <w:tcBorders>
              <w:top w:val="double" w:sz="6" w:space="0" w:color="C4C6C5"/>
              <w:bottom w:val="double" w:sz="6" w:space="0" w:color="C4C6C5"/>
              <w:right w:val="double" w:sz="6" w:space="0" w:color="C4C6C5"/>
            </w:tcBorders>
          </w:tcPr>
          <w:p w14:paraId="1057B35C" w14:textId="77777777" w:rsidR="00FE3486" w:rsidRDefault="00FE3486">
            <w:pPr>
              <w:pStyle w:val="TableParagraph"/>
              <w:rPr>
                <w:sz w:val="24"/>
              </w:rPr>
            </w:pPr>
          </w:p>
          <w:p w14:paraId="0F889A87" w14:textId="77777777" w:rsidR="00FE3486" w:rsidRDefault="00FE3486">
            <w:pPr>
              <w:pStyle w:val="TableParagraph"/>
              <w:spacing w:before="261"/>
              <w:rPr>
                <w:sz w:val="24"/>
              </w:rPr>
            </w:pPr>
          </w:p>
          <w:p w14:paraId="069CF92D" w14:textId="77777777" w:rsidR="00FE3486" w:rsidRDefault="00000000">
            <w:pPr>
              <w:pStyle w:val="TableParagraph"/>
              <w:ind w:left="186" w:right="227"/>
              <w:rPr>
                <w:sz w:val="24"/>
              </w:rPr>
            </w:pPr>
            <w:r>
              <w:rPr>
                <w:sz w:val="24"/>
              </w:rPr>
              <w:t>Spren-ger</w:t>
            </w:r>
            <w:r>
              <w:rPr>
                <w:spacing w:val="-17"/>
                <w:sz w:val="24"/>
              </w:rPr>
              <w:t xml:space="preserve"> </w:t>
            </w:r>
            <w:r>
              <w:rPr>
                <w:sz w:val="24"/>
              </w:rPr>
              <w:t>et</w:t>
            </w:r>
            <w:r>
              <w:rPr>
                <w:spacing w:val="-17"/>
                <w:sz w:val="24"/>
              </w:rPr>
              <w:t xml:space="preserve"> </w:t>
            </w:r>
            <w:r>
              <w:rPr>
                <w:sz w:val="24"/>
              </w:rPr>
              <w:t xml:space="preserve">al. </w:t>
            </w:r>
            <w:r>
              <w:rPr>
                <w:spacing w:val="-2"/>
                <w:sz w:val="24"/>
              </w:rPr>
              <w:t>(2022)</w:t>
            </w:r>
          </w:p>
        </w:tc>
        <w:tc>
          <w:tcPr>
            <w:tcW w:w="2393" w:type="dxa"/>
            <w:tcBorders>
              <w:top w:val="double" w:sz="6" w:space="0" w:color="C4C6C5"/>
              <w:left w:val="double" w:sz="6" w:space="0" w:color="C4C6C5"/>
              <w:bottom w:val="double" w:sz="6" w:space="0" w:color="C4C6C5"/>
              <w:right w:val="double" w:sz="6" w:space="0" w:color="C4C6C5"/>
            </w:tcBorders>
          </w:tcPr>
          <w:p w14:paraId="4F0FD570" w14:textId="77777777" w:rsidR="00FE3486" w:rsidRDefault="00000000">
            <w:pPr>
              <w:pStyle w:val="TableParagraph"/>
              <w:spacing w:before="259"/>
              <w:ind w:left="194" w:right="229"/>
              <w:rPr>
                <w:rFonts w:ascii="Arial" w:hAnsi="Arial"/>
                <w:i/>
                <w:sz w:val="24"/>
              </w:rPr>
            </w:pPr>
            <w:r>
              <w:rPr>
                <w:rFonts w:ascii="Arial" w:hAnsi="Arial"/>
                <w:i/>
                <w:sz w:val="24"/>
              </w:rPr>
              <w:t>Review</w:t>
            </w:r>
            <w:r>
              <w:rPr>
                <w:rFonts w:ascii="Arial" w:hAnsi="Arial"/>
                <w:i/>
                <w:spacing w:val="-12"/>
                <w:sz w:val="24"/>
              </w:rPr>
              <w:t xml:space="preserve"> </w:t>
            </w:r>
            <w:r>
              <w:rPr>
                <w:rFonts w:ascii="Arial" w:hAnsi="Arial"/>
                <w:i/>
                <w:sz w:val="24"/>
              </w:rPr>
              <w:t>of</w:t>
            </w:r>
            <w:r>
              <w:rPr>
                <w:rFonts w:ascii="Arial" w:hAnsi="Arial"/>
                <w:i/>
                <w:spacing w:val="-12"/>
                <w:sz w:val="24"/>
              </w:rPr>
              <w:t xml:space="preserve"> </w:t>
            </w:r>
            <w:r>
              <w:rPr>
                <w:rFonts w:ascii="Arial" w:hAnsi="Arial"/>
                <w:i/>
                <w:sz w:val="24"/>
              </w:rPr>
              <w:t>the</w:t>
            </w:r>
            <w:r>
              <w:rPr>
                <w:rFonts w:ascii="Arial" w:hAnsi="Arial"/>
                <w:i/>
                <w:spacing w:val="-13"/>
                <w:sz w:val="24"/>
              </w:rPr>
              <w:t xml:space="preserve"> </w:t>
            </w:r>
            <w:r>
              <w:rPr>
                <w:rFonts w:ascii="Arial" w:hAnsi="Arial"/>
                <w:i/>
                <w:sz w:val="24"/>
              </w:rPr>
              <w:t xml:space="preserve">effi-cacy of neuro-muscular electri-cal stimulation in the treatment of dysphagia – an </w:t>
            </w:r>
            <w:r>
              <w:rPr>
                <w:rFonts w:ascii="Arial" w:hAnsi="Arial"/>
                <w:i/>
                <w:spacing w:val="-2"/>
                <w:sz w:val="24"/>
              </w:rPr>
              <w:t>update.</w:t>
            </w:r>
          </w:p>
        </w:tc>
        <w:tc>
          <w:tcPr>
            <w:tcW w:w="2407" w:type="dxa"/>
            <w:tcBorders>
              <w:top w:val="double" w:sz="6" w:space="0" w:color="C4C6C5"/>
              <w:left w:val="double" w:sz="6" w:space="0" w:color="C4C6C5"/>
              <w:bottom w:val="double" w:sz="6" w:space="0" w:color="C4C6C5"/>
              <w:right w:val="double" w:sz="6" w:space="0" w:color="C4C6C5"/>
            </w:tcBorders>
          </w:tcPr>
          <w:p w14:paraId="2D7C1C54" w14:textId="77777777" w:rsidR="00FE3486" w:rsidRDefault="00000000">
            <w:pPr>
              <w:pStyle w:val="TableParagraph"/>
              <w:spacing w:before="122"/>
              <w:ind w:left="195" w:right="218"/>
              <w:rPr>
                <w:sz w:val="24"/>
              </w:rPr>
            </w:pPr>
            <w:r>
              <w:rPr>
                <w:sz w:val="24"/>
              </w:rPr>
              <w:t>Objetivo:</w:t>
            </w:r>
            <w:r>
              <w:rPr>
                <w:spacing w:val="-17"/>
                <w:sz w:val="24"/>
              </w:rPr>
              <w:t xml:space="preserve"> </w:t>
            </w:r>
            <w:r>
              <w:rPr>
                <w:sz w:val="24"/>
              </w:rPr>
              <w:t>Avaliar</w:t>
            </w:r>
            <w:r>
              <w:rPr>
                <w:spacing w:val="-17"/>
                <w:sz w:val="24"/>
              </w:rPr>
              <w:t xml:space="preserve"> </w:t>
            </w:r>
            <w:r>
              <w:rPr>
                <w:sz w:val="24"/>
              </w:rPr>
              <w:t>a eficácia da eletro-estimulação neu-</w:t>
            </w:r>
            <w:r>
              <w:rPr>
                <w:spacing w:val="-2"/>
                <w:sz w:val="24"/>
              </w:rPr>
              <w:t xml:space="preserve">romuscular </w:t>
            </w:r>
            <w:r>
              <w:rPr>
                <w:sz w:val="24"/>
              </w:rPr>
              <w:t xml:space="preserve">(EENM). Metodo-logia: Revisão de ensaios clínicos </w:t>
            </w:r>
            <w:r>
              <w:rPr>
                <w:spacing w:val="-2"/>
                <w:sz w:val="24"/>
              </w:rPr>
              <w:t>atualizados.</w:t>
            </w:r>
          </w:p>
        </w:tc>
        <w:tc>
          <w:tcPr>
            <w:tcW w:w="2800" w:type="dxa"/>
            <w:tcBorders>
              <w:top w:val="double" w:sz="6" w:space="0" w:color="C4C6C5"/>
              <w:left w:val="double" w:sz="6" w:space="0" w:color="C4C6C5"/>
              <w:bottom w:val="double" w:sz="6" w:space="0" w:color="C4C6C5"/>
            </w:tcBorders>
          </w:tcPr>
          <w:p w14:paraId="0D5798E9" w14:textId="77777777" w:rsidR="00FE3486" w:rsidRDefault="00FE3486">
            <w:pPr>
              <w:pStyle w:val="TableParagraph"/>
              <w:spacing w:before="122"/>
              <w:rPr>
                <w:sz w:val="24"/>
              </w:rPr>
            </w:pPr>
          </w:p>
          <w:p w14:paraId="7491E6AD" w14:textId="77777777" w:rsidR="00FE3486" w:rsidRDefault="00000000">
            <w:pPr>
              <w:pStyle w:val="TableParagraph"/>
              <w:ind w:left="195" w:right="276"/>
              <w:rPr>
                <w:sz w:val="24"/>
              </w:rPr>
            </w:pPr>
            <w:r>
              <w:rPr>
                <w:sz w:val="24"/>
              </w:rPr>
              <w:t>A EENM, quando as-sociada à terapia tra-dicional, acelera a contratilidade</w:t>
            </w:r>
            <w:r>
              <w:rPr>
                <w:spacing w:val="-17"/>
                <w:sz w:val="24"/>
              </w:rPr>
              <w:t xml:space="preserve"> </w:t>
            </w:r>
            <w:r>
              <w:rPr>
                <w:sz w:val="24"/>
              </w:rPr>
              <w:t>muscu-lar</w:t>
            </w:r>
            <w:r>
              <w:rPr>
                <w:spacing w:val="-9"/>
                <w:sz w:val="24"/>
              </w:rPr>
              <w:t xml:space="preserve"> </w:t>
            </w:r>
            <w:r>
              <w:rPr>
                <w:sz w:val="24"/>
              </w:rPr>
              <w:t>e</w:t>
            </w:r>
            <w:r>
              <w:rPr>
                <w:spacing w:val="-9"/>
                <w:sz w:val="24"/>
              </w:rPr>
              <w:t xml:space="preserve"> </w:t>
            </w:r>
            <w:r>
              <w:rPr>
                <w:sz w:val="24"/>
              </w:rPr>
              <w:t>o</w:t>
            </w:r>
            <w:r>
              <w:rPr>
                <w:spacing w:val="-8"/>
                <w:sz w:val="24"/>
              </w:rPr>
              <w:t xml:space="preserve"> </w:t>
            </w:r>
            <w:r>
              <w:rPr>
                <w:sz w:val="24"/>
              </w:rPr>
              <w:t>retorno</w:t>
            </w:r>
            <w:r>
              <w:rPr>
                <w:spacing w:val="-11"/>
                <w:sz w:val="24"/>
              </w:rPr>
              <w:t xml:space="preserve"> </w:t>
            </w:r>
            <w:r>
              <w:rPr>
                <w:sz w:val="24"/>
              </w:rPr>
              <w:t>seguro da via oral.</w:t>
            </w:r>
          </w:p>
        </w:tc>
      </w:tr>
      <w:tr w:rsidR="00FE3486" w14:paraId="7F7AB764" w14:textId="77777777">
        <w:trPr>
          <w:trHeight w:val="2656"/>
        </w:trPr>
        <w:tc>
          <w:tcPr>
            <w:tcW w:w="1381" w:type="dxa"/>
            <w:tcBorders>
              <w:top w:val="double" w:sz="6" w:space="0" w:color="C4C6C5"/>
              <w:right w:val="double" w:sz="6" w:space="0" w:color="C4C6C5"/>
            </w:tcBorders>
          </w:tcPr>
          <w:p w14:paraId="1654F821" w14:textId="77777777" w:rsidR="00FE3486" w:rsidRDefault="00FE3486">
            <w:pPr>
              <w:pStyle w:val="TableParagraph"/>
              <w:spacing w:before="122"/>
              <w:rPr>
                <w:sz w:val="24"/>
              </w:rPr>
            </w:pPr>
          </w:p>
          <w:p w14:paraId="54BFBEE3" w14:textId="77777777" w:rsidR="00FE3486" w:rsidRDefault="00000000">
            <w:pPr>
              <w:pStyle w:val="TableParagraph"/>
              <w:ind w:left="186" w:right="242"/>
              <w:rPr>
                <w:sz w:val="24"/>
              </w:rPr>
            </w:pPr>
            <w:r>
              <w:rPr>
                <w:spacing w:val="-2"/>
                <w:sz w:val="24"/>
              </w:rPr>
              <w:t xml:space="preserve">Crispin, </w:t>
            </w:r>
            <w:r>
              <w:rPr>
                <w:sz w:val="24"/>
              </w:rPr>
              <w:t>Coyne</w:t>
            </w:r>
            <w:r>
              <w:rPr>
                <w:spacing w:val="-17"/>
                <w:sz w:val="24"/>
              </w:rPr>
              <w:t xml:space="preserve"> </w:t>
            </w:r>
            <w:r>
              <w:rPr>
                <w:sz w:val="24"/>
              </w:rPr>
              <w:t>&amp; Patter-</w:t>
            </w:r>
            <w:r>
              <w:rPr>
                <w:spacing w:val="-4"/>
                <w:sz w:val="24"/>
              </w:rPr>
              <w:t xml:space="preserve">son </w:t>
            </w:r>
            <w:r>
              <w:rPr>
                <w:spacing w:val="-2"/>
                <w:sz w:val="24"/>
              </w:rPr>
              <w:t>(2023)</w:t>
            </w:r>
          </w:p>
        </w:tc>
        <w:tc>
          <w:tcPr>
            <w:tcW w:w="2393" w:type="dxa"/>
            <w:tcBorders>
              <w:top w:val="double" w:sz="6" w:space="0" w:color="C4C6C5"/>
              <w:left w:val="double" w:sz="6" w:space="0" w:color="C4C6C5"/>
              <w:right w:val="double" w:sz="6" w:space="0" w:color="C4C6C5"/>
            </w:tcBorders>
          </w:tcPr>
          <w:p w14:paraId="5B0AED72" w14:textId="77777777" w:rsidR="00FE3486" w:rsidRDefault="00FE3486">
            <w:pPr>
              <w:pStyle w:val="TableParagraph"/>
              <w:spacing w:before="120"/>
              <w:rPr>
                <w:sz w:val="24"/>
              </w:rPr>
            </w:pPr>
          </w:p>
          <w:p w14:paraId="4D44063B" w14:textId="77777777" w:rsidR="00FE3486" w:rsidRDefault="00000000">
            <w:pPr>
              <w:pStyle w:val="TableParagraph"/>
              <w:ind w:left="194" w:right="442"/>
              <w:rPr>
                <w:rFonts w:ascii="Arial"/>
                <w:i/>
                <w:sz w:val="24"/>
              </w:rPr>
            </w:pPr>
            <w:r>
              <w:rPr>
                <w:rFonts w:ascii="Arial"/>
                <w:i/>
                <w:sz w:val="24"/>
              </w:rPr>
              <w:t>Clinical</w:t>
            </w:r>
            <w:r>
              <w:rPr>
                <w:rFonts w:ascii="Arial"/>
                <w:i/>
                <w:spacing w:val="-17"/>
                <w:sz w:val="24"/>
              </w:rPr>
              <w:t xml:space="preserve"> </w:t>
            </w:r>
            <w:r>
              <w:rPr>
                <w:rFonts w:ascii="Arial"/>
                <w:i/>
                <w:sz w:val="24"/>
              </w:rPr>
              <w:t>and</w:t>
            </w:r>
            <w:r>
              <w:rPr>
                <w:rFonts w:ascii="Arial"/>
                <w:i/>
                <w:spacing w:val="-17"/>
                <w:sz w:val="24"/>
              </w:rPr>
              <w:t xml:space="preserve"> </w:t>
            </w:r>
            <w:r>
              <w:rPr>
                <w:rFonts w:ascii="Arial"/>
                <w:i/>
                <w:sz w:val="24"/>
              </w:rPr>
              <w:t xml:space="preserve">Ins-trumental Swal-lowing Asses-sments for </w:t>
            </w:r>
            <w:r>
              <w:rPr>
                <w:rFonts w:ascii="Arial"/>
                <w:i/>
                <w:spacing w:val="-2"/>
                <w:sz w:val="24"/>
              </w:rPr>
              <w:t>Dysphagia.</w:t>
            </w:r>
          </w:p>
        </w:tc>
        <w:tc>
          <w:tcPr>
            <w:tcW w:w="2407" w:type="dxa"/>
            <w:tcBorders>
              <w:top w:val="double" w:sz="6" w:space="0" w:color="C4C6C5"/>
              <w:left w:val="double" w:sz="6" w:space="0" w:color="C4C6C5"/>
              <w:right w:val="double" w:sz="6" w:space="0" w:color="C4C6C5"/>
            </w:tcBorders>
          </w:tcPr>
          <w:p w14:paraId="45AFDAC7" w14:textId="77777777" w:rsidR="00FE3486" w:rsidRDefault="00000000">
            <w:pPr>
              <w:pStyle w:val="TableParagraph"/>
              <w:spacing w:before="122"/>
              <w:ind w:left="195" w:right="285"/>
              <w:rPr>
                <w:sz w:val="24"/>
              </w:rPr>
            </w:pPr>
            <w:r>
              <w:rPr>
                <w:sz w:val="24"/>
              </w:rPr>
              <w:t>Objetivo: Revisar métodos clínicos e instrumentais. Metodologia: Re-visão sistemática de</w:t>
            </w:r>
            <w:r>
              <w:rPr>
                <w:spacing w:val="-17"/>
                <w:sz w:val="24"/>
              </w:rPr>
              <w:t xml:space="preserve"> </w:t>
            </w:r>
            <w:r>
              <w:rPr>
                <w:sz w:val="24"/>
              </w:rPr>
              <w:t>diretrizes</w:t>
            </w:r>
            <w:r>
              <w:rPr>
                <w:spacing w:val="-17"/>
                <w:sz w:val="24"/>
              </w:rPr>
              <w:t xml:space="preserve"> </w:t>
            </w:r>
            <w:r>
              <w:rPr>
                <w:sz w:val="24"/>
              </w:rPr>
              <w:t>clíni-cas (StatPearls).</w:t>
            </w:r>
          </w:p>
        </w:tc>
        <w:tc>
          <w:tcPr>
            <w:tcW w:w="2800" w:type="dxa"/>
            <w:tcBorders>
              <w:top w:val="double" w:sz="6" w:space="0" w:color="C4C6C5"/>
              <w:left w:val="double" w:sz="6" w:space="0" w:color="C4C6C5"/>
            </w:tcBorders>
          </w:tcPr>
          <w:p w14:paraId="0668D9DD" w14:textId="77777777" w:rsidR="00FE3486" w:rsidRDefault="00000000">
            <w:pPr>
              <w:pStyle w:val="TableParagraph"/>
              <w:spacing w:before="122"/>
              <w:ind w:left="195" w:right="209"/>
              <w:rPr>
                <w:sz w:val="24"/>
              </w:rPr>
            </w:pPr>
            <w:r>
              <w:rPr>
                <w:sz w:val="24"/>
              </w:rPr>
              <w:t>A avaliação clínica à beira</w:t>
            </w:r>
            <w:r>
              <w:rPr>
                <w:spacing w:val="-9"/>
                <w:sz w:val="24"/>
              </w:rPr>
              <w:t xml:space="preserve"> </w:t>
            </w:r>
            <w:r>
              <w:rPr>
                <w:sz w:val="24"/>
              </w:rPr>
              <w:t>do</w:t>
            </w:r>
            <w:r>
              <w:rPr>
                <w:spacing w:val="-9"/>
                <w:sz w:val="24"/>
              </w:rPr>
              <w:t xml:space="preserve"> </w:t>
            </w:r>
            <w:r>
              <w:rPr>
                <w:sz w:val="24"/>
              </w:rPr>
              <w:t>leito</w:t>
            </w:r>
            <w:r>
              <w:rPr>
                <w:spacing w:val="-11"/>
                <w:sz w:val="24"/>
              </w:rPr>
              <w:t xml:space="preserve"> </w:t>
            </w:r>
            <w:r>
              <w:rPr>
                <w:sz w:val="24"/>
              </w:rPr>
              <w:t>deve</w:t>
            </w:r>
            <w:r>
              <w:rPr>
                <w:spacing w:val="-9"/>
                <w:sz w:val="24"/>
              </w:rPr>
              <w:t xml:space="preserve"> </w:t>
            </w:r>
            <w:r>
              <w:rPr>
                <w:sz w:val="24"/>
              </w:rPr>
              <w:t>ser preditiva e, sempre que</w:t>
            </w:r>
            <w:r>
              <w:rPr>
                <w:spacing w:val="-5"/>
                <w:sz w:val="24"/>
              </w:rPr>
              <w:t xml:space="preserve"> </w:t>
            </w:r>
            <w:r>
              <w:rPr>
                <w:sz w:val="24"/>
              </w:rPr>
              <w:t>possível,</w:t>
            </w:r>
            <w:r>
              <w:rPr>
                <w:spacing w:val="-5"/>
                <w:sz w:val="24"/>
              </w:rPr>
              <w:t xml:space="preserve"> </w:t>
            </w:r>
            <w:r>
              <w:rPr>
                <w:sz w:val="24"/>
              </w:rPr>
              <w:t>comple-mentada pelo exame instrumental para se-</w:t>
            </w:r>
            <w:r>
              <w:rPr>
                <w:spacing w:val="-2"/>
                <w:sz w:val="24"/>
              </w:rPr>
              <w:t>gurança.</w:t>
            </w:r>
          </w:p>
        </w:tc>
      </w:tr>
    </w:tbl>
    <w:p w14:paraId="21DA7BCE" w14:textId="77777777" w:rsidR="00FE3486" w:rsidRDefault="00FE3486">
      <w:pPr>
        <w:pStyle w:val="TableParagraph"/>
        <w:rPr>
          <w:sz w:val="24"/>
        </w:rPr>
        <w:sectPr w:rsidR="00FE3486">
          <w:pgSz w:w="11910" w:h="16840"/>
          <w:pgMar w:top="1600" w:right="850" w:bottom="280" w:left="1417" w:header="1136" w:footer="0" w:gutter="0"/>
          <w:cols w:space="720"/>
        </w:sectPr>
      </w:pPr>
    </w:p>
    <w:p w14:paraId="55CC46B5" w14:textId="77777777" w:rsidR="00FE3486" w:rsidRDefault="00FE3486">
      <w:pPr>
        <w:pStyle w:val="Corpodetexto"/>
        <w:spacing w:before="11"/>
        <w:rPr>
          <w:sz w:val="8"/>
        </w:rPr>
      </w:pPr>
    </w:p>
    <w:tbl>
      <w:tblPr>
        <w:tblStyle w:val="TableNormal"/>
        <w:tblW w:w="0" w:type="auto"/>
        <w:tblInd w:w="338" w:type="dxa"/>
        <w:tblBorders>
          <w:top w:val="single" w:sz="6" w:space="0" w:color="C4C6C5"/>
          <w:left w:val="single" w:sz="6" w:space="0" w:color="C4C6C5"/>
          <w:bottom w:val="single" w:sz="6" w:space="0" w:color="C4C6C5"/>
          <w:right w:val="single" w:sz="6" w:space="0" w:color="C4C6C5"/>
          <w:insideH w:val="single" w:sz="6" w:space="0" w:color="C4C6C5"/>
          <w:insideV w:val="single" w:sz="6" w:space="0" w:color="C4C6C5"/>
        </w:tblBorders>
        <w:tblLayout w:type="fixed"/>
        <w:tblLook w:val="01E0" w:firstRow="1" w:lastRow="1" w:firstColumn="1" w:lastColumn="1" w:noHBand="0" w:noVBand="0"/>
      </w:tblPr>
      <w:tblGrid>
        <w:gridCol w:w="1381"/>
        <w:gridCol w:w="2393"/>
        <w:gridCol w:w="2407"/>
        <w:gridCol w:w="2800"/>
      </w:tblGrid>
      <w:tr w:rsidR="00FE3486" w14:paraId="6D5A1B7A" w14:textId="77777777">
        <w:trPr>
          <w:trHeight w:val="2933"/>
        </w:trPr>
        <w:tc>
          <w:tcPr>
            <w:tcW w:w="1381" w:type="dxa"/>
            <w:tcBorders>
              <w:bottom w:val="double" w:sz="6" w:space="0" w:color="C4C6C5"/>
              <w:right w:val="double" w:sz="6" w:space="0" w:color="C4C6C5"/>
            </w:tcBorders>
          </w:tcPr>
          <w:p w14:paraId="18C1626D" w14:textId="77777777" w:rsidR="00FE3486" w:rsidRDefault="00FE3486">
            <w:pPr>
              <w:pStyle w:val="TableParagraph"/>
              <w:rPr>
                <w:sz w:val="24"/>
              </w:rPr>
            </w:pPr>
          </w:p>
          <w:p w14:paraId="4DE9ACD0" w14:textId="77777777" w:rsidR="00FE3486" w:rsidRDefault="00FE3486">
            <w:pPr>
              <w:pStyle w:val="TableParagraph"/>
              <w:spacing w:before="252"/>
              <w:rPr>
                <w:sz w:val="24"/>
              </w:rPr>
            </w:pPr>
          </w:p>
          <w:p w14:paraId="189790C4" w14:textId="77777777" w:rsidR="00FE3486" w:rsidRDefault="00000000">
            <w:pPr>
              <w:pStyle w:val="TableParagraph"/>
              <w:ind w:left="186" w:right="187"/>
              <w:rPr>
                <w:sz w:val="24"/>
              </w:rPr>
            </w:pPr>
            <w:r>
              <w:rPr>
                <w:sz w:val="24"/>
              </w:rPr>
              <w:t>Joundi</w:t>
            </w:r>
            <w:r>
              <w:rPr>
                <w:spacing w:val="-17"/>
                <w:sz w:val="24"/>
              </w:rPr>
              <w:t xml:space="preserve"> </w:t>
            </w:r>
            <w:r>
              <w:rPr>
                <w:sz w:val="24"/>
              </w:rPr>
              <w:t xml:space="preserve">et </w:t>
            </w:r>
            <w:r>
              <w:rPr>
                <w:spacing w:val="-4"/>
                <w:sz w:val="24"/>
              </w:rPr>
              <w:t>al.</w:t>
            </w:r>
            <w:r>
              <w:rPr>
                <w:spacing w:val="40"/>
                <w:sz w:val="24"/>
              </w:rPr>
              <w:t xml:space="preserve"> </w:t>
            </w:r>
            <w:r>
              <w:rPr>
                <w:spacing w:val="-2"/>
                <w:sz w:val="24"/>
              </w:rPr>
              <w:t>(2023)</w:t>
            </w:r>
          </w:p>
        </w:tc>
        <w:tc>
          <w:tcPr>
            <w:tcW w:w="2393" w:type="dxa"/>
            <w:tcBorders>
              <w:left w:val="double" w:sz="6" w:space="0" w:color="C4C6C5"/>
              <w:bottom w:val="double" w:sz="6" w:space="0" w:color="C4C6C5"/>
              <w:right w:val="double" w:sz="6" w:space="0" w:color="C4C6C5"/>
            </w:tcBorders>
          </w:tcPr>
          <w:p w14:paraId="09996395" w14:textId="77777777" w:rsidR="00FE3486" w:rsidRDefault="00FE3486">
            <w:pPr>
              <w:pStyle w:val="TableParagraph"/>
              <w:rPr>
                <w:sz w:val="24"/>
              </w:rPr>
            </w:pPr>
          </w:p>
          <w:p w14:paraId="5C8DFD54" w14:textId="77777777" w:rsidR="00FE3486" w:rsidRDefault="00FE3486">
            <w:pPr>
              <w:pStyle w:val="TableParagraph"/>
              <w:spacing w:before="110"/>
              <w:rPr>
                <w:sz w:val="24"/>
              </w:rPr>
            </w:pPr>
          </w:p>
          <w:p w14:paraId="4E3C742E" w14:textId="77777777" w:rsidR="00FE3486" w:rsidRDefault="00000000">
            <w:pPr>
              <w:pStyle w:val="TableParagraph"/>
              <w:ind w:left="194"/>
              <w:rPr>
                <w:rFonts w:ascii="Arial"/>
                <w:i/>
                <w:sz w:val="24"/>
              </w:rPr>
            </w:pPr>
            <w:r>
              <w:rPr>
                <w:rFonts w:ascii="Arial"/>
                <w:i/>
                <w:sz w:val="24"/>
              </w:rPr>
              <w:t>Early</w:t>
            </w:r>
            <w:r>
              <w:rPr>
                <w:rFonts w:ascii="Arial"/>
                <w:i/>
                <w:spacing w:val="-17"/>
                <w:sz w:val="24"/>
              </w:rPr>
              <w:t xml:space="preserve"> </w:t>
            </w:r>
            <w:r>
              <w:rPr>
                <w:rFonts w:ascii="Arial"/>
                <w:i/>
                <w:sz w:val="24"/>
              </w:rPr>
              <w:t>predictors</w:t>
            </w:r>
            <w:r>
              <w:rPr>
                <w:rFonts w:ascii="Arial"/>
                <w:i/>
                <w:spacing w:val="-17"/>
                <w:sz w:val="24"/>
              </w:rPr>
              <w:t xml:space="preserve"> </w:t>
            </w:r>
            <w:r>
              <w:rPr>
                <w:rFonts w:ascii="Arial"/>
                <w:i/>
                <w:sz w:val="24"/>
              </w:rPr>
              <w:t xml:space="preserve">of dysphagia in ischaemic stroke </w:t>
            </w:r>
            <w:r>
              <w:rPr>
                <w:rFonts w:ascii="Arial"/>
                <w:i/>
                <w:spacing w:val="-2"/>
                <w:sz w:val="24"/>
              </w:rPr>
              <w:t>patients.</w:t>
            </w:r>
          </w:p>
        </w:tc>
        <w:tc>
          <w:tcPr>
            <w:tcW w:w="2407" w:type="dxa"/>
            <w:tcBorders>
              <w:left w:val="double" w:sz="6" w:space="0" w:color="C4C6C5"/>
              <w:bottom w:val="double" w:sz="6" w:space="0" w:color="C4C6C5"/>
              <w:right w:val="double" w:sz="6" w:space="0" w:color="C4C6C5"/>
            </w:tcBorders>
          </w:tcPr>
          <w:p w14:paraId="0041DB70" w14:textId="77777777" w:rsidR="00FE3486" w:rsidRDefault="00000000">
            <w:pPr>
              <w:pStyle w:val="TableParagraph"/>
              <w:spacing w:before="113"/>
              <w:ind w:left="195" w:right="202"/>
              <w:rPr>
                <w:sz w:val="24"/>
              </w:rPr>
            </w:pPr>
            <w:r>
              <w:rPr>
                <w:sz w:val="24"/>
              </w:rPr>
              <w:t>Objetivo: Identifi-car</w:t>
            </w:r>
            <w:r>
              <w:rPr>
                <w:spacing w:val="-17"/>
                <w:sz w:val="24"/>
              </w:rPr>
              <w:t xml:space="preserve"> </w:t>
            </w:r>
            <w:r>
              <w:rPr>
                <w:sz w:val="24"/>
              </w:rPr>
              <w:t>preditores</w:t>
            </w:r>
            <w:r>
              <w:rPr>
                <w:spacing w:val="-17"/>
                <w:sz w:val="24"/>
              </w:rPr>
              <w:t xml:space="preserve"> </w:t>
            </w:r>
            <w:r>
              <w:rPr>
                <w:sz w:val="24"/>
              </w:rPr>
              <w:t>pre-coces de evolu-ção da disfagia.</w:t>
            </w:r>
          </w:p>
          <w:p w14:paraId="798BF92D" w14:textId="77777777" w:rsidR="00FE3486" w:rsidRDefault="00000000">
            <w:pPr>
              <w:pStyle w:val="TableParagraph"/>
              <w:ind w:left="195" w:right="256"/>
              <w:rPr>
                <w:sz w:val="24"/>
              </w:rPr>
            </w:pPr>
            <w:r>
              <w:rPr>
                <w:sz w:val="24"/>
              </w:rPr>
              <w:t>Metodologia: Es-tudo de coorte com dados clíni-cos</w:t>
            </w:r>
            <w:r>
              <w:rPr>
                <w:spacing w:val="-17"/>
                <w:sz w:val="24"/>
              </w:rPr>
              <w:t xml:space="preserve"> </w:t>
            </w:r>
            <w:r>
              <w:rPr>
                <w:sz w:val="24"/>
              </w:rPr>
              <w:t>e</w:t>
            </w:r>
            <w:r>
              <w:rPr>
                <w:spacing w:val="-17"/>
                <w:sz w:val="24"/>
              </w:rPr>
              <w:t xml:space="preserve"> </w:t>
            </w:r>
            <w:r>
              <w:rPr>
                <w:sz w:val="24"/>
              </w:rPr>
              <w:t>estatísticos.</w:t>
            </w:r>
          </w:p>
        </w:tc>
        <w:tc>
          <w:tcPr>
            <w:tcW w:w="2800" w:type="dxa"/>
            <w:tcBorders>
              <w:left w:val="double" w:sz="6" w:space="0" w:color="C4C6C5"/>
              <w:bottom w:val="double" w:sz="6" w:space="0" w:color="C4C6C5"/>
            </w:tcBorders>
          </w:tcPr>
          <w:p w14:paraId="09E33AF9" w14:textId="77777777" w:rsidR="00FE3486" w:rsidRDefault="00000000">
            <w:pPr>
              <w:pStyle w:val="TableParagraph"/>
              <w:spacing w:before="252"/>
              <w:ind w:left="195" w:right="183"/>
              <w:rPr>
                <w:sz w:val="24"/>
              </w:rPr>
            </w:pPr>
            <w:r>
              <w:rPr>
                <w:sz w:val="24"/>
              </w:rPr>
              <w:t>A idade avançada e a gravidade</w:t>
            </w:r>
            <w:r>
              <w:rPr>
                <w:spacing w:val="-13"/>
                <w:sz w:val="24"/>
              </w:rPr>
              <w:t xml:space="preserve"> </w:t>
            </w:r>
            <w:r>
              <w:rPr>
                <w:sz w:val="24"/>
              </w:rPr>
              <w:t>inicial</w:t>
            </w:r>
            <w:r>
              <w:rPr>
                <w:spacing w:val="-13"/>
                <w:sz w:val="24"/>
              </w:rPr>
              <w:t xml:space="preserve"> </w:t>
            </w:r>
            <w:r>
              <w:rPr>
                <w:sz w:val="24"/>
              </w:rPr>
              <w:t>da</w:t>
            </w:r>
            <w:r>
              <w:rPr>
                <w:spacing w:val="-13"/>
                <w:sz w:val="24"/>
              </w:rPr>
              <w:t xml:space="preserve"> </w:t>
            </w:r>
            <w:r>
              <w:rPr>
                <w:sz w:val="24"/>
              </w:rPr>
              <w:t>le-são na admissão</w:t>
            </w:r>
            <w:r>
              <w:rPr>
                <w:spacing w:val="-1"/>
                <w:sz w:val="24"/>
              </w:rPr>
              <w:t xml:space="preserve"> </w:t>
            </w:r>
            <w:r>
              <w:rPr>
                <w:sz w:val="24"/>
              </w:rPr>
              <w:t xml:space="preserve">hos-pitalar são os princi-pais preditores para a </w:t>
            </w:r>
            <w:r>
              <w:rPr>
                <w:spacing w:val="-2"/>
                <w:sz w:val="24"/>
              </w:rPr>
              <w:t xml:space="preserve">herança/persistência </w:t>
            </w:r>
            <w:r>
              <w:rPr>
                <w:sz w:val="24"/>
              </w:rPr>
              <w:t>da disfagia.</w:t>
            </w:r>
          </w:p>
        </w:tc>
      </w:tr>
      <w:tr w:rsidR="00FE3486" w14:paraId="5225A4EC" w14:textId="77777777">
        <w:trPr>
          <w:trHeight w:val="2667"/>
        </w:trPr>
        <w:tc>
          <w:tcPr>
            <w:tcW w:w="1381" w:type="dxa"/>
            <w:tcBorders>
              <w:top w:val="double" w:sz="6" w:space="0" w:color="C4C6C5"/>
              <w:bottom w:val="double" w:sz="6" w:space="0" w:color="C4C6C5"/>
              <w:right w:val="double" w:sz="6" w:space="0" w:color="C4C6C5"/>
            </w:tcBorders>
          </w:tcPr>
          <w:p w14:paraId="34DCF9ED" w14:textId="77777777" w:rsidR="00FE3486" w:rsidRDefault="00FE3486">
            <w:pPr>
              <w:pStyle w:val="TableParagraph"/>
              <w:rPr>
                <w:sz w:val="24"/>
              </w:rPr>
            </w:pPr>
          </w:p>
          <w:p w14:paraId="1C6CD470" w14:textId="77777777" w:rsidR="00FE3486" w:rsidRDefault="00FE3486">
            <w:pPr>
              <w:pStyle w:val="TableParagraph"/>
              <w:spacing w:before="122"/>
              <w:rPr>
                <w:sz w:val="24"/>
              </w:rPr>
            </w:pPr>
          </w:p>
          <w:p w14:paraId="161E9047" w14:textId="77777777" w:rsidR="00FE3486" w:rsidRDefault="00000000">
            <w:pPr>
              <w:pStyle w:val="TableParagraph"/>
              <w:ind w:left="186" w:right="291"/>
              <w:rPr>
                <w:sz w:val="24"/>
              </w:rPr>
            </w:pPr>
            <w:r>
              <w:rPr>
                <w:spacing w:val="-2"/>
                <w:sz w:val="24"/>
              </w:rPr>
              <w:t xml:space="preserve">Mariano </w:t>
            </w:r>
            <w:r>
              <w:rPr>
                <w:sz w:val="24"/>
              </w:rPr>
              <w:t xml:space="preserve">et al. </w:t>
            </w:r>
            <w:r>
              <w:rPr>
                <w:spacing w:val="-2"/>
                <w:sz w:val="24"/>
              </w:rPr>
              <w:t>(2023)</w:t>
            </w:r>
          </w:p>
        </w:tc>
        <w:tc>
          <w:tcPr>
            <w:tcW w:w="2393" w:type="dxa"/>
            <w:tcBorders>
              <w:top w:val="double" w:sz="6" w:space="0" w:color="C4C6C5"/>
              <w:left w:val="double" w:sz="6" w:space="0" w:color="C4C6C5"/>
              <w:bottom w:val="double" w:sz="6" w:space="0" w:color="C4C6C5"/>
              <w:right w:val="double" w:sz="6" w:space="0" w:color="C4C6C5"/>
            </w:tcBorders>
          </w:tcPr>
          <w:p w14:paraId="2D91A120" w14:textId="77777777" w:rsidR="00FE3486" w:rsidRDefault="00000000">
            <w:pPr>
              <w:pStyle w:val="TableParagraph"/>
              <w:spacing w:before="119"/>
              <w:ind w:left="194" w:right="190"/>
              <w:rPr>
                <w:rFonts w:ascii="Arial"/>
                <w:i/>
                <w:sz w:val="24"/>
              </w:rPr>
            </w:pPr>
            <w:r>
              <w:rPr>
                <w:rFonts w:ascii="Arial"/>
                <w:i/>
                <w:sz w:val="24"/>
              </w:rPr>
              <w:t>Nutritional asses-sment in stroke patients: A review on</w:t>
            </w:r>
            <w:r>
              <w:rPr>
                <w:rFonts w:ascii="Arial"/>
                <w:i/>
                <w:spacing w:val="-17"/>
                <w:sz w:val="24"/>
              </w:rPr>
              <w:t xml:space="preserve"> </w:t>
            </w:r>
            <w:r>
              <w:rPr>
                <w:rFonts w:ascii="Arial"/>
                <w:i/>
                <w:sz w:val="24"/>
              </w:rPr>
              <w:t xml:space="preserve">comprehensive </w:t>
            </w:r>
            <w:r>
              <w:rPr>
                <w:rFonts w:ascii="Arial"/>
                <w:i/>
                <w:spacing w:val="-2"/>
                <w:sz w:val="24"/>
              </w:rPr>
              <w:t xml:space="preserve">assessments </w:t>
            </w:r>
            <w:r>
              <w:rPr>
                <w:rFonts w:ascii="Arial"/>
                <w:i/>
                <w:sz w:val="24"/>
              </w:rPr>
              <w:t>across all phases of the disease.</w:t>
            </w:r>
          </w:p>
        </w:tc>
        <w:tc>
          <w:tcPr>
            <w:tcW w:w="2407" w:type="dxa"/>
            <w:tcBorders>
              <w:top w:val="double" w:sz="6" w:space="0" w:color="C4C6C5"/>
              <w:left w:val="double" w:sz="6" w:space="0" w:color="C4C6C5"/>
              <w:bottom w:val="double" w:sz="6" w:space="0" w:color="C4C6C5"/>
              <w:right w:val="double" w:sz="6" w:space="0" w:color="C4C6C5"/>
            </w:tcBorders>
          </w:tcPr>
          <w:p w14:paraId="46DF1E58" w14:textId="77777777" w:rsidR="00FE3486" w:rsidRDefault="00000000">
            <w:pPr>
              <w:pStyle w:val="TableParagraph"/>
              <w:spacing w:before="122"/>
              <w:ind w:left="195" w:right="218"/>
              <w:rPr>
                <w:sz w:val="24"/>
              </w:rPr>
            </w:pPr>
            <w:r>
              <w:rPr>
                <w:sz w:val="24"/>
              </w:rPr>
              <w:t>Objetivo:</w:t>
            </w:r>
            <w:r>
              <w:rPr>
                <w:spacing w:val="-17"/>
                <w:sz w:val="24"/>
              </w:rPr>
              <w:t xml:space="preserve"> </w:t>
            </w:r>
            <w:r>
              <w:rPr>
                <w:sz w:val="24"/>
              </w:rPr>
              <w:t>Avaliar</w:t>
            </w:r>
            <w:r>
              <w:rPr>
                <w:spacing w:val="-17"/>
                <w:sz w:val="24"/>
              </w:rPr>
              <w:t xml:space="preserve"> </w:t>
            </w:r>
            <w:r>
              <w:rPr>
                <w:sz w:val="24"/>
              </w:rPr>
              <w:t>o impacto nutricio-nal da disfagia.</w:t>
            </w:r>
          </w:p>
          <w:p w14:paraId="789BE803" w14:textId="77777777" w:rsidR="00FE3486" w:rsidRDefault="00000000">
            <w:pPr>
              <w:pStyle w:val="TableParagraph"/>
              <w:ind w:left="195" w:right="229"/>
              <w:rPr>
                <w:sz w:val="24"/>
              </w:rPr>
            </w:pPr>
            <w:r>
              <w:rPr>
                <w:sz w:val="24"/>
              </w:rPr>
              <w:t>Metodologia: Re-visão abrangente de</w:t>
            </w:r>
            <w:r>
              <w:rPr>
                <w:spacing w:val="-17"/>
                <w:sz w:val="24"/>
              </w:rPr>
              <w:t xml:space="preserve"> </w:t>
            </w:r>
            <w:r>
              <w:rPr>
                <w:sz w:val="24"/>
              </w:rPr>
              <w:t>literatura</w:t>
            </w:r>
            <w:r>
              <w:rPr>
                <w:spacing w:val="-17"/>
                <w:sz w:val="24"/>
              </w:rPr>
              <w:t xml:space="preserve"> </w:t>
            </w:r>
            <w:r>
              <w:rPr>
                <w:sz w:val="24"/>
              </w:rPr>
              <w:t xml:space="preserve">sobre </w:t>
            </w:r>
            <w:r>
              <w:rPr>
                <w:spacing w:val="-2"/>
                <w:sz w:val="24"/>
              </w:rPr>
              <w:t>reabilitação.</w:t>
            </w:r>
          </w:p>
        </w:tc>
        <w:tc>
          <w:tcPr>
            <w:tcW w:w="2800" w:type="dxa"/>
            <w:tcBorders>
              <w:top w:val="double" w:sz="6" w:space="0" w:color="C4C6C5"/>
              <w:left w:val="double" w:sz="6" w:space="0" w:color="C4C6C5"/>
              <w:bottom w:val="double" w:sz="6" w:space="0" w:color="C4C6C5"/>
            </w:tcBorders>
          </w:tcPr>
          <w:p w14:paraId="1020B753" w14:textId="77777777" w:rsidR="00FE3486" w:rsidRDefault="00000000">
            <w:pPr>
              <w:pStyle w:val="TableParagraph"/>
              <w:spacing w:before="122"/>
              <w:ind w:left="195" w:right="223"/>
              <w:rPr>
                <w:sz w:val="24"/>
              </w:rPr>
            </w:pPr>
            <w:r>
              <w:rPr>
                <w:sz w:val="24"/>
              </w:rPr>
              <w:t>Pacientes disfágicos evoluem rapidamente para desnutrição e desidratação se não houver adaptação precoce</w:t>
            </w:r>
            <w:r>
              <w:rPr>
                <w:spacing w:val="-17"/>
                <w:sz w:val="24"/>
              </w:rPr>
              <w:t xml:space="preserve"> </w:t>
            </w:r>
            <w:r>
              <w:rPr>
                <w:sz w:val="24"/>
              </w:rPr>
              <w:t>de</w:t>
            </w:r>
            <w:r>
              <w:rPr>
                <w:spacing w:val="-17"/>
                <w:sz w:val="24"/>
              </w:rPr>
              <w:t xml:space="preserve"> </w:t>
            </w:r>
            <w:r>
              <w:rPr>
                <w:sz w:val="24"/>
              </w:rPr>
              <w:t>consistên-</w:t>
            </w:r>
            <w:r>
              <w:rPr>
                <w:spacing w:val="-2"/>
                <w:sz w:val="24"/>
              </w:rPr>
              <w:t>cias.</w:t>
            </w:r>
          </w:p>
        </w:tc>
      </w:tr>
      <w:tr w:rsidR="00FE3486" w14:paraId="7902A690" w14:textId="77777777">
        <w:trPr>
          <w:trHeight w:val="2943"/>
        </w:trPr>
        <w:tc>
          <w:tcPr>
            <w:tcW w:w="1381" w:type="dxa"/>
            <w:tcBorders>
              <w:top w:val="double" w:sz="6" w:space="0" w:color="C4C6C5"/>
              <w:bottom w:val="double" w:sz="6" w:space="0" w:color="C4C6C5"/>
              <w:right w:val="double" w:sz="6" w:space="0" w:color="C4C6C5"/>
            </w:tcBorders>
          </w:tcPr>
          <w:p w14:paraId="0934CD4D" w14:textId="77777777" w:rsidR="00FE3486" w:rsidRDefault="00FE3486">
            <w:pPr>
              <w:pStyle w:val="TableParagraph"/>
              <w:rPr>
                <w:sz w:val="24"/>
              </w:rPr>
            </w:pPr>
          </w:p>
          <w:p w14:paraId="49B4B519" w14:textId="77777777" w:rsidR="00FE3486" w:rsidRDefault="00FE3486">
            <w:pPr>
              <w:pStyle w:val="TableParagraph"/>
              <w:spacing w:before="261"/>
              <w:rPr>
                <w:sz w:val="24"/>
              </w:rPr>
            </w:pPr>
          </w:p>
          <w:p w14:paraId="34946DC7" w14:textId="77777777" w:rsidR="00FE3486" w:rsidRDefault="00000000">
            <w:pPr>
              <w:pStyle w:val="TableParagraph"/>
              <w:ind w:left="186" w:right="261"/>
              <w:rPr>
                <w:sz w:val="24"/>
              </w:rPr>
            </w:pPr>
            <w:r>
              <w:rPr>
                <w:sz w:val="24"/>
              </w:rPr>
              <w:t>Wang</w:t>
            </w:r>
            <w:r>
              <w:rPr>
                <w:spacing w:val="-17"/>
                <w:sz w:val="24"/>
              </w:rPr>
              <w:t xml:space="preserve"> </w:t>
            </w:r>
            <w:r>
              <w:rPr>
                <w:sz w:val="24"/>
              </w:rPr>
              <w:t xml:space="preserve">et </w:t>
            </w:r>
            <w:r>
              <w:rPr>
                <w:spacing w:val="-4"/>
                <w:sz w:val="24"/>
              </w:rPr>
              <w:t xml:space="preserve">al. </w:t>
            </w:r>
            <w:r>
              <w:rPr>
                <w:spacing w:val="-2"/>
                <w:sz w:val="24"/>
              </w:rPr>
              <w:t>(2024)</w:t>
            </w:r>
          </w:p>
        </w:tc>
        <w:tc>
          <w:tcPr>
            <w:tcW w:w="2393" w:type="dxa"/>
            <w:tcBorders>
              <w:top w:val="double" w:sz="6" w:space="0" w:color="C4C6C5"/>
              <w:left w:val="double" w:sz="6" w:space="0" w:color="C4C6C5"/>
              <w:bottom w:val="double" w:sz="6" w:space="0" w:color="C4C6C5"/>
              <w:right w:val="double" w:sz="6" w:space="0" w:color="C4C6C5"/>
            </w:tcBorders>
          </w:tcPr>
          <w:p w14:paraId="3D444223" w14:textId="77777777" w:rsidR="00FE3486" w:rsidRDefault="00FE3486">
            <w:pPr>
              <w:pStyle w:val="TableParagraph"/>
              <w:spacing w:before="119"/>
              <w:rPr>
                <w:sz w:val="24"/>
              </w:rPr>
            </w:pPr>
          </w:p>
          <w:p w14:paraId="7EAA0031" w14:textId="77777777" w:rsidR="00FE3486" w:rsidRDefault="00000000">
            <w:pPr>
              <w:pStyle w:val="TableParagraph"/>
              <w:ind w:left="194" w:right="217"/>
              <w:rPr>
                <w:rFonts w:ascii="Arial"/>
                <w:i/>
                <w:sz w:val="24"/>
              </w:rPr>
            </w:pPr>
            <w:r>
              <w:rPr>
                <w:rFonts w:ascii="Arial"/>
                <w:i/>
                <w:sz w:val="24"/>
              </w:rPr>
              <w:t>Research hots-pots and frontiers in post-stroke dysphagia:</w:t>
            </w:r>
            <w:r>
              <w:rPr>
                <w:rFonts w:ascii="Arial"/>
                <w:i/>
                <w:spacing w:val="-17"/>
                <w:sz w:val="24"/>
              </w:rPr>
              <w:t xml:space="preserve"> </w:t>
            </w:r>
            <w:r>
              <w:rPr>
                <w:rFonts w:ascii="Arial"/>
                <w:i/>
                <w:sz w:val="24"/>
              </w:rPr>
              <w:t>a</w:t>
            </w:r>
            <w:r>
              <w:rPr>
                <w:rFonts w:ascii="Arial"/>
                <w:i/>
                <w:spacing w:val="-17"/>
                <w:sz w:val="24"/>
              </w:rPr>
              <w:t xml:space="preserve"> </w:t>
            </w:r>
            <w:r>
              <w:rPr>
                <w:rFonts w:ascii="Arial"/>
                <w:i/>
                <w:sz w:val="24"/>
              </w:rPr>
              <w:t xml:space="preserve">bibli-ometric analysis </w:t>
            </w:r>
            <w:r>
              <w:rPr>
                <w:rFonts w:ascii="Arial"/>
                <w:i/>
                <w:spacing w:val="-2"/>
                <w:sz w:val="24"/>
              </w:rPr>
              <w:t>study.</w:t>
            </w:r>
          </w:p>
        </w:tc>
        <w:tc>
          <w:tcPr>
            <w:tcW w:w="2407" w:type="dxa"/>
            <w:tcBorders>
              <w:top w:val="double" w:sz="6" w:space="0" w:color="C4C6C5"/>
              <w:left w:val="double" w:sz="6" w:space="0" w:color="C4C6C5"/>
              <w:bottom w:val="double" w:sz="6" w:space="0" w:color="C4C6C5"/>
              <w:right w:val="double" w:sz="6" w:space="0" w:color="C4C6C5"/>
            </w:tcBorders>
          </w:tcPr>
          <w:p w14:paraId="5AD662F1" w14:textId="77777777" w:rsidR="00FE3486" w:rsidRDefault="00000000">
            <w:pPr>
              <w:pStyle w:val="TableParagraph"/>
              <w:spacing w:before="122"/>
              <w:ind w:left="195" w:right="188"/>
              <w:rPr>
                <w:sz w:val="24"/>
              </w:rPr>
            </w:pPr>
            <w:r>
              <w:rPr>
                <w:sz w:val="24"/>
              </w:rPr>
              <w:t>Objetivo: Identifi-car tendências mundiais de pes-quisa em disfagia. Metodologia:</w:t>
            </w:r>
            <w:r>
              <w:rPr>
                <w:spacing w:val="-10"/>
                <w:sz w:val="24"/>
              </w:rPr>
              <w:t xml:space="preserve"> </w:t>
            </w:r>
            <w:r>
              <w:rPr>
                <w:sz w:val="24"/>
              </w:rPr>
              <w:t>Aná-lise bibliométrica quantitativa</w:t>
            </w:r>
            <w:r>
              <w:rPr>
                <w:spacing w:val="-17"/>
                <w:sz w:val="24"/>
              </w:rPr>
              <w:t xml:space="preserve"> </w:t>
            </w:r>
            <w:r>
              <w:rPr>
                <w:sz w:val="24"/>
              </w:rPr>
              <w:t>de</w:t>
            </w:r>
            <w:r>
              <w:rPr>
                <w:spacing w:val="-17"/>
                <w:sz w:val="24"/>
              </w:rPr>
              <w:t xml:space="preserve"> </w:t>
            </w:r>
            <w:r>
              <w:rPr>
                <w:sz w:val="24"/>
              </w:rPr>
              <w:t>da-dos globais.</w:t>
            </w:r>
          </w:p>
        </w:tc>
        <w:tc>
          <w:tcPr>
            <w:tcW w:w="2800" w:type="dxa"/>
            <w:tcBorders>
              <w:top w:val="double" w:sz="6" w:space="0" w:color="C4C6C5"/>
              <w:left w:val="double" w:sz="6" w:space="0" w:color="C4C6C5"/>
              <w:bottom w:val="double" w:sz="6" w:space="0" w:color="C4C6C5"/>
            </w:tcBorders>
          </w:tcPr>
          <w:p w14:paraId="6D9E9D3A" w14:textId="77777777" w:rsidR="00FE3486" w:rsidRDefault="00000000">
            <w:pPr>
              <w:pStyle w:val="TableParagraph"/>
              <w:spacing w:before="261"/>
              <w:ind w:left="195" w:right="197"/>
              <w:rPr>
                <w:sz w:val="24"/>
              </w:rPr>
            </w:pPr>
            <w:r>
              <w:rPr>
                <w:sz w:val="24"/>
              </w:rPr>
              <w:t>Aponta que o foco atual da comunidade científica</w:t>
            </w:r>
            <w:r>
              <w:rPr>
                <w:spacing w:val="-17"/>
                <w:sz w:val="24"/>
              </w:rPr>
              <w:t xml:space="preserve"> </w:t>
            </w:r>
            <w:r>
              <w:rPr>
                <w:sz w:val="24"/>
              </w:rPr>
              <w:t xml:space="preserve">internacional está na reabilitação baseada em neuro-plasticidade e novas </w:t>
            </w:r>
            <w:r>
              <w:rPr>
                <w:spacing w:val="-2"/>
                <w:sz w:val="24"/>
              </w:rPr>
              <w:t>tecnologias.</w:t>
            </w:r>
          </w:p>
        </w:tc>
      </w:tr>
      <w:tr w:rsidR="00FE3486" w14:paraId="4E4DE8AE" w14:textId="77777777">
        <w:trPr>
          <w:trHeight w:val="2658"/>
        </w:trPr>
        <w:tc>
          <w:tcPr>
            <w:tcW w:w="1381" w:type="dxa"/>
            <w:tcBorders>
              <w:top w:val="double" w:sz="6" w:space="0" w:color="C4C6C5"/>
              <w:right w:val="double" w:sz="6" w:space="0" w:color="C4C6C5"/>
            </w:tcBorders>
          </w:tcPr>
          <w:p w14:paraId="75BCE31C" w14:textId="77777777" w:rsidR="00FE3486" w:rsidRDefault="00FE3486">
            <w:pPr>
              <w:pStyle w:val="TableParagraph"/>
              <w:rPr>
                <w:sz w:val="24"/>
              </w:rPr>
            </w:pPr>
          </w:p>
          <w:p w14:paraId="6A61B2AA" w14:textId="77777777" w:rsidR="00FE3486" w:rsidRDefault="00FE3486">
            <w:pPr>
              <w:pStyle w:val="TableParagraph"/>
              <w:spacing w:before="122"/>
              <w:rPr>
                <w:sz w:val="24"/>
              </w:rPr>
            </w:pPr>
          </w:p>
          <w:p w14:paraId="41100996" w14:textId="77777777" w:rsidR="00FE3486" w:rsidRDefault="00000000">
            <w:pPr>
              <w:pStyle w:val="TableParagraph"/>
              <w:ind w:left="186" w:right="214"/>
              <w:rPr>
                <w:sz w:val="24"/>
              </w:rPr>
            </w:pPr>
            <w:r>
              <w:rPr>
                <w:sz w:val="24"/>
              </w:rPr>
              <w:t>Sousa</w:t>
            </w:r>
            <w:r>
              <w:rPr>
                <w:spacing w:val="-17"/>
                <w:sz w:val="24"/>
              </w:rPr>
              <w:t xml:space="preserve"> </w:t>
            </w:r>
            <w:r>
              <w:rPr>
                <w:sz w:val="24"/>
              </w:rPr>
              <w:t xml:space="preserve">et </w:t>
            </w:r>
            <w:r>
              <w:rPr>
                <w:spacing w:val="-4"/>
                <w:sz w:val="24"/>
              </w:rPr>
              <w:t>al.</w:t>
            </w:r>
            <w:r>
              <w:rPr>
                <w:spacing w:val="40"/>
                <w:sz w:val="24"/>
              </w:rPr>
              <w:t xml:space="preserve"> </w:t>
            </w:r>
            <w:r>
              <w:rPr>
                <w:spacing w:val="-2"/>
                <w:sz w:val="24"/>
              </w:rPr>
              <w:t>(2025)</w:t>
            </w:r>
          </w:p>
        </w:tc>
        <w:tc>
          <w:tcPr>
            <w:tcW w:w="2393" w:type="dxa"/>
            <w:tcBorders>
              <w:top w:val="double" w:sz="6" w:space="0" w:color="C4C6C5"/>
              <w:left w:val="double" w:sz="6" w:space="0" w:color="C4C6C5"/>
              <w:right w:val="double" w:sz="6" w:space="0" w:color="C4C6C5"/>
            </w:tcBorders>
          </w:tcPr>
          <w:p w14:paraId="1F4C9390" w14:textId="77777777" w:rsidR="00FE3486" w:rsidRDefault="00FE3486">
            <w:pPr>
              <w:pStyle w:val="TableParagraph"/>
              <w:spacing w:before="122"/>
              <w:rPr>
                <w:sz w:val="24"/>
              </w:rPr>
            </w:pPr>
          </w:p>
          <w:p w14:paraId="57C5CD82" w14:textId="77777777" w:rsidR="00FE3486" w:rsidRDefault="00000000">
            <w:pPr>
              <w:pStyle w:val="TableParagraph"/>
              <w:ind w:left="194" w:right="256"/>
              <w:rPr>
                <w:sz w:val="24"/>
              </w:rPr>
            </w:pPr>
            <w:r>
              <w:rPr>
                <w:sz w:val="24"/>
              </w:rPr>
              <w:t>Desfechos clíni-cos no uso de fo-</w:t>
            </w:r>
            <w:r>
              <w:rPr>
                <w:spacing w:val="-2"/>
                <w:sz w:val="24"/>
              </w:rPr>
              <w:t xml:space="preserve">tobiomodulação </w:t>
            </w:r>
            <w:r>
              <w:rPr>
                <w:sz w:val="24"/>
              </w:rPr>
              <w:t>em</w:t>
            </w:r>
            <w:r>
              <w:rPr>
                <w:spacing w:val="-6"/>
                <w:sz w:val="24"/>
              </w:rPr>
              <w:t xml:space="preserve"> </w:t>
            </w:r>
            <w:r>
              <w:rPr>
                <w:sz w:val="24"/>
              </w:rPr>
              <w:t>disfágicos</w:t>
            </w:r>
            <w:r>
              <w:rPr>
                <w:spacing w:val="-5"/>
                <w:sz w:val="24"/>
              </w:rPr>
              <w:t xml:space="preserve"> </w:t>
            </w:r>
            <w:r>
              <w:rPr>
                <w:sz w:val="24"/>
              </w:rPr>
              <w:t>em um</w:t>
            </w:r>
            <w:r>
              <w:rPr>
                <w:spacing w:val="-10"/>
                <w:sz w:val="24"/>
              </w:rPr>
              <w:t xml:space="preserve"> </w:t>
            </w:r>
            <w:r>
              <w:rPr>
                <w:sz w:val="24"/>
              </w:rPr>
              <w:t>hospital</w:t>
            </w:r>
            <w:r>
              <w:rPr>
                <w:spacing w:val="-8"/>
                <w:sz w:val="24"/>
              </w:rPr>
              <w:t xml:space="preserve"> </w:t>
            </w:r>
            <w:r>
              <w:rPr>
                <w:spacing w:val="-2"/>
                <w:sz w:val="24"/>
              </w:rPr>
              <w:t>geral.</w:t>
            </w:r>
          </w:p>
        </w:tc>
        <w:tc>
          <w:tcPr>
            <w:tcW w:w="2407" w:type="dxa"/>
            <w:tcBorders>
              <w:top w:val="double" w:sz="6" w:space="0" w:color="C4C6C5"/>
              <w:left w:val="double" w:sz="6" w:space="0" w:color="C4C6C5"/>
              <w:right w:val="double" w:sz="6" w:space="0" w:color="C4C6C5"/>
            </w:tcBorders>
          </w:tcPr>
          <w:p w14:paraId="5A69D808" w14:textId="77777777" w:rsidR="00FE3486" w:rsidRDefault="00000000">
            <w:pPr>
              <w:pStyle w:val="TableParagraph"/>
              <w:spacing w:before="122"/>
              <w:ind w:left="195" w:right="217"/>
              <w:rPr>
                <w:sz w:val="24"/>
              </w:rPr>
            </w:pPr>
            <w:r>
              <w:rPr>
                <w:sz w:val="24"/>
              </w:rPr>
              <w:t>Objetivo: Analisar os</w:t>
            </w:r>
            <w:r>
              <w:rPr>
                <w:spacing w:val="-13"/>
                <w:sz w:val="24"/>
              </w:rPr>
              <w:t xml:space="preserve"> </w:t>
            </w:r>
            <w:r>
              <w:rPr>
                <w:sz w:val="24"/>
              </w:rPr>
              <w:t>efeitos</w:t>
            </w:r>
            <w:r>
              <w:rPr>
                <w:spacing w:val="-14"/>
                <w:sz w:val="24"/>
              </w:rPr>
              <w:t xml:space="preserve"> </w:t>
            </w:r>
            <w:r>
              <w:rPr>
                <w:sz w:val="24"/>
              </w:rPr>
              <w:t>do</w:t>
            </w:r>
            <w:r>
              <w:rPr>
                <w:spacing w:val="-13"/>
                <w:sz w:val="24"/>
              </w:rPr>
              <w:t xml:space="preserve"> </w:t>
            </w:r>
            <w:r>
              <w:rPr>
                <w:sz w:val="24"/>
              </w:rPr>
              <w:t>laser (laserterapia) na disfagia. Metodo-logia: Estudo clí-nico longitudinal em hospital geral.</w:t>
            </w:r>
          </w:p>
        </w:tc>
        <w:tc>
          <w:tcPr>
            <w:tcW w:w="2800" w:type="dxa"/>
            <w:tcBorders>
              <w:top w:val="double" w:sz="6" w:space="0" w:color="C4C6C5"/>
              <w:left w:val="double" w:sz="6" w:space="0" w:color="C4C6C5"/>
            </w:tcBorders>
          </w:tcPr>
          <w:p w14:paraId="299182A6" w14:textId="77777777" w:rsidR="00FE3486" w:rsidRDefault="00000000">
            <w:pPr>
              <w:pStyle w:val="TableParagraph"/>
              <w:spacing w:before="122"/>
              <w:ind w:left="195" w:right="209"/>
              <w:rPr>
                <w:sz w:val="24"/>
              </w:rPr>
            </w:pPr>
            <w:r>
              <w:rPr>
                <w:sz w:val="24"/>
              </w:rPr>
              <w:t>A fotobiomodulação auxiliou no ganho de força e coordenação muscular orofacial, mostrando-se um re-curso</w:t>
            </w:r>
            <w:r>
              <w:rPr>
                <w:spacing w:val="-17"/>
                <w:sz w:val="24"/>
              </w:rPr>
              <w:t xml:space="preserve"> </w:t>
            </w:r>
            <w:r>
              <w:rPr>
                <w:sz w:val="24"/>
              </w:rPr>
              <w:t>tecnológico</w:t>
            </w:r>
            <w:r>
              <w:rPr>
                <w:spacing w:val="-17"/>
                <w:sz w:val="24"/>
              </w:rPr>
              <w:t xml:space="preserve"> </w:t>
            </w:r>
            <w:r>
              <w:rPr>
                <w:sz w:val="24"/>
              </w:rPr>
              <w:t>pro-</w:t>
            </w:r>
            <w:r>
              <w:rPr>
                <w:spacing w:val="-2"/>
                <w:sz w:val="24"/>
              </w:rPr>
              <w:t>missor.</w:t>
            </w:r>
          </w:p>
        </w:tc>
      </w:tr>
    </w:tbl>
    <w:p w14:paraId="1DE434E7" w14:textId="77777777" w:rsidR="00FE3486" w:rsidRDefault="00FE3486">
      <w:pPr>
        <w:pStyle w:val="TableParagraph"/>
        <w:rPr>
          <w:sz w:val="24"/>
        </w:rPr>
        <w:sectPr w:rsidR="00FE3486">
          <w:pgSz w:w="11910" w:h="16840"/>
          <w:pgMar w:top="1600" w:right="850" w:bottom="280" w:left="1417" w:header="1136" w:footer="0" w:gutter="0"/>
          <w:cols w:space="720"/>
        </w:sectPr>
      </w:pPr>
    </w:p>
    <w:p w14:paraId="56CE45A7" w14:textId="77777777" w:rsidR="00FE3486" w:rsidRDefault="00000000">
      <w:pPr>
        <w:pStyle w:val="Corpodetexto"/>
        <w:spacing w:before="84" w:line="360" w:lineRule="auto"/>
        <w:ind w:left="285" w:right="276" w:firstLine="707"/>
        <w:jc w:val="both"/>
      </w:pPr>
      <w:r>
        <w:lastRenderedPageBreak/>
        <w:t>A análise da literatura científica selecionada revela que a disfagia orofaríngea neurogênica</w:t>
      </w:r>
      <w:r>
        <w:rPr>
          <w:spacing w:val="-2"/>
        </w:rPr>
        <w:t xml:space="preserve"> </w:t>
      </w:r>
      <w:r>
        <w:t>se</w:t>
      </w:r>
      <w:r>
        <w:rPr>
          <w:spacing w:val="-1"/>
        </w:rPr>
        <w:t xml:space="preserve"> </w:t>
      </w:r>
      <w:r>
        <w:t>impõe</w:t>
      </w:r>
      <w:r>
        <w:rPr>
          <w:spacing w:val="-4"/>
        </w:rPr>
        <w:t xml:space="preserve"> </w:t>
      </w:r>
      <w:r>
        <w:t>como</w:t>
      </w:r>
      <w:r>
        <w:rPr>
          <w:spacing w:val="-4"/>
        </w:rPr>
        <w:t xml:space="preserve"> </w:t>
      </w:r>
      <w:r>
        <w:t>uma</w:t>
      </w:r>
      <w:r>
        <w:rPr>
          <w:spacing w:val="-4"/>
        </w:rPr>
        <w:t xml:space="preserve"> </w:t>
      </w:r>
      <w:r>
        <w:t>das</w:t>
      </w:r>
      <w:r>
        <w:rPr>
          <w:spacing w:val="-2"/>
        </w:rPr>
        <w:t xml:space="preserve"> </w:t>
      </w:r>
      <w:r>
        <w:t>sequelas</w:t>
      </w:r>
      <w:r>
        <w:rPr>
          <w:spacing w:val="-2"/>
        </w:rPr>
        <w:t xml:space="preserve"> </w:t>
      </w:r>
      <w:r>
        <w:t>mais</w:t>
      </w:r>
      <w:r>
        <w:rPr>
          <w:spacing w:val="-4"/>
        </w:rPr>
        <w:t xml:space="preserve"> </w:t>
      </w:r>
      <w:r>
        <w:t>frequentes</w:t>
      </w:r>
      <w:r>
        <w:rPr>
          <w:spacing w:val="-4"/>
        </w:rPr>
        <w:t xml:space="preserve"> </w:t>
      </w:r>
      <w:r>
        <w:t>e</w:t>
      </w:r>
      <w:r>
        <w:rPr>
          <w:spacing w:val="-2"/>
        </w:rPr>
        <w:t xml:space="preserve"> </w:t>
      </w:r>
      <w:r>
        <w:t>complexas</w:t>
      </w:r>
      <w:r>
        <w:rPr>
          <w:spacing w:val="-2"/>
        </w:rPr>
        <w:t xml:space="preserve"> </w:t>
      </w:r>
      <w:r>
        <w:t>na</w:t>
      </w:r>
      <w:r>
        <w:rPr>
          <w:spacing w:val="-4"/>
        </w:rPr>
        <w:t xml:space="preserve"> </w:t>
      </w:r>
      <w:r>
        <w:t xml:space="preserve">fase aguda do Acidente Vascular Cerebral (AVC). Ao investigar o perfil epidemiológico desses pacientes internados, Santos, Bizari </w:t>
      </w:r>
      <w:r>
        <w:rPr>
          <w:rFonts w:ascii="Arial" w:hAnsi="Arial"/>
          <w:i/>
        </w:rPr>
        <w:t xml:space="preserve">et al. </w:t>
      </w:r>
      <w:r>
        <w:t xml:space="preserve">(2016) apontaram que a alteração na deglutição acomete a grande maioria dos indivíduos logo nos primeiros dias após o insulto encefálico, estabelecendo uma relação direta entre a gravidade do evento vascular e a severidade do distúrbio. Essa dinâmica inicial é confirmada pelo estudo retrospectivo de Schelp </w:t>
      </w:r>
      <w:r>
        <w:rPr>
          <w:rFonts w:ascii="Arial" w:hAnsi="Arial"/>
          <w:i/>
        </w:rPr>
        <w:t xml:space="preserve">et al. </w:t>
      </w:r>
      <w:r>
        <w:t>(2016), que identificou um comprometimento agudo e crítico</w:t>
      </w:r>
      <w:r>
        <w:rPr>
          <w:spacing w:val="-6"/>
        </w:rPr>
        <w:t xml:space="preserve"> </w:t>
      </w:r>
      <w:r>
        <w:t>da</w:t>
      </w:r>
      <w:r>
        <w:rPr>
          <w:spacing w:val="-8"/>
        </w:rPr>
        <w:t xml:space="preserve"> </w:t>
      </w:r>
      <w:r>
        <w:t>fase</w:t>
      </w:r>
      <w:r>
        <w:rPr>
          <w:spacing w:val="-11"/>
        </w:rPr>
        <w:t xml:space="preserve"> </w:t>
      </w:r>
      <w:r>
        <w:t>faríngea</w:t>
      </w:r>
      <w:r>
        <w:rPr>
          <w:spacing w:val="-8"/>
        </w:rPr>
        <w:t xml:space="preserve"> </w:t>
      </w:r>
      <w:r>
        <w:t>da</w:t>
      </w:r>
      <w:r>
        <w:rPr>
          <w:spacing w:val="-8"/>
        </w:rPr>
        <w:t xml:space="preserve"> </w:t>
      </w:r>
      <w:r>
        <w:t>deglutição</w:t>
      </w:r>
      <w:r>
        <w:rPr>
          <w:spacing w:val="-8"/>
        </w:rPr>
        <w:t xml:space="preserve"> </w:t>
      </w:r>
      <w:r>
        <w:t>nas</w:t>
      </w:r>
      <w:r>
        <w:rPr>
          <w:spacing w:val="-9"/>
        </w:rPr>
        <w:t xml:space="preserve"> </w:t>
      </w:r>
      <w:r>
        <w:t>primeiras</w:t>
      </w:r>
      <w:r>
        <w:rPr>
          <w:spacing w:val="-9"/>
        </w:rPr>
        <w:t xml:space="preserve"> </w:t>
      </w:r>
      <w:r>
        <w:t>48</w:t>
      </w:r>
      <w:r>
        <w:rPr>
          <w:spacing w:val="-8"/>
        </w:rPr>
        <w:t xml:space="preserve"> </w:t>
      </w:r>
      <w:r>
        <w:t>horas</w:t>
      </w:r>
      <w:r>
        <w:rPr>
          <w:spacing w:val="-9"/>
        </w:rPr>
        <w:t xml:space="preserve"> </w:t>
      </w:r>
      <w:r>
        <w:t>de</w:t>
      </w:r>
      <w:r>
        <w:rPr>
          <w:spacing w:val="-8"/>
        </w:rPr>
        <w:t xml:space="preserve"> </w:t>
      </w:r>
      <w:r>
        <w:t>internação</w:t>
      </w:r>
      <w:r>
        <w:rPr>
          <w:spacing w:val="-8"/>
        </w:rPr>
        <w:t xml:space="preserve"> </w:t>
      </w:r>
      <w:r>
        <w:t>hospitalar. Diante desse panorama de alta prevalência e instalação abrupta, a literatura fonoaudiológica</w:t>
      </w:r>
      <w:r>
        <w:rPr>
          <w:spacing w:val="-12"/>
        </w:rPr>
        <w:t xml:space="preserve"> </w:t>
      </w:r>
      <w:r>
        <w:t>nacional</w:t>
      </w:r>
      <w:r>
        <w:rPr>
          <w:spacing w:val="-13"/>
        </w:rPr>
        <w:t xml:space="preserve"> </w:t>
      </w:r>
      <w:r>
        <w:t>e</w:t>
      </w:r>
      <w:r>
        <w:rPr>
          <w:spacing w:val="-12"/>
        </w:rPr>
        <w:t xml:space="preserve"> </w:t>
      </w:r>
      <w:r>
        <w:t>internacional</w:t>
      </w:r>
      <w:r>
        <w:rPr>
          <w:spacing w:val="-15"/>
        </w:rPr>
        <w:t xml:space="preserve"> </w:t>
      </w:r>
      <w:r>
        <w:t>é</w:t>
      </w:r>
      <w:r>
        <w:rPr>
          <w:spacing w:val="-12"/>
        </w:rPr>
        <w:t xml:space="preserve"> </w:t>
      </w:r>
      <w:r>
        <w:t>consistente</w:t>
      </w:r>
      <w:r>
        <w:rPr>
          <w:spacing w:val="40"/>
        </w:rPr>
        <w:t xml:space="preserve"> </w:t>
      </w:r>
      <w:r>
        <w:t>em</w:t>
      </w:r>
      <w:r>
        <w:rPr>
          <w:spacing w:val="-14"/>
        </w:rPr>
        <w:t xml:space="preserve"> </w:t>
      </w:r>
      <w:r>
        <w:t>defender</w:t>
      </w:r>
      <w:r>
        <w:rPr>
          <w:spacing w:val="-16"/>
        </w:rPr>
        <w:t xml:space="preserve"> </w:t>
      </w:r>
      <w:r>
        <w:t>a</w:t>
      </w:r>
      <w:r>
        <w:rPr>
          <w:spacing w:val="-12"/>
        </w:rPr>
        <w:t xml:space="preserve"> </w:t>
      </w:r>
      <w:r>
        <w:t>necessidade</w:t>
      </w:r>
      <w:r>
        <w:rPr>
          <w:spacing w:val="-14"/>
        </w:rPr>
        <w:t xml:space="preserve"> </w:t>
      </w:r>
      <w:r>
        <w:t xml:space="preserve">de triagens sistemáticas à beira do leito. É nesse contexto que Silva </w:t>
      </w:r>
      <w:r>
        <w:rPr>
          <w:rFonts w:ascii="Arial" w:hAnsi="Arial"/>
          <w:i/>
        </w:rPr>
        <w:t xml:space="preserve">et al. </w:t>
      </w:r>
      <w:r>
        <w:t>(2017) propuseram</w:t>
      </w:r>
      <w:r>
        <w:rPr>
          <w:spacing w:val="-11"/>
        </w:rPr>
        <w:t xml:space="preserve"> </w:t>
      </w:r>
      <w:r>
        <w:t>e</w:t>
      </w:r>
      <w:r>
        <w:rPr>
          <w:spacing w:val="-9"/>
        </w:rPr>
        <w:t xml:space="preserve"> </w:t>
      </w:r>
      <w:r>
        <w:t>validaram</w:t>
      </w:r>
      <w:r>
        <w:rPr>
          <w:spacing w:val="-8"/>
        </w:rPr>
        <w:t xml:space="preserve"> </w:t>
      </w:r>
      <w:r>
        <w:t>o</w:t>
      </w:r>
      <w:r>
        <w:rPr>
          <w:spacing w:val="-9"/>
        </w:rPr>
        <w:t xml:space="preserve"> </w:t>
      </w:r>
      <w:r>
        <w:t>Protocolo</w:t>
      </w:r>
      <w:r>
        <w:rPr>
          <w:spacing w:val="-10"/>
        </w:rPr>
        <w:t xml:space="preserve"> </w:t>
      </w:r>
      <w:r>
        <w:t>de</w:t>
      </w:r>
      <w:r>
        <w:rPr>
          <w:spacing w:val="-9"/>
        </w:rPr>
        <w:t xml:space="preserve"> </w:t>
      </w:r>
      <w:r>
        <w:t>Avaliação</w:t>
      </w:r>
      <w:r>
        <w:rPr>
          <w:spacing w:val="-9"/>
        </w:rPr>
        <w:t xml:space="preserve"> </w:t>
      </w:r>
      <w:r>
        <w:t>do</w:t>
      </w:r>
      <w:r>
        <w:rPr>
          <w:spacing w:val="-9"/>
        </w:rPr>
        <w:t xml:space="preserve"> </w:t>
      </w:r>
      <w:r>
        <w:t>Risco</w:t>
      </w:r>
      <w:r>
        <w:rPr>
          <w:spacing w:val="-8"/>
        </w:rPr>
        <w:t xml:space="preserve"> </w:t>
      </w:r>
      <w:r>
        <w:t>para</w:t>
      </w:r>
      <w:r>
        <w:rPr>
          <w:spacing w:val="-9"/>
        </w:rPr>
        <w:t xml:space="preserve"> </w:t>
      </w:r>
      <w:r>
        <w:t>Disfagia</w:t>
      </w:r>
      <w:r>
        <w:rPr>
          <w:spacing w:val="-9"/>
        </w:rPr>
        <w:t xml:space="preserve"> </w:t>
      </w:r>
      <w:r>
        <w:t>Orofaríngea (PARD), demonstrando que ferramentas clínicas padronizadas possuem a sensibilidade necessária para mapear o risco de broncoaspiração de forma rápida e segura antes do início de qualquer aporte por via oral. A importância desse olhar preditivo inicial também é sustentada por Crispin, Coyne e Patterson (2023), que reforçam</w:t>
      </w:r>
      <w:r>
        <w:rPr>
          <w:spacing w:val="-10"/>
        </w:rPr>
        <w:t xml:space="preserve"> </w:t>
      </w:r>
      <w:r>
        <w:t>o</w:t>
      </w:r>
      <w:r>
        <w:rPr>
          <w:spacing w:val="-8"/>
        </w:rPr>
        <w:t xml:space="preserve"> </w:t>
      </w:r>
      <w:r>
        <w:t>papel</w:t>
      </w:r>
      <w:r>
        <w:rPr>
          <w:spacing w:val="-10"/>
        </w:rPr>
        <w:t xml:space="preserve"> </w:t>
      </w:r>
      <w:r>
        <w:t>da</w:t>
      </w:r>
      <w:r>
        <w:rPr>
          <w:spacing w:val="-11"/>
        </w:rPr>
        <w:t xml:space="preserve"> </w:t>
      </w:r>
      <w:r>
        <w:t>avaliação</w:t>
      </w:r>
      <w:r>
        <w:rPr>
          <w:spacing w:val="-8"/>
        </w:rPr>
        <w:t xml:space="preserve"> </w:t>
      </w:r>
      <w:r>
        <w:t>clínica</w:t>
      </w:r>
      <w:r>
        <w:rPr>
          <w:spacing w:val="-9"/>
        </w:rPr>
        <w:t xml:space="preserve"> </w:t>
      </w:r>
      <w:r>
        <w:t>em</w:t>
      </w:r>
      <w:r>
        <w:rPr>
          <w:spacing w:val="-8"/>
        </w:rPr>
        <w:t xml:space="preserve"> </w:t>
      </w:r>
      <w:r>
        <w:t>antecipar</w:t>
      </w:r>
      <w:r>
        <w:rPr>
          <w:spacing w:val="-10"/>
        </w:rPr>
        <w:t xml:space="preserve"> </w:t>
      </w:r>
      <w:r>
        <w:t>falhas</w:t>
      </w:r>
      <w:r>
        <w:rPr>
          <w:spacing w:val="-9"/>
        </w:rPr>
        <w:t xml:space="preserve"> </w:t>
      </w:r>
      <w:r>
        <w:t>na</w:t>
      </w:r>
      <w:r>
        <w:rPr>
          <w:spacing w:val="-8"/>
        </w:rPr>
        <w:t xml:space="preserve"> </w:t>
      </w:r>
      <w:r>
        <w:t>proteção</w:t>
      </w:r>
      <w:r>
        <w:rPr>
          <w:spacing w:val="-8"/>
        </w:rPr>
        <w:t xml:space="preserve"> </w:t>
      </w:r>
      <w:r>
        <w:t>de</w:t>
      </w:r>
      <w:r>
        <w:rPr>
          <w:spacing w:val="-8"/>
        </w:rPr>
        <w:t xml:space="preserve"> </w:t>
      </w:r>
      <w:r>
        <w:t>vias</w:t>
      </w:r>
      <w:r>
        <w:rPr>
          <w:spacing w:val="-9"/>
        </w:rPr>
        <w:t xml:space="preserve"> </w:t>
      </w:r>
      <w:r>
        <w:t>aéreas, servindo como o primeiro anteparo contra intercorrências médicas no ambiente de cuidados agudos.</w:t>
      </w:r>
    </w:p>
    <w:p w14:paraId="4252F94D" w14:textId="77777777" w:rsidR="00FE3486" w:rsidRDefault="00FE3486">
      <w:pPr>
        <w:pStyle w:val="Corpodetexto"/>
        <w:spacing w:before="4"/>
      </w:pPr>
    </w:p>
    <w:p w14:paraId="0432CC74" w14:textId="77777777" w:rsidR="00FE3486" w:rsidRDefault="00000000">
      <w:pPr>
        <w:pStyle w:val="Corpodetexto"/>
        <w:spacing w:line="360" w:lineRule="auto"/>
        <w:ind w:left="285" w:right="275" w:firstLine="707"/>
        <w:jc w:val="both"/>
      </w:pPr>
      <w:r>
        <w:t>Quando a avaliação clínica inicial aponta inconsistências ou quando há suspeita de comprometimento subclínico, os pesquisadores apontam para a necessidade de exames objetivos que discriminem a biomecânica da deglutição. Moraes</w:t>
      </w:r>
      <w:r>
        <w:rPr>
          <w:spacing w:val="-3"/>
        </w:rPr>
        <w:t xml:space="preserve"> </w:t>
      </w:r>
      <w:r>
        <w:rPr>
          <w:rFonts w:ascii="Arial" w:hAnsi="Arial"/>
          <w:i/>
        </w:rPr>
        <w:t>et</w:t>
      </w:r>
      <w:r>
        <w:rPr>
          <w:rFonts w:ascii="Arial" w:hAnsi="Arial"/>
          <w:i/>
          <w:spacing w:val="-5"/>
        </w:rPr>
        <w:t xml:space="preserve"> </w:t>
      </w:r>
      <w:r>
        <w:rPr>
          <w:rFonts w:ascii="Arial" w:hAnsi="Arial"/>
          <w:i/>
        </w:rPr>
        <w:t>al.</w:t>
      </w:r>
      <w:r>
        <w:rPr>
          <w:rFonts w:ascii="Arial" w:hAnsi="Arial"/>
          <w:i/>
          <w:spacing w:val="-2"/>
        </w:rPr>
        <w:t xml:space="preserve"> </w:t>
      </w:r>
      <w:r>
        <w:t>(2021)</w:t>
      </w:r>
      <w:r>
        <w:rPr>
          <w:spacing w:val="-3"/>
        </w:rPr>
        <w:t xml:space="preserve"> </w:t>
      </w:r>
      <w:r>
        <w:t>realizaram</w:t>
      </w:r>
      <w:r>
        <w:rPr>
          <w:spacing w:val="-2"/>
        </w:rPr>
        <w:t xml:space="preserve"> </w:t>
      </w:r>
      <w:r>
        <w:t>uma</w:t>
      </w:r>
      <w:r>
        <w:rPr>
          <w:spacing w:val="-3"/>
        </w:rPr>
        <w:t xml:space="preserve"> </w:t>
      </w:r>
      <w:r>
        <w:t>análise</w:t>
      </w:r>
      <w:r>
        <w:rPr>
          <w:spacing w:val="-3"/>
        </w:rPr>
        <w:t xml:space="preserve"> </w:t>
      </w:r>
      <w:r>
        <w:t>comparativa</w:t>
      </w:r>
      <w:r>
        <w:rPr>
          <w:spacing w:val="-3"/>
        </w:rPr>
        <w:t xml:space="preserve"> </w:t>
      </w:r>
      <w:r>
        <w:t>de</w:t>
      </w:r>
      <w:r>
        <w:rPr>
          <w:spacing w:val="-5"/>
        </w:rPr>
        <w:t xml:space="preserve"> </w:t>
      </w:r>
      <w:r>
        <w:t>protocolos</w:t>
      </w:r>
      <w:r>
        <w:rPr>
          <w:spacing w:val="-3"/>
        </w:rPr>
        <w:t xml:space="preserve"> </w:t>
      </w:r>
      <w:r>
        <w:t>instrumentais e reiteraram que a videofluoroscopia permanece como o padrão-ouro na área fonoaudiológica. Os autores observaram que, enquanto as diretrizes norte-americanas tendem a focar de maneira pragmática na graduação de escalas de penetração e aspiração, as ferramentas validadas no Brasil oferecem uma descrição detalhada da dinâmica muscular orofaríngea, o que se mostra fundamental para o desenho do planejamento terapêutico. Esse refinamento diagnóstico torna-se ainda mais urgente quando direcionado à população idosa pós-AVC. Como discutido por Passos</w:t>
      </w:r>
      <w:r>
        <w:rPr>
          <w:spacing w:val="-5"/>
        </w:rPr>
        <w:t xml:space="preserve"> </w:t>
      </w:r>
      <w:r>
        <w:rPr>
          <w:rFonts w:ascii="Arial" w:hAnsi="Arial"/>
          <w:i/>
        </w:rPr>
        <w:t>et</w:t>
      </w:r>
      <w:r>
        <w:rPr>
          <w:rFonts w:ascii="Arial" w:hAnsi="Arial"/>
          <w:i/>
          <w:spacing w:val="-3"/>
        </w:rPr>
        <w:t xml:space="preserve"> </w:t>
      </w:r>
      <w:r>
        <w:rPr>
          <w:rFonts w:ascii="Arial" w:hAnsi="Arial"/>
          <w:i/>
        </w:rPr>
        <w:t>al.</w:t>
      </w:r>
      <w:r>
        <w:rPr>
          <w:rFonts w:ascii="Arial" w:hAnsi="Arial"/>
          <w:i/>
          <w:spacing w:val="-5"/>
        </w:rPr>
        <w:t xml:space="preserve"> </w:t>
      </w:r>
      <w:r>
        <w:t>(2019),</w:t>
      </w:r>
      <w:r>
        <w:rPr>
          <w:spacing w:val="-3"/>
        </w:rPr>
        <w:t xml:space="preserve"> </w:t>
      </w:r>
      <w:r>
        <w:t>o</w:t>
      </w:r>
      <w:r>
        <w:rPr>
          <w:spacing w:val="-5"/>
        </w:rPr>
        <w:t xml:space="preserve"> </w:t>
      </w:r>
      <w:r>
        <w:t>envelhecimento</w:t>
      </w:r>
      <w:r>
        <w:rPr>
          <w:spacing w:val="-3"/>
        </w:rPr>
        <w:t xml:space="preserve"> </w:t>
      </w:r>
      <w:r>
        <w:t>neuromuscular</w:t>
      </w:r>
      <w:r>
        <w:rPr>
          <w:spacing w:val="-3"/>
        </w:rPr>
        <w:t xml:space="preserve"> </w:t>
      </w:r>
      <w:r>
        <w:t>natural</w:t>
      </w:r>
      <w:r>
        <w:rPr>
          <w:spacing w:val="-3"/>
        </w:rPr>
        <w:t xml:space="preserve"> </w:t>
      </w:r>
      <w:r>
        <w:t>promove</w:t>
      </w:r>
      <w:r>
        <w:rPr>
          <w:spacing w:val="-3"/>
        </w:rPr>
        <w:t xml:space="preserve"> </w:t>
      </w:r>
      <w:r>
        <w:t>uma</w:t>
      </w:r>
      <w:r>
        <w:rPr>
          <w:spacing w:val="-5"/>
        </w:rPr>
        <w:t xml:space="preserve"> </w:t>
      </w:r>
      <w:r>
        <w:t>redução crônica</w:t>
      </w:r>
      <w:r>
        <w:rPr>
          <w:spacing w:val="-1"/>
        </w:rPr>
        <w:t xml:space="preserve"> </w:t>
      </w:r>
      <w:r>
        <w:t>da</w:t>
      </w:r>
      <w:r>
        <w:rPr>
          <w:spacing w:val="-1"/>
        </w:rPr>
        <w:t xml:space="preserve"> </w:t>
      </w:r>
      <w:r>
        <w:t>reserva</w:t>
      </w:r>
      <w:r>
        <w:rPr>
          <w:spacing w:val="-1"/>
        </w:rPr>
        <w:t xml:space="preserve"> </w:t>
      </w:r>
      <w:r>
        <w:t>funcional</w:t>
      </w:r>
      <w:r>
        <w:rPr>
          <w:spacing w:val="-2"/>
        </w:rPr>
        <w:t xml:space="preserve"> </w:t>
      </w:r>
      <w:r>
        <w:t>do</w:t>
      </w:r>
      <w:r>
        <w:rPr>
          <w:spacing w:val="-1"/>
        </w:rPr>
        <w:t xml:space="preserve"> </w:t>
      </w:r>
      <w:r>
        <w:t>indivíduo,</w:t>
      </w:r>
      <w:r>
        <w:rPr>
          <w:spacing w:val="-4"/>
        </w:rPr>
        <w:t xml:space="preserve"> </w:t>
      </w:r>
      <w:r>
        <w:t>fazendo</w:t>
      </w:r>
      <w:r>
        <w:rPr>
          <w:spacing w:val="-1"/>
        </w:rPr>
        <w:t xml:space="preserve"> </w:t>
      </w:r>
      <w:r>
        <w:t>com que</w:t>
      </w:r>
      <w:r>
        <w:rPr>
          <w:spacing w:val="-1"/>
        </w:rPr>
        <w:t xml:space="preserve"> </w:t>
      </w:r>
      <w:r>
        <w:t>o</w:t>
      </w:r>
      <w:r>
        <w:rPr>
          <w:spacing w:val="-3"/>
        </w:rPr>
        <w:t xml:space="preserve"> </w:t>
      </w:r>
      <w:r>
        <w:t>impacto do</w:t>
      </w:r>
      <w:r>
        <w:rPr>
          <w:spacing w:val="-1"/>
        </w:rPr>
        <w:t xml:space="preserve"> </w:t>
      </w:r>
      <w:r>
        <w:t>AVC</w:t>
      </w:r>
      <w:r>
        <w:rPr>
          <w:spacing w:val="-2"/>
        </w:rPr>
        <w:t xml:space="preserve"> </w:t>
      </w:r>
      <w:r>
        <w:t>nessa</w:t>
      </w:r>
    </w:p>
    <w:p w14:paraId="2BDA2A93" w14:textId="77777777" w:rsidR="00FE3486" w:rsidRDefault="00FE3486">
      <w:pPr>
        <w:pStyle w:val="Corpodetexto"/>
        <w:spacing w:line="360" w:lineRule="auto"/>
        <w:jc w:val="both"/>
        <w:sectPr w:rsidR="00FE3486">
          <w:pgSz w:w="11910" w:h="16840"/>
          <w:pgMar w:top="1600" w:right="850" w:bottom="280" w:left="1417" w:header="1136" w:footer="0" w:gutter="0"/>
          <w:cols w:space="720"/>
        </w:sectPr>
      </w:pPr>
    </w:p>
    <w:p w14:paraId="6BA01839" w14:textId="77777777" w:rsidR="00FE3486" w:rsidRDefault="00000000">
      <w:pPr>
        <w:pStyle w:val="Corpodetexto"/>
        <w:spacing w:before="84" w:line="360" w:lineRule="auto"/>
        <w:ind w:left="285" w:right="285"/>
        <w:jc w:val="both"/>
      </w:pPr>
      <w:r>
        <w:lastRenderedPageBreak/>
        <w:t>faixa</w:t>
      </w:r>
      <w:r>
        <w:rPr>
          <w:spacing w:val="-10"/>
        </w:rPr>
        <w:t xml:space="preserve"> </w:t>
      </w:r>
      <w:r>
        <w:t>etária</w:t>
      </w:r>
      <w:r>
        <w:rPr>
          <w:spacing w:val="-10"/>
        </w:rPr>
        <w:t xml:space="preserve"> </w:t>
      </w:r>
      <w:r>
        <w:t>aumente</w:t>
      </w:r>
      <w:r>
        <w:rPr>
          <w:spacing w:val="-10"/>
        </w:rPr>
        <w:t xml:space="preserve"> </w:t>
      </w:r>
      <w:r>
        <w:t>significativamente</w:t>
      </w:r>
      <w:r>
        <w:rPr>
          <w:spacing w:val="-12"/>
        </w:rPr>
        <w:t xml:space="preserve"> </w:t>
      </w:r>
      <w:r>
        <w:t>a</w:t>
      </w:r>
      <w:r>
        <w:rPr>
          <w:spacing w:val="-10"/>
        </w:rPr>
        <w:t xml:space="preserve"> </w:t>
      </w:r>
      <w:r>
        <w:t>ocorrência</w:t>
      </w:r>
      <w:r>
        <w:rPr>
          <w:spacing w:val="-11"/>
        </w:rPr>
        <w:t xml:space="preserve"> </w:t>
      </w:r>
      <w:r>
        <w:t>de</w:t>
      </w:r>
      <w:r>
        <w:rPr>
          <w:spacing w:val="-13"/>
        </w:rPr>
        <w:t xml:space="preserve"> </w:t>
      </w:r>
      <w:r>
        <w:t>aspirações</w:t>
      </w:r>
      <w:r>
        <w:rPr>
          <w:spacing w:val="-11"/>
        </w:rPr>
        <w:t xml:space="preserve"> </w:t>
      </w:r>
      <w:r>
        <w:t>silentes,</w:t>
      </w:r>
      <w:r>
        <w:rPr>
          <w:spacing w:val="-13"/>
        </w:rPr>
        <w:t xml:space="preserve"> </w:t>
      </w:r>
      <w:r>
        <w:t>nas</w:t>
      </w:r>
      <w:r>
        <w:rPr>
          <w:spacing w:val="-11"/>
        </w:rPr>
        <w:t xml:space="preserve"> </w:t>
      </w:r>
      <w:r>
        <w:t>quais o conteúdo alimentar atinge a árvore traqueobrônquica sem o desencadeamento do reflexo protetivo da tosse.</w:t>
      </w:r>
    </w:p>
    <w:p w14:paraId="77CE4634" w14:textId="77777777" w:rsidR="00FE3486" w:rsidRDefault="00FE3486">
      <w:pPr>
        <w:pStyle w:val="Corpodetexto"/>
        <w:spacing w:before="4"/>
      </w:pPr>
    </w:p>
    <w:p w14:paraId="3F6830B4" w14:textId="77777777" w:rsidR="00FE3486" w:rsidRDefault="00000000">
      <w:pPr>
        <w:pStyle w:val="Corpodetexto"/>
        <w:spacing w:line="360" w:lineRule="auto"/>
        <w:ind w:left="285" w:right="276" w:firstLine="707"/>
        <w:jc w:val="both"/>
      </w:pPr>
      <w:r>
        <w:t>As consequências da ausência de um manejo fonoaudiológico precoce e preciso repercutem diretamente no quadro clínico geral do paciente, resultando em complicações</w:t>
      </w:r>
      <w:r>
        <w:rPr>
          <w:spacing w:val="-5"/>
        </w:rPr>
        <w:t xml:space="preserve"> </w:t>
      </w:r>
      <w:r>
        <w:t>de</w:t>
      </w:r>
      <w:r>
        <w:rPr>
          <w:spacing w:val="-4"/>
        </w:rPr>
        <w:t xml:space="preserve"> </w:t>
      </w:r>
      <w:r>
        <w:t>ordem</w:t>
      </w:r>
      <w:r>
        <w:rPr>
          <w:spacing w:val="-2"/>
        </w:rPr>
        <w:t xml:space="preserve"> </w:t>
      </w:r>
      <w:r>
        <w:t>respiratória</w:t>
      </w:r>
      <w:r>
        <w:rPr>
          <w:spacing w:val="-4"/>
        </w:rPr>
        <w:t xml:space="preserve"> </w:t>
      </w:r>
      <w:r>
        <w:t>e</w:t>
      </w:r>
      <w:r>
        <w:rPr>
          <w:spacing w:val="-3"/>
        </w:rPr>
        <w:t xml:space="preserve"> </w:t>
      </w:r>
      <w:r>
        <w:t>nutricional.</w:t>
      </w:r>
      <w:r>
        <w:rPr>
          <w:spacing w:val="-5"/>
        </w:rPr>
        <w:t xml:space="preserve"> </w:t>
      </w:r>
      <w:r>
        <w:t xml:space="preserve">Hoffman </w:t>
      </w:r>
      <w:r>
        <w:rPr>
          <w:rFonts w:ascii="Arial" w:hAnsi="Arial"/>
          <w:i/>
        </w:rPr>
        <w:t>et</w:t>
      </w:r>
      <w:r>
        <w:rPr>
          <w:rFonts w:ascii="Arial" w:hAnsi="Arial"/>
          <w:i/>
          <w:spacing w:val="-4"/>
        </w:rPr>
        <w:t xml:space="preserve"> </w:t>
      </w:r>
      <w:r>
        <w:rPr>
          <w:rFonts w:ascii="Arial" w:hAnsi="Arial"/>
          <w:i/>
        </w:rPr>
        <w:t>al.</w:t>
      </w:r>
      <w:r>
        <w:rPr>
          <w:rFonts w:ascii="Arial" w:hAnsi="Arial"/>
          <w:i/>
          <w:spacing w:val="-4"/>
        </w:rPr>
        <w:t xml:space="preserve"> </w:t>
      </w:r>
      <w:r>
        <w:t>(2019)</w:t>
      </w:r>
      <w:r>
        <w:rPr>
          <w:spacing w:val="-7"/>
        </w:rPr>
        <w:t xml:space="preserve"> </w:t>
      </w:r>
      <w:r>
        <w:t>alertam</w:t>
      </w:r>
      <w:r>
        <w:rPr>
          <w:spacing w:val="-4"/>
        </w:rPr>
        <w:t xml:space="preserve"> </w:t>
      </w:r>
      <w:r>
        <w:t>que</w:t>
      </w:r>
      <w:r>
        <w:rPr>
          <w:spacing w:val="-5"/>
        </w:rPr>
        <w:t xml:space="preserve"> </w:t>
      </w:r>
      <w:r>
        <w:t>a pneumonia associada ao AVC (</w:t>
      </w:r>
      <w:r>
        <w:rPr>
          <w:rFonts w:ascii="Arial" w:hAnsi="Arial"/>
          <w:i/>
        </w:rPr>
        <w:t>Stroke-associated pneumonia</w:t>
      </w:r>
      <w:r>
        <w:t>) figura entre os principais fatores de morbi-mortalidade hospitalar, sendo intimamente causada pela broncoaspiração de saliva e resíduos alimentares não gerenciados. Essa fragilidade biológica é agravada pelo rápido declínio nutricional que se estabelece no leito. Mariano</w:t>
      </w:r>
      <w:r>
        <w:rPr>
          <w:spacing w:val="-7"/>
        </w:rPr>
        <w:t xml:space="preserve"> </w:t>
      </w:r>
      <w:r>
        <w:rPr>
          <w:rFonts w:ascii="Arial" w:hAnsi="Arial"/>
          <w:i/>
        </w:rPr>
        <w:t>et</w:t>
      </w:r>
      <w:r>
        <w:rPr>
          <w:rFonts w:ascii="Arial" w:hAnsi="Arial"/>
          <w:i/>
          <w:spacing w:val="-7"/>
        </w:rPr>
        <w:t xml:space="preserve"> </w:t>
      </w:r>
      <w:r>
        <w:rPr>
          <w:rFonts w:ascii="Arial" w:hAnsi="Arial"/>
          <w:i/>
        </w:rPr>
        <w:t>al.</w:t>
      </w:r>
      <w:r>
        <w:rPr>
          <w:rFonts w:ascii="Arial" w:hAnsi="Arial"/>
          <w:i/>
          <w:spacing w:val="-4"/>
        </w:rPr>
        <w:t xml:space="preserve"> </w:t>
      </w:r>
      <w:r>
        <w:t>(2023)</w:t>
      </w:r>
      <w:r>
        <w:rPr>
          <w:spacing w:val="-8"/>
        </w:rPr>
        <w:t xml:space="preserve"> </w:t>
      </w:r>
      <w:r>
        <w:t>observaram</w:t>
      </w:r>
      <w:r>
        <w:rPr>
          <w:spacing w:val="-4"/>
        </w:rPr>
        <w:t xml:space="preserve"> </w:t>
      </w:r>
      <w:r>
        <w:t>que</w:t>
      </w:r>
      <w:r>
        <w:rPr>
          <w:spacing w:val="-7"/>
        </w:rPr>
        <w:t xml:space="preserve"> </w:t>
      </w:r>
      <w:r>
        <w:t>o</w:t>
      </w:r>
      <w:r>
        <w:rPr>
          <w:spacing w:val="-7"/>
        </w:rPr>
        <w:t xml:space="preserve"> </w:t>
      </w:r>
      <w:r>
        <w:t>paciente</w:t>
      </w:r>
      <w:r>
        <w:rPr>
          <w:spacing w:val="-7"/>
        </w:rPr>
        <w:t xml:space="preserve"> </w:t>
      </w:r>
      <w:r>
        <w:t>disfágico</w:t>
      </w:r>
      <w:r>
        <w:rPr>
          <w:spacing w:val="-3"/>
        </w:rPr>
        <w:t xml:space="preserve"> </w:t>
      </w:r>
      <w:r>
        <w:t>evolui</w:t>
      </w:r>
      <w:r>
        <w:rPr>
          <w:spacing w:val="-5"/>
        </w:rPr>
        <w:t xml:space="preserve"> </w:t>
      </w:r>
      <w:r>
        <w:t>em</w:t>
      </w:r>
      <w:r>
        <w:rPr>
          <w:spacing w:val="-6"/>
        </w:rPr>
        <w:t xml:space="preserve"> </w:t>
      </w:r>
      <w:r>
        <w:t>curto</w:t>
      </w:r>
      <w:r>
        <w:rPr>
          <w:spacing w:val="-7"/>
        </w:rPr>
        <w:t xml:space="preserve"> </w:t>
      </w:r>
      <w:r>
        <w:t>prazo</w:t>
      </w:r>
      <w:r>
        <w:rPr>
          <w:spacing w:val="-5"/>
        </w:rPr>
        <w:t xml:space="preserve"> </w:t>
      </w:r>
      <w:r>
        <w:t>para quadros severos de desnutrição energético-proteica e desidratação, uma vez que a incapacidade de deglutir volumes</w:t>
      </w:r>
      <w:r>
        <w:rPr>
          <w:spacing w:val="-1"/>
        </w:rPr>
        <w:t xml:space="preserve"> </w:t>
      </w:r>
      <w:r>
        <w:t>e consistências seguras</w:t>
      </w:r>
      <w:r>
        <w:rPr>
          <w:spacing w:val="-1"/>
        </w:rPr>
        <w:t xml:space="preserve"> </w:t>
      </w:r>
      <w:r>
        <w:t>restringe o aporte calórico necessário</w:t>
      </w:r>
      <w:r>
        <w:rPr>
          <w:spacing w:val="-3"/>
        </w:rPr>
        <w:t xml:space="preserve"> </w:t>
      </w:r>
      <w:r>
        <w:t>para</w:t>
      </w:r>
      <w:r>
        <w:rPr>
          <w:spacing w:val="-6"/>
        </w:rPr>
        <w:t xml:space="preserve"> </w:t>
      </w:r>
      <w:r>
        <w:t>a</w:t>
      </w:r>
      <w:r>
        <w:rPr>
          <w:spacing w:val="-4"/>
        </w:rPr>
        <w:t xml:space="preserve"> </w:t>
      </w:r>
      <w:r>
        <w:t>própria</w:t>
      </w:r>
      <w:r>
        <w:rPr>
          <w:spacing w:val="-3"/>
        </w:rPr>
        <w:t xml:space="preserve"> </w:t>
      </w:r>
      <w:r>
        <w:t>recuperação</w:t>
      </w:r>
      <w:r>
        <w:rPr>
          <w:spacing w:val="-5"/>
        </w:rPr>
        <w:t xml:space="preserve"> </w:t>
      </w:r>
      <w:r>
        <w:t>neurológica.</w:t>
      </w:r>
      <w:r>
        <w:rPr>
          <w:spacing w:val="-3"/>
        </w:rPr>
        <w:t xml:space="preserve"> </w:t>
      </w:r>
      <w:r>
        <w:t>O</w:t>
      </w:r>
      <w:r>
        <w:rPr>
          <w:spacing w:val="-3"/>
        </w:rPr>
        <w:t xml:space="preserve"> </w:t>
      </w:r>
      <w:r>
        <w:t>impacto</w:t>
      </w:r>
      <w:r>
        <w:rPr>
          <w:spacing w:val="-3"/>
        </w:rPr>
        <w:t xml:space="preserve"> </w:t>
      </w:r>
      <w:r>
        <w:t>desse</w:t>
      </w:r>
      <w:r>
        <w:rPr>
          <w:spacing w:val="-3"/>
        </w:rPr>
        <w:t xml:space="preserve"> </w:t>
      </w:r>
      <w:r>
        <w:t>processo</w:t>
      </w:r>
      <w:r>
        <w:rPr>
          <w:spacing w:val="-3"/>
        </w:rPr>
        <w:t xml:space="preserve"> </w:t>
      </w:r>
      <w:r>
        <w:t xml:space="preserve">sobre o organismo senescente é detalhado por Simons </w:t>
      </w:r>
      <w:r>
        <w:rPr>
          <w:rFonts w:ascii="Arial" w:hAnsi="Arial"/>
          <w:i/>
        </w:rPr>
        <w:t xml:space="preserve">et al. </w:t>
      </w:r>
      <w:r>
        <w:t xml:space="preserve">(2020), ao explicarem que as modificações estruturais da presbifagia reduzem a capacidade adaptativa do idoso, tornando o prognóstico clínico e a resposta terapêutica do paciente mais lentos e delicados. Para além do adoecimento físico, a persistência da disfagia e a consequente necessidade de vias alternativas de alimentação, como sondas e gastrostomias, impõem um severo sofrimento psicossocial. Smith </w:t>
      </w:r>
      <w:r>
        <w:rPr>
          <w:rFonts w:ascii="Arial" w:hAnsi="Arial"/>
          <w:i/>
        </w:rPr>
        <w:t xml:space="preserve">et al. </w:t>
      </w:r>
      <w:r>
        <w:t>(2019) evidenciam em seus achados que a perda da função social do ato de se alimentar gera quadros frequentes de isolamento, ansiedade e depressão, afetando drasticamente a qualidade de vida global do indivíduo e de seu núcleo cuidador.</w:t>
      </w:r>
    </w:p>
    <w:p w14:paraId="1B212DF4" w14:textId="77777777" w:rsidR="00FE3486" w:rsidRDefault="00FE3486">
      <w:pPr>
        <w:pStyle w:val="Corpodetexto"/>
        <w:spacing w:before="4"/>
      </w:pPr>
    </w:p>
    <w:p w14:paraId="62ECA4D5" w14:textId="77777777" w:rsidR="00FE3486" w:rsidRDefault="00000000">
      <w:pPr>
        <w:pStyle w:val="Corpodetexto"/>
        <w:spacing w:line="360" w:lineRule="auto"/>
        <w:ind w:left="285" w:right="276" w:firstLine="707"/>
        <w:jc w:val="both"/>
      </w:pPr>
      <w:r>
        <w:t xml:space="preserve">No que tange às estratégias de reabilitação, o cenário atual da fonoaudiologia integra entre as manobras comportamentais clássicas e o advento de novas tecnologias biomédicas. Em uma extensa revisão de evidências globais, Bath </w:t>
      </w:r>
      <w:r>
        <w:rPr>
          <w:rFonts w:ascii="Arial" w:hAnsi="Arial"/>
          <w:i/>
        </w:rPr>
        <w:t xml:space="preserve">et al. </w:t>
      </w:r>
      <w:r>
        <w:t>(2022) demonstram que as técnicas tradicionais de reabilitação baseadas em exercícios</w:t>
      </w:r>
      <w:r>
        <w:rPr>
          <w:spacing w:val="-13"/>
        </w:rPr>
        <w:t xml:space="preserve"> </w:t>
      </w:r>
      <w:r>
        <w:t>de</w:t>
      </w:r>
      <w:r>
        <w:rPr>
          <w:spacing w:val="-17"/>
        </w:rPr>
        <w:t xml:space="preserve"> </w:t>
      </w:r>
      <w:r>
        <w:t>fortalecimento,</w:t>
      </w:r>
      <w:r>
        <w:rPr>
          <w:spacing w:val="-17"/>
        </w:rPr>
        <w:t xml:space="preserve"> </w:t>
      </w:r>
      <w:r>
        <w:t>manobras</w:t>
      </w:r>
      <w:r>
        <w:rPr>
          <w:spacing w:val="-14"/>
        </w:rPr>
        <w:t xml:space="preserve"> </w:t>
      </w:r>
      <w:r>
        <w:t>de</w:t>
      </w:r>
      <w:r>
        <w:rPr>
          <w:spacing w:val="-14"/>
        </w:rPr>
        <w:t xml:space="preserve"> </w:t>
      </w:r>
      <w:r>
        <w:t>proteção</w:t>
      </w:r>
      <w:r>
        <w:rPr>
          <w:spacing w:val="-12"/>
        </w:rPr>
        <w:t xml:space="preserve"> </w:t>
      </w:r>
      <w:r>
        <w:t>laríngea</w:t>
      </w:r>
      <w:r>
        <w:rPr>
          <w:spacing w:val="-14"/>
        </w:rPr>
        <w:t xml:space="preserve"> </w:t>
      </w:r>
      <w:r>
        <w:t>e</w:t>
      </w:r>
      <w:r>
        <w:rPr>
          <w:spacing w:val="-14"/>
        </w:rPr>
        <w:t xml:space="preserve"> </w:t>
      </w:r>
      <w:r>
        <w:t>modificações</w:t>
      </w:r>
      <w:r>
        <w:rPr>
          <w:spacing w:val="-12"/>
        </w:rPr>
        <w:t xml:space="preserve"> </w:t>
      </w:r>
      <w:r>
        <w:t>posturais continuam sustentando o maior nível de recomendação científica, devendo ser iniciadas de</w:t>
      </w:r>
      <w:r>
        <w:rPr>
          <w:spacing w:val="-1"/>
        </w:rPr>
        <w:t xml:space="preserve"> </w:t>
      </w:r>
      <w:r>
        <w:t>forma imediata para aproveitar as janelas de neuroplasticidade cerebral. Paralelamente,</w:t>
      </w:r>
      <w:r>
        <w:rPr>
          <w:spacing w:val="-13"/>
        </w:rPr>
        <w:t xml:space="preserve"> </w:t>
      </w:r>
      <w:r>
        <w:t>o</w:t>
      </w:r>
      <w:r>
        <w:rPr>
          <w:spacing w:val="-13"/>
        </w:rPr>
        <w:t xml:space="preserve"> </w:t>
      </w:r>
      <w:r>
        <w:t>uso</w:t>
      </w:r>
      <w:r>
        <w:rPr>
          <w:spacing w:val="-13"/>
        </w:rPr>
        <w:t xml:space="preserve"> </w:t>
      </w:r>
      <w:r>
        <w:t>de</w:t>
      </w:r>
      <w:r>
        <w:rPr>
          <w:spacing w:val="-10"/>
        </w:rPr>
        <w:t xml:space="preserve"> </w:t>
      </w:r>
      <w:r>
        <w:t>dispositivos</w:t>
      </w:r>
      <w:r>
        <w:rPr>
          <w:spacing w:val="-11"/>
        </w:rPr>
        <w:t xml:space="preserve"> </w:t>
      </w:r>
      <w:r>
        <w:t>instrumentais</w:t>
      </w:r>
      <w:r>
        <w:rPr>
          <w:spacing w:val="-13"/>
        </w:rPr>
        <w:t xml:space="preserve"> </w:t>
      </w:r>
      <w:r>
        <w:t>de</w:t>
      </w:r>
      <w:r>
        <w:rPr>
          <w:spacing w:val="-13"/>
        </w:rPr>
        <w:t xml:space="preserve"> </w:t>
      </w:r>
      <w:r>
        <w:t>mensuração</w:t>
      </w:r>
      <w:r>
        <w:rPr>
          <w:spacing w:val="-13"/>
        </w:rPr>
        <w:t xml:space="preserve"> </w:t>
      </w:r>
      <w:r>
        <w:t>e</w:t>
      </w:r>
      <w:r>
        <w:rPr>
          <w:spacing w:val="-6"/>
        </w:rPr>
        <w:t xml:space="preserve"> </w:t>
      </w:r>
      <w:r>
        <w:rPr>
          <w:rFonts w:ascii="Arial" w:hAnsi="Arial"/>
          <w:i/>
        </w:rPr>
        <w:t>biofeedback</w:t>
      </w:r>
      <w:r>
        <w:rPr>
          <w:rFonts w:ascii="Arial" w:hAnsi="Arial"/>
          <w:i/>
          <w:spacing w:val="-13"/>
        </w:rPr>
        <w:t xml:space="preserve"> </w:t>
      </w:r>
      <w:r>
        <w:t>tem ganhado</w:t>
      </w:r>
      <w:r>
        <w:rPr>
          <w:spacing w:val="40"/>
        </w:rPr>
        <w:t xml:space="preserve"> </w:t>
      </w:r>
      <w:r>
        <w:t>espaço</w:t>
      </w:r>
      <w:r>
        <w:rPr>
          <w:spacing w:val="40"/>
        </w:rPr>
        <w:t xml:space="preserve"> </w:t>
      </w:r>
      <w:r>
        <w:t>para</w:t>
      </w:r>
      <w:r>
        <w:rPr>
          <w:spacing w:val="40"/>
        </w:rPr>
        <w:t xml:space="preserve"> </w:t>
      </w:r>
      <w:r>
        <w:t>acelerar</w:t>
      </w:r>
      <w:r>
        <w:rPr>
          <w:spacing w:val="40"/>
        </w:rPr>
        <w:t xml:space="preserve"> </w:t>
      </w:r>
      <w:r>
        <w:t>esses</w:t>
      </w:r>
      <w:r>
        <w:rPr>
          <w:spacing w:val="40"/>
        </w:rPr>
        <w:t xml:space="preserve"> </w:t>
      </w:r>
      <w:r>
        <w:t>ganhos.</w:t>
      </w:r>
      <w:r>
        <w:rPr>
          <w:spacing w:val="40"/>
        </w:rPr>
        <w:t xml:space="preserve"> </w:t>
      </w:r>
      <w:r>
        <w:t>Kim</w:t>
      </w:r>
      <w:r>
        <w:rPr>
          <w:spacing w:val="61"/>
        </w:rPr>
        <w:t xml:space="preserve"> </w:t>
      </w:r>
      <w:r>
        <w:rPr>
          <w:rFonts w:ascii="Arial" w:hAnsi="Arial"/>
          <w:i/>
        </w:rPr>
        <w:t>et</w:t>
      </w:r>
      <w:r>
        <w:rPr>
          <w:rFonts w:ascii="Arial" w:hAnsi="Arial"/>
          <w:i/>
          <w:spacing w:val="40"/>
        </w:rPr>
        <w:t xml:space="preserve"> </w:t>
      </w:r>
      <w:r>
        <w:rPr>
          <w:rFonts w:ascii="Arial" w:hAnsi="Arial"/>
          <w:i/>
        </w:rPr>
        <w:t>al.</w:t>
      </w:r>
      <w:r>
        <w:rPr>
          <w:rFonts w:ascii="Arial" w:hAnsi="Arial"/>
          <w:i/>
          <w:spacing w:val="40"/>
        </w:rPr>
        <w:t xml:space="preserve"> </w:t>
      </w:r>
      <w:r>
        <w:t>(2015)</w:t>
      </w:r>
      <w:r>
        <w:rPr>
          <w:spacing w:val="40"/>
        </w:rPr>
        <w:t xml:space="preserve"> </w:t>
      </w:r>
      <w:r>
        <w:t>comprovaram</w:t>
      </w:r>
      <w:r>
        <w:rPr>
          <w:spacing w:val="40"/>
        </w:rPr>
        <w:t xml:space="preserve"> </w:t>
      </w:r>
      <w:r>
        <w:t>a</w:t>
      </w:r>
    </w:p>
    <w:p w14:paraId="2B7C6C40" w14:textId="77777777" w:rsidR="00FE3486" w:rsidRDefault="00FE3486">
      <w:pPr>
        <w:pStyle w:val="Corpodetexto"/>
        <w:spacing w:line="360" w:lineRule="auto"/>
        <w:jc w:val="both"/>
        <w:sectPr w:rsidR="00FE3486">
          <w:pgSz w:w="11910" w:h="16840"/>
          <w:pgMar w:top="1600" w:right="850" w:bottom="280" w:left="1417" w:header="1136" w:footer="0" w:gutter="0"/>
          <w:cols w:space="720"/>
        </w:sectPr>
      </w:pPr>
    </w:p>
    <w:p w14:paraId="5F51AA2A" w14:textId="77777777" w:rsidR="00FE3486" w:rsidRDefault="00000000">
      <w:pPr>
        <w:pStyle w:val="Corpodetexto"/>
        <w:spacing w:before="82" w:line="360" w:lineRule="auto"/>
        <w:ind w:left="285" w:right="280"/>
        <w:jc w:val="both"/>
      </w:pPr>
      <w:r>
        <w:lastRenderedPageBreak/>
        <w:t xml:space="preserve">eficácia do treinamento de força de língua por meio do </w:t>
      </w:r>
      <w:r>
        <w:rPr>
          <w:rFonts w:ascii="Arial" w:hAnsi="Arial"/>
          <w:i/>
        </w:rPr>
        <w:t xml:space="preserve">Iowa Oral Performance Instrument </w:t>
      </w:r>
      <w:r>
        <w:t>(IOPI), demonstrando que o ganho pressórico na cavidade oral otimiza a ejeção</w:t>
      </w:r>
      <w:r>
        <w:rPr>
          <w:spacing w:val="-8"/>
        </w:rPr>
        <w:t xml:space="preserve"> </w:t>
      </w:r>
      <w:r>
        <w:t>do</w:t>
      </w:r>
      <w:r>
        <w:rPr>
          <w:spacing w:val="-8"/>
        </w:rPr>
        <w:t xml:space="preserve"> </w:t>
      </w:r>
      <w:r>
        <w:t>bolo</w:t>
      </w:r>
      <w:r>
        <w:rPr>
          <w:spacing w:val="-11"/>
        </w:rPr>
        <w:t xml:space="preserve"> </w:t>
      </w:r>
      <w:r>
        <w:t>alimentar</w:t>
      </w:r>
      <w:r>
        <w:rPr>
          <w:spacing w:val="-10"/>
        </w:rPr>
        <w:t xml:space="preserve"> </w:t>
      </w:r>
      <w:r>
        <w:t>e</w:t>
      </w:r>
      <w:r>
        <w:rPr>
          <w:spacing w:val="-8"/>
        </w:rPr>
        <w:t xml:space="preserve"> </w:t>
      </w:r>
      <w:r>
        <w:t>reduz</w:t>
      </w:r>
      <w:r>
        <w:rPr>
          <w:spacing w:val="-12"/>
        </w:rPr>
        <w:t xml:space="preserve"> </w:t>
      </w:r>
      <w:r>
        <w:t>expressivamente</w:t>
      </w:r>
      <w:r>
        <w:rPr>
          <w:spacing w:val="-8"/>
        </w:rPr>
        <w:t xml:space="preserve"> </w:t>
      </w:r>
      <w:r>
        <w:t>as</w:t>
      </w:r>
      <w:r>
        <w:rPr>
          <w:spacing w:val="-9"/>
        </w:rPr>
        <w:t xml:space="preserve"> </w:t>
      </w:r>
      <w:r>
        <w:t>estases</w:t>
      </w:r>
      <w:r>
        <w:rPr>
          <w:spacing w:val="-9"/>
        </w:rPr>
        <w:t xml:space="preserve"> </w:t>
      </w:r>
      <w:r>
        <w:t>em</w:t>
      </w:r>
      <w:r>
        <w:rPr>
          <w:spacing w:val="-8"/>
        </w:rPr>
        <w:t xml:space="preserve"> </w:t>
      </w:r>
      <w:r>
        <w:t>recessos</w:t>
      </w:r>
      <w:r>
        <w:rPr>
          <w:spacing w:val="-12"/>
        </w:rPr>
        <w:t xml:space="preserve"> </w:t>
      </w:r>
      <w:r>
        <w:t xml:space="preserve">faríngeos. Complementando essa linha de raciocínio, Silva </w:t>
      </w:r>
      <w:r>
        <w:rPr>
          <w:rFonts w:ascii="Arial" w:hAnsi="Arial"/>
          <w:i/>
        </w:rPr>
        <w:t xml:space="preserve">et al. </w:t>
      </w:r>
      <w:r>
        <w:t xml:space="preserve">(2016) apontam que o </w:t>
      </w:r>
      <w:r>
        <w:rPr>
          <w:rFonts w:ascii="Arial" w:hAnsi="Arial"/>
          <w:i/>
        </w:rPr>
        <w:t xml:space="preserve">biofeedback </w:t>
      </w:r>
      <w:r>
        <w:t>eletromiográfico potencializa a reabilitação ao dar ao paciente uma resposta visual ou auditiva imediata de sua contração muscular, favorecendo o aprendizado motor durante a execução dos exercícios orofaciais.</w:t>
      </w:r>
    </w:p>
    <w:p w14:paraId="5AFA0212" w14:textId="77777777" w:rsidR="00FE3486" w:rsidRDefault="00FE3486">
      <w:pPr>
        <w:pStyle w:val="Corpodetexto"/>
        <w:spacing w:before="6"/>
      </w:pPr>
    </w:p>
    <w:p w14:paraId="442E4D32" w14:textId="77777777" w:rsidR="00FE3486" w:rsidRDefault="00000000">
      <w:pPr>
        <w:pStyle w:val="Corpodetexto"/>
        <w:spacing w:line="360" w:lineRule="auto"/>
        <w:ind w:left="285" w:right="277" w:firstLine="707"/>
        <w:jc w:val="both"/>
      </w:pPr>
      <w:r>
        <w:t>Essa busca por recursos que potencializem a resposta muscular levou à introdução de recursos</w:t>
      </w:r>
      <w:r>
        <w:rPr>
          <w:spacing w:val="-2"/>
        </w:rPr>
        <w:t xml:space="preserve"> </w:t>
      </w:r>
      <w:r>
        <w:t>físicos adjuvantes</w:t>
      </w:r>
      <w:r>
        <w:rPr>
          <w:spacing w:val="-1"/>
        </w:rPr>
        <w:t xml:space="preserve"> </w:t>
      </w:r>
      <w:r>
        <w:t>na</w:t>
      </w:r>
      <w:r>
        <w:rPr>
          <w:spacing w:val="-2"/>
        </w:rPr>
        <w:t xml:space="preserve"> </w:t>
      </w:r>
      <w:r>
        <w:t xml:space="preserve">prática clínica hospitalar e ambulatorial. Sprenger </w:t>
      </w:r>
      <w:r>
        <w:rPr>
          <w:rFonts w:ascii="Arial" w:hAnsi="Arial"/>
          <w:i/>
        </w:rPr>
        <w:t xml:space="preserve">et al. </w:t>
      </w:r>
      <w:r>
        <w:t xml:space="preserve">(2022) revisaram a aplicação da Eletroestimulação Neuromuscular (EENM) e concluíram que a estimulação elétrica combinada aos exercícios fonoaudiológicos ativos promove o recrutamento de fibras motoras profundas, acelerando a elevação laríngea e a competência esfincteriana da glote. Mais recentemente, Sousa </w:t>
      </w:r>
      <w:r>
        <w:rPr>
          <w:rFonts w:ascii="Arial" w:hAnsi="Arial"/>
          <w:i/>
        </w:rPr>
        <w:t xml:space="preserve">et al. </w:t>
      </w:r>
      <w:r>
        <w:t>(2025) trouxeram dados sobre os desfechos da fotobiomodulação</w:t>
      </w:r>
      <w:r>
        <w:rPr>
          <w:spacing w:val="-12"/>
        </w:rPr>
        <w:t xml:space="preserve"> </w:t>
      </w:r>
      <w:r>
        <w:t>em</w:t>
      </w:r>
      <w:r>
        <w:rPr>
          <w:spacing w:val="-13"/>
        </w:rPr>
        <w:t xml:space="preserve"> </w:t>
      </w:r>
      <w:r>
        <w:t>ambiente</w:t>
      </w:r>
      <w:r>
        <w:rPr>
          <w:spacing w:val="-12"/>
        </w:rPr>
        <w:t xml:space="preserve"> </w:t>
      </w:r>
      <w:r>
        <w:t>hospitalar,</w:t>
      </w:r>
      <w:r>
        <w:rPr>
          <w:spacing w:val="-10"/>
        </w:rPr>
        <w:t xml:space="preserve"> </w:t>
      </w:r>
      <w:r>
        <w:t>indicando</w:t>
      </w:r>
      <w:r>
        <w:rPr>
          <w:spacing w:val="-9"/>
        </w:rPr>
        <w:t xml:space="preserve"> </w:t>
      </w:r>
      <w:r>
        <w:t>que</w:t>
      </w:r>
      <w:r>
        <w:rPr>
          <w:spacing w:val="-12"/>
        </w:rPr>
        <w:t xml:space="preserve"> </w:t>
      </w:r>
      <w:r>
        <w:t>a</w:t>
      </w:r>
      <w:r>
        <w:rPr>
          <w:spacing w:val="-12"/>
        </w:rPr>
        <w:t xml:space="preserve"> </w:t>
      </w:r>
      <w:r>
        <w:t>laserterapia</w:t>
      </w:r>
      <w:r>
        <w:rPr>
          <w:spacing w:val="-12"/>
        </w:rPr>
        <w:t xml:space="preserve"> </w:t>
      </w:r>
      <w:r>
        <w:t>atua</w:t>
      </w:r>
      <w:r>
        <w:rPr>
          <w:spacing w:val="-12"/>
        </w:rPr>
        <w:t xml:space="preserve"> </w:t>
      </w:r>
      <w:r>
        <w:t>de</w:t>
      </w:r>
      <w:r>
        <w:rPr>
          <w:spacing w:val="-14"/>
        </w:rPr>
        <w:t xml:space="preserve"> </w:t>
      </w:r>
      <w:r>
        <w:t>forma benéfica no trofismo e no combate à fadiga da musculatura suprahioidea. O crescimento</w:t>
      </w:r>
      <w:r>
        <w:rPr>
          <w:spacing w:val="-4"/>
        </w:rPr>
        <w:t xml:space="preserve"> </w:t>
      </w:r>
      <w:r>
        <w:t>e</w:t>
      </w:r>
      <w:r>
        <w:rPr>
          <w:spacing w:val="-5"/>
        </w:rPr>
        <w:t xml:space="preserve"> </w:t>
      </w:r>
      <w:r>
        <w:t>a</w:t>
      </w:r>
      <w:r>
        <w:rPr>
          <w:spacing w:val="-5"/>
        </w:rPr>
        <w:t xml:space="preserve"> </w:t>
      </w:r>
      <w:r>
        <w:t>consolidação</w:t>
      </w:r>
      <w:r>
        <w:rPr>
          <w:spacing w:val="-5"/>
        </w:rPr>
        <w:t xml:space="preserve"> </w:t>
      </w:r>
      <w:r>
        <w:t>dessas</w:t>
      </w:r>
      <w:r>
        <w:rPr>
          <w:spacing w:val="-5"/>
        </w:rPr>
        <w:t xml:space="preserve"> </w:t>
      </w:r>
      <w:r>
        <w:t>inovações</w:t>
      </w:r>
      <w:r>
        <w:rPr>
          <w:spacing w:val="-5"/>
        </w:rPr>
        <w:t xml:space="preserve"> </w:t>
      </w:r>
      <w:r>
        <w:t>tecnológicas</w:t>
      </w:r>
      <w:r>
        <w:rPr>
          <w:spacing w:val="-5"/>
        </w:rPr>
        <w:t xml:space="preserve"> </w:t>
      </w:r>
      <w:r>
        <w:t>no</w:t>
      </w:r>
      <w:r>
        <w:rPr>
          <w:spacing w:val="-5"/>
        </w:rPr>
        <w:t xml:space="preserve"> </w:t>
      </w:r>
      <w:r>
        <w:t>cenário</w:t>
      </w:r>
      <w:r>
        <w:rPr>
          <w:spacing w:val="-5"/>
        </w:rPr>
        <w:t xml:space="preserve"> </w:t>
      </w:r>
      <w:r>
        <w:t>mundial</w:t>
      </w:r>
      <w:r>
        <w:rPr>
          <w:spacing w:val="-5"/>
        </w:rPr>
        <w:t xml:space="preserve"> </w:t>
      </w:r>
      <w:r>
        <w:t xml:space="preserve">são atestados pela análise bibliométrica de Wang </w:t>
      </w:r>
      <w:r>
        <w:rPr>
          <w:rFonts w:ascii="Arial" w:hAnsi="Arial"/>
          <w:i/>
        </w:rPr>
        <w:t xml:space="preserve">et al. </w:t>
      </w:r>
      <w:r>
        <w:t>(2024), que aponta para um direcionamento irreversível da comunidade científica rumo a terapias combinadas e tecnológicas. Contudo, a indicação e o sucesso dessas intervenções dependem de variáveis</w:t>
      </w:r>
      <w:r>
        <w:rPr>
          <w:spacing w:val="-2"/>
        </w:rPr>
        <w:t xml:space="preserve"> </w:t>
      </w:r>
      <w:r>
        <w:t>individuais</w:t>
      </w:r>
      <w:r>
        <w:rPr>
          <w:spacing w:val="-2"/>
        </w:rPr>
        <w:t xml:space="preserve"> </w:t>
      </w:r>
      <w:r>
        <w:t>que</w:t>
      </w:r>
      <w:r>
        <w:rPr>
          <w:spacing w:val="-2"/>
        </w:rPr>
        <w:t xml:space="preserve"> </w:t>
      </w:r>
      <w:r>
        <w:t>precisam</w:t>
      </w:r>
      <w:r>
        <w:rPr>
          <w:spacing w:val="-3"/>
        </w:rPr>
        <w:t xml:space="preserve"> </w:t>
      </w:r>
      <w:r>
        <w:t>ser</w:t>
      </w:r>
      <w:r>
        <w:rPr>
          <w:spacing w:val="-5"/>
        </w:rPr>
        <w:t xml:space="preserve"> </w:t>
      </w:r>
      <w:r>
        <w:t>mapeadas</w:t>
      </w:r>
      <w:r>
        <w:rPr>
          <w:spacing w:val="-4"/>
        </w:rPr>
        <w:t xml:space="preserve"> </w:t>
      </w:r>
      <w:r>
        <w:t>na</w:t>
      </w:r>
      <w:r>
        <w:rPr>
          <w:spacing w:val="-4"/>
        </w:rPr>
        <w:t xml:space="preserve"> </w:t>
      </w:r>
      <w:r>
        <w:t>admissão</w:t>
      </w:r>
      <w:r>
        <w:rPr>
          <w:spacing w:val="-3"/>
        </w:rPr>
        <w:t xml:space="preserve"> </w:t>
      </w:r>
      <w:r>
        <w:t>do</w:t>
      </w:r>
      <w:r>
        <w:rPr>
          <w:spacing w:val="-6"/>
        </w:rPr>
        <w:t xml:space="preserve"> </w:t>
      </w:r>
      <w:r>
        <w:t>paciente.</w:t>
      </w:r>
      <w:r>
        <w:rPr>
          <w:spacing w:val="-2"/>
        </w:rPr>
        <w:t xml:space="preserve"> </w:t>
      </w:r>
      <w:r>
        <w:t>Joundi</w:t>
      </w:r>
      <w:r>
        <w:rPr>
          <w:spacing w:val="-2"/>
        </w:rPr>
        <w:t xml:space="preserve"> </w:t>
      </w:r>
      <w:r>
        <w:rPr>
          <w:rFonts w:ascii="Arial" w:hAnsi="Arial"/>
          <w:i/>
        </w:rPr>
        <w:t xml:space="preserve">et al. </w:t>
      </w:r>
      <w:r>
        <w:t>(2023) identificaram que fatores como a idade avançada e a severidade do déficit neurológico</w:t>
      </w:r>
      <w:r>
        <w:rPr>
          <w:spacing w:val="-7"/>
        </w:rPr>
        <w:t xml:space="preserve"> </w:t>
      </w:r>
      <w:r>
        <w:t>inicial</w:t>
      </w:r>
      <w:r>
        <w:rPr>
          <w:spacing w:val="-10"/>
        </w:rPr>
        <w:t xml:space="preserve"> </w:t>
      </w:r>
      <w:r>
        <w:t>funcionam</w:t>
      </w:r>
      <w:r>
        <w:rPr>
          <w:spacing w:val="-7"/>
        </w:rPr>
        <w:t xml:space="preserve"> </w:t>
      </w:r>
      <w:r>
        <w:t>como</w:t>
      </w:r>
      <w:r>
        <w:rPr>
          <w:spacing w:val="-9"/>
        </w:rPr>
        <w:t xml:space="preserve"> </w:t>
      </w:r>
      <w:r>
        <w:t>preditores</w:t>
      </w:r>
      <w:r>
        <w:rPr>
          <w:spacing w:val="-10"/>
        </w:rPr>
        <w:t xml:space="preserve"> </w:t>
      </w:r>
      <w:r>
        <w:t>estatísticos</w:t>
      </w:r>
      <w:r>
        <w:rPr>
          <w:spacing w:val="-8"/>
        </w:rPr>
        <w:t xml:space="preserve"> </w:t>
      </w:r>
      <w:r>
        <w:t>da</w:t>
      </w:r>
      <w:r>
        <w:rPr>
          <w:spacing w:val="-7"/>
        </w:rPr>
        <w:t xml:space="preserve"> </w:t>
      </w:r>
      <w:r>
        <w:t>persistência</w:t>
      </w:r>
      <w:r>
        <w:rPr>
          <w:spacing w:val="-8"/>
        </w:rPr>
        <w:t xml:space="preserve"> </w:t>
      </w:r>
      <w:r>
        <w:t>da</w:t>
      </w:r>
      <w:r>
        <w:rPr>
          <w:spacing w:val="-7"/>
        </w:rPr>
        <w:t xml:space="preserve"> </w:t>
      </w:r>
      <w:r>
        <w:t>disfagia, sinalizando que indivíduos com esse perfil demandarão um plano terapêutico consideravelmente mais intensivo e prolongado.</w:t>
      </w:r>
    </w:p>
    <w:p w14:paraId="3F545D24" w14:textId="77777777" w:rsidR="00FE3486" w:rsidRDefault="00FE3486">
      <w:pPr>
        <w:pStyle w:val="Corpodetexto"/>
        <w:spacing w:before="5"/>
      </w:pPr>
    </w:p>
    <w:p w14:paraId="22861016" w14:textId="77777777" w:rsidR="00FE3486" w:rsidRDefault="00000000">
      <w:pPr>
        <w:pStyle w:val="Corpodetexto"/>
        <w:spacing w:line="360" w:lineRule="auto"/>
        <w:ind w:left="285" w:right="277" w:firstLine="707"/>
        <w:jc w:val="both"/>
      </w:pPr>
      <w:r>
        <w:t xml:space="preserve">Por fim, a literatura nacional e internacional evidencia que o sucesso do tratamento da disfagia pós-AVC ultrapassa a escolha técnica fonoaudiológica e depende fundamentalmente da organização e articulação dos serviços de saúde. Almeida </w:t>
      </w:r>
      <w:r>
        <w:rPr>
          <w:rFonts w:ascii="Arial" w:hAnsi="Arial"/>
          <w:i/>
        </w:rPr>
        <w:t xml:space="preserve">et al. </w:t>
      </w:r>
      <w:r>
        <w:t>(2019) discutem que a inserção permanente do fonoaudiólogo dentro de Unidades de AVC (U-AVC) reduz de forma significativa o tempo de internação hospitalar</w:t>
      </w:r>
      <w:r>
        <w:rPr>
          <w:spacing w:val="-17"/>
        </w:rPr>
        <w:t xml:space="preserve"> </w:t>
      </w:r>
      <w:r>
        <w:t>e</w:t>
      </w:r>
      <w:r>
        <w:rPr>
          <w:spacing w:val="-17"/>
        </w:rPr>
        <w:t xml:space="preserve"> </w:t>
      </w:r>
      <w:r>
        <w:t>os</w:t>
      </w:r>
      <w:r>
        <w:rPr>
          <w:spacing w:val="-16"/>
        </w:rPr>
        <w:t xml:space="preserve"> </w:t>
      </w:r>
      <w:r>
        <w:t>custos</w:t>
      </w:r>
      <w:r>
        <w:rPr>
          <w:spacing w:val="-17"/>
        </w:rPr>
        <w:t xml:space="preserve"> </w:t>
      </w:r>
      <w:r>
        <w:t>operacionais</w:t>
      </w:r>
      <w:r>
        <w:rPr>
          <w:spacing w:val="-17"/>
        </w:rPr>
        <w:t xml:space="preserve"> </w:t>
      </w:r>
      <w:r>
        <w:t>da</w:t>
      </w:r>
      <w:r>
        <w:rPr>
          <w:spacing w:val="-17"/>
        </w:rPr>
        <w:t xml:space="preserve"> </w:t>
      </w:r>
      <w:r>
        <w:t>instituição,</w:t>
      </w:r>
      <w:r>
        <w:rPr>
          <w:spacing w:val="-16"/>
        </w:rPr>
        <w:t xml:space="preserve"> </w:t>
      </w:r>
      <w:r>
        <w:t>ao</w:t>
      </w:r>
      <w:r>
        <w:rPr>
          <w:spacing w:val="-17"/>
        </w:rPr>
        <w:t xml:space="preserve"> </w:t>
      </w:r>
      <w:r>
        <w:t>garantir</w:t>
      </w:r>
      <w:r>
        <w:rPr>
          <w:spacing w:val="-17"/>
        </w:rPr>
        <w:t xml:space="preserve"> </w:t>
      </w:r>
      <w:r>
        <w:t>intervenção</w:t>
      </w:r>
      <w:r>
        <w:rPr>
          <w:spacing w:val="-16"/>
        </w:rPr>
        <w:t xml:space="preserve"> </w:t>
      </w:r>
      <w:r>
        <w:t>precoce</w:t>
      </w:r>
      <w:r>
        <w:rPr>
          <w:spacing w:val="-17"/>
        </w:rPr>
        <w:t xml:space="preserve"> </w:t>
      </w:r>
      <w:r>
        <w:t>logo após</w:t>
      </w:r>
      <w:r>
        <w:rPr>
          <w:spacing w:val="27"/>
        </w:rPr>
        <w:t xml:space="preserve"> </w:t>
      </w:r>
      <w:r>
        <w:t>a</w:t>
      </w:r>
      <w:r>
        <w:rPr>
          <w:spacing w:val="27"/>
        </w:rPr>
        <w:t xml:space="preserve"> </w:t>
      </w:r>
      <w:r>
        <w:t>estabilização</w:t>
      </w:r>
      <w:r>
        <w:rPr>
          <w:spacing w:val="27"/>
        </w:rPr>
        <w:t xml:space="preserve"> </w:t>
      </w:r>
      <w:r>
        <w:t>clínica</w:t>
      </w:r>
      <w:r>
        <w:rPr>
          <w:spacing w:val="27"/>
        </w:rPr>
        <w:t xml:space="preserve"> </w:t>
      </w:r>
      <w:r>
        <w:t>do</w:t>
      </w:r>
      <w:r>
        <w:rPr>
          <w:spacing w:val="27"/>
        </w:rPr>
        <w:t xml:space="preserve"> </w:t>
      </w:r>
      <w:r>
        <w:t>paciente.</w:t>
      </w:r>
      <w:r>
        <w:rPr>
          <w:spacing w:val="27"/>
        </w:rPr>
        <w:t xml:space="preserve"> </w:t>
      </w:r>
      <w:r>
        <w:t>Essa</w:t>
      </w:r>
      <w:r>
        <w:rPr>
          <w:spacing w:val="27"/>
        </w:rPr>
        <w:t xml:space="preserve"> </w:t>
      </w:r>
      <w:r>
        <w:t>agilidade</w:t>
      </w:r>
      <w:r>
        <w:rPr>
          <w:spacing w:val="27"/>
        </w:rPr>
        <w:t xml:space="preserve"> </w:t>
      </w:r>
      <w:r>
        <w:t>no</w:t>
      </w:r>
      <w:r>
        <w:rPr>
          <w:spacing w:val="27"/>
        </w:rPr>
        <w:t xml:space="preserve"> </w:t>
      </w:r>
      <w:r>
        <w:t>atendimento</w:t>
      </w:r>
      <w:r>
        <w:rPr>
          <w:spacing w:val="28"/>
        </w:rPr>
        <w:t xml:space="preserve"> </w:t>
      </w:r>
      <w:r>
        <w:t>inicial</w:t>
      </w:r>
      <w:r>
        <w:rPr>
          <w:spacing w:val="27"/>
        </w:rPr>
        <w:t xml:space="preserve"> </w:t>
      </w:r>
      <w:r>
        <w:t>é</w:t>
      </w:r>
      <w:r>
        <w:rPr>
          <w:spacing w:val="27"/>
        </w:rPr>
        <w:t xml:space="preserve"> </w:t>
      </w:r>
      <w:r>
        <w:t>o</w:t>
      </w:r>
    </w:p>
    <w:p w14:paraId="0C23E5F3" w14:textId="77777777" w:rsidR="00FE3486" w:rsidRDefault="00FE3486">
      <w:pPr>
        <w:pStyle w:val="Corpodetexto"/>
        <w:spacing w:line="360" w:lineRule="auto"/>
        <w:jc w:val="both"/>
        <w:sectPr w:rsidR="00FE3486">
          <w:pgSz w:w="11910" w:h="16840"/>
          <w:pgMar w:top="1600" w:right="850" w:bottom="280" w:left="1417" w:header="1136" w:footer="0" w:gutter="0"/>
          <w:cols w:space="720"/>
        </w:sectPr>
      </w:pPr>
    </w:p>
    <w:p w14:paraId="58395977" w14:textId="77777777" w:rsidR="00FE3486" w:rsidRDefault="00000000">
      <w:pPr>
        <w:pStyle w:val="Corpodetexto"/>
        <w:spacing w:before="84" w:line="360" w:lineRule="auto"/>
        <w:ind w:left="285" w:right="277"/>
        <w:jc w:val="both"/>
      </w:pPr>
      <w:r>
        <w:lastRenderedPageBreak/>
        <w:t>principal</w:t>
      </w:r>
      <w:r>
        <w:rPr>
          <w:spacing w:val="-7"/>
        </w:rPr>
        <w:t xml:space="preserve"> </w:t>
      </w:r>
      <w:r>
        <w:t>fator</w:t>
      </w:r>
      <w:r>
        <w:rPr>
          <w:spacing w:val="-5"/>
        </w:rPr>
        <w:t xml:space="preserve"> </w:t>
      </w:r>
      <w:r>
        <w:t>para</w:t>
      </w:r>
      <w:r>
        <w:rPr>
          <w:spacing w:val="-4"/>
        </w:rPr>
        <w:t xml:space="preserve"> </w:t>
      </w:r>
      <w:r>
        <w:t>a</w:t>
      </w:r>
      <w:r>
        <w:rPr>
          <w:spacing w:val="-6"/>
        </w:rPr>
        <w:t xml:space="preserve"> </w:t>
      </w:r>
      <w:r>
        <w:t>minimização</w:t>
      </w:r>
      <w:r>
        <w:rPr>
          <w:spacing w:val="-4"/>
        </w:rPr>
        <w:t xml:space="preserve"> </w:t>
      </w:r>
      <w:r>
        <w:t>de</w:t>
      </w:r>
      <w:r>
        <w:rPr>
          <w:spacing w:val="-4"/>
        </w:rPr>
        <w:t xml:space="preserve"> </w:t>
      </w:r>
      <w:r>
        <w:t>sequelas</w:t>
      </w:r>
      <w:r>
        <w:rPr>
          <w:spacing w:val="-4"/>
        </w:rPr>
        <w:t xml:space="preserve"> </w:t>
      </w:r>
      <w:r>
        <w:t>permanentes,</w:t>
      </w:r>
      <w:r>
        <w:rPr>
          <w:spacing w:val="-4"/>
        </w:rPr>
        <w:t xml:space="preserve"> </w:t>
      </w:r>
      <w:r>
        <w:t>conforme</w:t>
      </w:r>
      <w:r>
        <w:rPr>
          <w:spacing w:val="-4"/>
        </w:rPr>
        <w:t xml:space="preserve"> </w:t>
      </w:r>
      <w:r>
        <w:t>defendido</w:t>
      </w:r>
      <w:r>
        <w:rPr>
          <w:spacing w:val="-4"/>
        </w:rPr>
        <w:t xml:space="preserve"> </w:t>
      </w:r>
      <w:r>
        <w:t>por Oliveira (2022), ao reforçar o impacto positivo da fonoterapia iniciada nas primeiras horas após o acidente isquêmico ou hemorrágico. Todavia, a continuidade desse cuidado após a alta hospitalar encontra entraves estruturais na transição para os serviços</w:t>
      </w:r>
      <w:r>
        <w:rPr>
          <w:spacing w:val="-12"/>
        </w:rPr>
        <w:t xml:space="preserve"> </w:t>
      </w:r>
      <w:r>
        <w:t>comunitários.</w:t>
      </w:r>
      <w:r>
        <w:rPr>
          <w:spacing w:val="-13"/>
        </w:rPr>
        <w:t xml:space="preserve"> </w:t>
      </w:r>
      <w:r>
        <w:t>Ao</w:t>
      </w:r>
      <w:r>
        <w:rPr>
          <w:spacing w:val="-12"/>
        </w:rPr>
        <w:t xml:space="preserve"> </w:t>
      </w:r>
      <w:r>
        <w:t>analisar</w:t>
      </w:r>
      <w:r>
        <w:rPr>
          <w:spacing w:val="-15"/>
        </w:rPr>
        <w:t xml:space="preserve"> </w:t>
      </w:r>
      <w:r>
        <w:t>a</w:t>
      </w:r>
      <w:r>
        <w:rPr>
          <w:spacing w:val="-12"/>
        </w:rPr>
        <w:t xml:space="preserve"> </w:t>
      </w:r>
      <w:r>
        <w:t>interface</w:t>
      </w:r>
      <w:r>
        <w:rPr>
          <w:spacing w:val="-15"/>
        </w:rPr>
        <w:t xml:space="preserve"> </w:t>
      </w:r>
      <w:r>
        <w:t>com</w:t>
      </w:r>
      <w:r>
        <w:rPr>
          <w:spacing w:val="-13"/>
        </w:rPr>
        <w:t xml:space="preserve"> </w:t>
      </w:r>
      <w:r>
        <w:t>a</w:t>
      </w:r>
      <w:r>
        <w:rPr>
          <w:spacing w:val="-12"/>
        </w:rPr>
        <w:t xml:space="preserve"> </w:t>
      </w:r>
      <w:r>
        <w:t>Atenção</w:t>
      </w:r>
      <w:r>
        <w:rPr>
          <w:spacing w:val="-13"/>
        </w:rPr>
        <w:t xml:space="preserve"> </w:t>
      </w:r>
      <w:r>
        <w:t>Primária</w:t>
      </w:r>
      <w:r>
        <w:rPr>
          <w:spacing w:val="-12"/>
        </w:rPr>
        <w:t xml:space="preserve"> </w:t>
      </w:r>
      <w:r>
        <w:t>à</w:t>
      </w:r>
      <w:r>
        <w:rPr>
          <w:spacing w:val="-13"/>
        </w:rPr>
        <w:t xml:space="preserve"> </w:t>
      </w:r>
      <w:r>
        <w:t>Saúde</w:t>
      </w:r>
      <w:r>
        <w:rPr>
          <w:spacing w:val="-13"/>
        </w:rPr>
        <w:t xml:space="preserve"> </w:t>
      </w:r>
      <w:r>
        <w:t>(APS), Silva</w:t>
      </w:r>
      <w:r>
        <w:rPr>
          <w:spacing w:val="-6"/>
        </w:rPr>
        <w:t xml:space="preserve"> </w:t>
      </w:r>
      <w:r>
        <w:rPr>
          <w:rFonts w:ascii="Arial" w:hAnsi="Arial"/>
          <w:i/>
        </w:rPr>
        <w:t>et</w:t>
      </w:r>
      <w:r>
        <w:rPr>
          <w:rFonts w:ascii="Arial" w:hAnsi="Arial"/>
          <w:i/>
          <w:spacing w:val="-6"/>
        </w:rPr>
        <w:t xml:space="preserve"> </w:t>
      </w:r>
      <w:r>
        <w:rPr>
          <w:rFonts w:ascii="Arial" w:hAnsi="Arial"/>
          <w:i/>
        </w:rPr>
        <w:t>al.</w:t>
      </w:r>
      <w:r>
        <w:rPr>
          <w:rFonts w:ascii="Arial" w:hAnsi="Arial"/>
          <w:i/>
          <w:spacing w:val="-6"/>
        </w:rPr>
        <w:t xml:space="preserve"> </w:t>
      </w:r>
      <w:r>
        <w:t>(2021)</w:t>
      </w:r>
      <w:r>
        <w:rPr>
          <w:spacing w:val="-8"/>
        </w:rPr>
        <w:t xml:space="preserve"> </w:t>
      </w:r>
      <w:r>
        <w:t>detectaram</w:t>
      </w:r>
      <w:r>
        <w:rPr>
          <w:spacing w:val="-6"/>
        </w:rPr>
        <w:t xml:space="preserve"> </w:t>
      </w:r>
      <w:r>
        <w:t>que</w:t>
      </w:r>
      <w:r>
        <w:rPr>
          <w:spacing w:val="-9"/>
        </w:rPr>
        <w:t xml:space="preserve"> </w:t>
      </w:r>
      <w:r>
        <w:t>profissionais</w:t>
      </w:r>
      <w:r>
        <w:rPr>
          <w:spacing w:val="-8"/>
        </w:rPr>
        <w:t xml:space="preserve"> </w:t>
      </w:r>
      <w:r>
        <w:t>de</w:t>
      </w:r>
      <w:r>
        <w:rPr>
          <w:spacing w:val="-7"/>
        </w:rPr>
        <w:t xml:space="preserve"> </w:t>
      </w:r>
      <w:r>
        <w:t>equipes</w:t>
      </w:r>
      <w:r>
        <w:rPr>
          <w:spacing w:val="-8"/>
        </w:rPr>
        <w:t xml:space="preserve"> </w:t>
      </w:r>
      <w:r>
        <w:t>de</w:t>
      </w:r>
      <w:r>
        <w:rPr>
          <w:spacing w:val="-7"/>
        </w:rPr>
        <w:t xml:space="preserve"> </w:t>
      </w:r>
      <w:r>
        <w:t>saúde</w:t>
      </w:r>
      <w:r>
        <w:rPr>
          <w:spacing w:val="-9"/>
        </w:rPr>
        <w:t xml:space="preserve"> </w:t>
      </w:r>
      <w:r>
        <w:t>da</w:t>
      </w:r>
      <w:r>
        <w:rPr>
          <w:spacing w:val="-9"/>
        </w:rPr>
        <w:t xml:space="preserve"> </w:t>
      </w:r>
      <w:r>
        <w:t>família,</w:t>
      </w:r>
      <w:r>
        <w:rPr>
          <w:spacing w:val="-6"/>
        </w:rPr>
        <w:t xml:space="preserve"> </w:t>
      </w:r>
      <w:r>
        <w:t>como médicos e enfermeiros, ainda apresentam sérias lacunas conceituais no reconhecimento de sinais fonoaudiológicos de risco na comunidade. Os autores concluem</w:t>
      </w:r>
      <w:r>
        <w:rPr>
          <w:spacing w:val="-9"/>
        </w:rPr>
        <w:t xml:space="preserve"> </w:t>
      </w:r>
      <w:r>
        <w:t>que</w:t>
      </w:r>
      <w:r>
        <w:rPr>
          <w:spacing w:val="-12"/>
        </w:rPr>
        <w:t xml:space="preserve"> </w:t>
      </w:r>
      <w:r>
        <w:t>há</w:t>
      </w:r>
      <w:r>
        <w:rPr>
          <w:spacing w:val="-12"/>
        </w:rPr>
        <w:t xml:space="preserve"> </w:t>
      </w:r>
      <w:r>
        <w:t>uma</w:t>
      </w:r>
      <w:r>
        <w:rPr>
          <w:spacing w:val="-14"/>
        </w:rPr>
        <w:t xml:space="preserve"> </w:t>
      </w:r>
      <w:r>
        <w:t>necessidade</w:t>
      </w:r>
      <w:r>
        <w:rPr>
          <w:spacing w:val="-12"/>
        </w:rPr>
        <w:t xml:space="preserve"> </w:t>
      </w:r>
      <w:r>
        <w:t>imperiosa</w:t>
      </w:r>
      <w:r>
        <w:rPr>
          <w:spacing w:val="-12"/>
        </w:rPr>
        <w:t xml:space="preserve"> </w:t>
      </w:r>
      <w:r>
        <w:t>de</w:t>
      </w:r>
      <w:r>
        <w:rPr>
          <w:spacing w:val="-9"/>
        </w:rPr>
        <w:t xml:space="preserve"> </w:t>
      </w:r>
      <w:r>
        <w:t>consolidação</w:t>
      </w:r>
      <w:r>
        <w:rPr>
          <w:spacing w:val="-9"/>
        </w:rPr>
        <w:t xml:space="preserve"> </w:t>
      </w:r>
      <w:r>
        <w:t>de</w:t>
      </w:r>
      <w:r>
        <w:rPr>
          <w:spacing w:val="-9"/>
        </w:rPr>
        <w:t xml:space="preserve"> </w:t>
      </w:r>
      <w:r>
        <w:t>redes</w:t>
      </w:r>
      <w:r>
        <w:rPr>
          <w:spacing w:val="-10"/>
        </w:rPr>
        <w:t xml:space="preserve"> </w:t>
      </w:r>
      <w:r>
        <w:t>de</w:t>
      </w:r>
      <w:r>
        <w:rPr>
          <w:spacing w:val="-9"/>
        </w:rPr>
        <w:t xml:space="preserve"> </w:t>
      </w:r>
      <w:r>
        <w:t>referência integradas</w:t>
      </w:r>
      <w:r>
        <w:rPr>
          <w:spacing w:val="-12"/>
        </w:rPr>
        <w:t xml:space="preserve"> </w:t>
      </w:r>
      <w:r>
        <w:t>e</w:t>
      </w:r>
      <w:r>
        <w:rPr>
          <w:spacing w:val="-9"/>
        </w:rPr>
        <w:t xml:space="preserve"> </w:t>
      </w:r>
      <w:r>
        <w:t>de</w:t>
      </w:r>
      <w:r>
        <w:rPr>
          <w:spacing w:val="-12"/>
        </w:rPr>
        <w:t xml:space="preserve"> </w:t>
      </w:r>
      <w:r>
        <w:t>ações</w:t>
      </w:r>
      <w:r>
        <w:rPr>
          <w:spacing w:val="-14"/>
        </w:rPr>
        <w:t xml:space="preserve"> </w:t>
      </w:r>
      <w:r>
        <w:t>de</w:t>
      </w:r>
      <w:r>
        <w:rPr>
          <w:spacing w:val="-9"/>
        </w:rPr>
        <w:t xml:space="preserve"> </w:t>
      </w:r>
      <w:r>
        <w:t>educação</w:t>
      </w:r>
      <w:r>
        <w:rPr>
          <w:spacing w:val="-12"/>
        </w:rPr>
        <w:t xml:space="preserve"> </w:t>
      </w:r>
      <w:r>
        <w:t>permanente</w:t>
      </w:r>
      <w:r>
        <w:rPr>
          <w:spacing w:val="-11"/>
        </w:rPr>
        <w:t xml:space="preserve"> </w:t>
      </w:r>
      <w:r>
        <w:t>na</w:t>
      </w:r>
      <w:r>
        <w:rPr>
          <w:spacing w:val="-12"/>
        </w:rPr>
        <w:t xml:space="preserve"> </w:t>
      </w:r>
      <w:r>
        <w:t>atenção</w:t>
      </w:r>
      <w:r>
        <w:rPr>
          <w:spacing w:val="-9"/>
        </w:rPr>
        <w:t xml:space="preserve"> </w:t>
      </w:r>
      <w:r>
        <w:t>básica,</w:t>
      </w:r>
      <w:r>
        <w:rPr>
          <w:spacing w:val="-12"/>
        </w:rPr>
        <w:t xml:space="preserve"> </w:t>
      </w:r>
      <w:r>
        <w:t>assegurando</w:t>
      </w:r>
      <w:r>
        <w:rPr>
          <w:spacing w:val="-9"/>
        </w:rPr>
        <w:t xml:space="preserve"> </w:t>
      </w:r>
      <w:r>
        <w:t>que o paciente disfágico receba o suporte fonoaudiológico necessário em seu território residencial</w:t>
      </w:r>
      <w:r>
        <w:rPr>
          <w:spacing w:val="-4"/>
        </w:rPr>
        <w:t xml:space="preserve"> </w:t>
      </w:r>
      <w:r>
        <w:t>para</w:t>
      </w:r>
      <w:r>
        <w:rPr>
          <w:spacing w:val="-4"/>
        </w:rPr>
        <w:t xml:space="preserve"> </w:t>
      </w:r>
      <w:r>
        <w:t>manter</w:t>
      </w:r>
      <w:r>
        <w:rPr>
          <w:spacing w:val="-2"/>
        </w:rPr>
        <w:t xml:space="preserve"> </w:t>
      </w:r>
      <w:r>
        <w:t>a</w:t>
      </w:r>
      <w:r>
        <w:rPr>
          <w:spacing w:val="-2"/>
        </w:rPr>
        <w:t xml:space="preserve"> </w:t>
      </w:r>
      <w:r>
        <w:t>segurança</w:t>
      </w:r>
      <w:r>
        <w:rPr>
          <w:spacing w:val="-2"/>
        </w:rPr>
        <w:t xml:space="preserve"> </w:t>
      </w:r>
      <w:r>
        <w:t>e a</w:t>
      </w:r>
      <w:r>
        <w:rPr>
          <w:spacing w:val="-4"/>
        </w:rPr>
        <w:t xml:space="preserve"> </w:t>
      </w:r>
      <w:r>
        <w:t>dignidade</w:t>
      </w:r>
      <w:r>
        <w:rPr>
          <w:spacing w:val="-2"/>
        </w:rPr>
        <w:t xml:space="preserve"> </w:t>
      </w:r>
      <w:r>
        <w:t>de</w:t>
      </w:r>
      <w:r>
        <w:rPr>
          <w:spacing w:val="-2"/>
        </w:rPr>
        <w:t xml:space="preserve"> </w:t>
      </w:r>
      <w:r>
        <w:t>sua</w:t>
      </w:r>
      <w:r>
        <w:rPr>
          <w:spacing w:val="-2"/>
        </w:rPr>
        <w:t xml:space="preserve"> </w:t>
      </w:r>
      <w:r>
        <w:t>reabilitação</w:t>
      </w:r>
      <w:r>
        <w:rPr>
          <w:spacing w:val="-3"/>
        </w:rPr>
        <w:t xml:space="preserve"> </w:t>
      </w:r>
      <w:r>
        <w:t>a</w:t>
      </w:r>
      <w:r>
        <w:rPr>
          <w:spacing w:val="-3"/>
        </w:rPr>
        <w:t xml:space="preserve"> </w:t>
      </w:r>
      <w:r>
        <w:t>longo</w:t>
      </w:r>
      <w:r>
        <w:rPr>
          <w:spacing w:val="-4"/>
        </w:rPr>
        <w:t xml:space="preserve"> </w:t>
      </w:r>
      <w:r>
        <w:t>prazo.</w:t>
      </w:r>
    </w:p>
    <w:p w14:paraId="2B2A214B" w14:textId="77777777" w:rsidR="00FE3486" w:rsidRDefault="00FE3486">
      <w:pPr>
        <w:pStyle w:val="Corpodetexto"/>
        <w:spacing w:line="360" w:lineRule="auto"/>
        <w:jc w:val="both"/>
        <w:sectPr w:rsidR="00FE3486">
          <w:pgSz w:w="11910" w:h="16840"/>
          <w:pgMar w:top="1600" w:right="850" w:bottom="280" w:left="1417" w:header="1136" w:footer="0" w:gutter="0"/>
          <w:cols w:space="720"/>
        </w:sectPr>
      </w:pPr>
    </w:p>
    <w:p w14:paraId="0A4C05C7" w14:textId="77777777" w:rsidR="00FE3486" w:rsidRDefault="00000000">
      <w:pPr>
        <w:pStyle w:val="Ttulo2"/>
        <w:spacing w:before="85"/>
        <w:rPr>
          <w:rFonts w:ascii="Times New Roman" w:hAnsi="Times New Roman"/>
        </w:rPr>
      </w:pPr>
      <w:r>
        <w:rPr>
          <w:rFonts w:ascii="Times New Roman" w:hAnsi="Times New Roman"/>
          <w:spacing w:val="-2"/>
        </w:rPr>
        <w:lastRenderedPageBreak/>
        <w:t>CONCLUSÃO</w:t>
      </w:r>
    </w:p>
    <w:p w14:paraId="21865A5E" w14:textId="77777777" w:rsidR="00FE3486" w:rsidRDefault="00FE3486">
      <w:pPr>
        <w:pStyle w:val="Corpodetexto"/>
        <w:spacing w:before="141"/>
        <w:rPr>
          <w:rFonts w:ascii="Times New Roman"/>
          <w:b/>
        </w:rPr>
      </w:pPr>
    </w:p>
    <w:p w14:paraId="3A458F08" w14:textId="77777777" w:rsidR="00FE3486" w:rsidRDefault="00000000">
      <w:pPr>
        <w:pStyle w:val="Corpodetexto"/>
        <w:spacing w:line="360" w:lineRule="auto"/>
        <w:ind w:left="285" w:right="281" w:firstLine="707"/>
        <w:jc w:val="both"/>
      </w:pPr>
      <w:r>
        <w:t>Os</w:t>
      </w:r>
      <w:r>
        <w:rPr>
          <w:spacing w:val="-17"/>
        </w:rPr>
        <w:t xml:space="preserve"> </w:t>
      </w:r>
      <w:r>
        <w:t>dados</w:t>
      </w:r>
      <w:r>
        <w:rPr>
          <w:spacing w:val="-17"/>
        </w:rPr>
        <w:t xml:space="preserve"> </w:t>
      </w:r>
      <w:r>
        <w:t>levantados</w:t>
      </w:r>
      <w:r>
        <w:rPr>
          <w:spacing w:val="-16"/>
        </w:rPr>
        <w:t xml:space="preserve"> </w:t>
      </w:r>
      <w:r>
        <w:t>nesta</w:t>
      </w:r>
      <w:r>
        <w:rPr>
          <w:spacing w:val="-16"/>
        </w:rPr>
        <w:t xml:space="preserve"> </w:t>
      </w:r>
      <w:r>
        <w:t>revisão</w:t>
      </w:r>
      <w:r>
        <w:rPr>
          <w:spacing w:val="-15"/>
        </w:rPr>
        <w:t xml:space="preserve"> </w:t>
      </w:r>
      <w:r>
        <w:t>bibliográfica</w:t>
      </w:r>
      <w:r>
        <w:rPr>
          <w:spacing w:val="-16"/>
        </w:rPr>
        <w:t xml:space="preserve"> </w:t>
      </w:r>
      <w:r>
        <w:t>demonstram</w:t>
      </w:r>
      <w:r>
        <w:rPr>
          <w:spacing w:val="-15"/>
        </w:rPr>
        <w:t xml:space="preserve"> </w:t>
      </w:r>
      <w:r>
        <w:t>que</w:t>
      </w:r>
      <w:r>
        <w:rPr>
          <w:spacing w:val="-17"/>
        </w:rPr>
        <w:t xml:space="preserve"> </w:t>
      </w:r>
      <w:r>
        <w:t>a</w:t>
      </w:r>
      <w:r>
        <w:rPr>
          <w:spacing w:val="-15"/>
        </w:rPr>
        <w:t xml:space="preserve"> </w:t>
      </w:r>
      <w:r>
        <w:t>intervenção fonoaudiológica</w:t>
      </w:r>
      <w:r>
        <w:rPr>
          <w:spacing w:val="-9"/>
        </w:rPr>
        <w:t xml:space="preserve"> </w:t>
      </w:r>
      <w:r>
        <w:t>na</w:t>
      </w:r>
      <w:r>
        <w:rPr>
          <w:spacing w:val="-10"/>
        </w:rPr>
        <w:t xml:space="preserve"> </w:t>
      </w:r>
      <w:r>
        <w:t>disfagia</w:t>
      </w:r>
      <w:r>
        <w:rPr>
          <w:spacing w:val="-11"/>
        </w:rPr>
        <w:t xml:space="preserve"> </w:t>
      </w:r>
      <w:r>
        <w:t>orofaríngea</w:t>
      </w:r>
      <w:r>
        <w:rPr>
          <w:spacing w:val="-10"/>
        </w:rPr>
        <w:t xml:space="preserve"> </w:t>
      </w:r>
      <w:r>
        <w:t>pós-Acidente</w:t>
      </w:r>
      <w:r>
        <w:rPr>
          <w:spacing w:val="-10"/>
        </w:rPr>
        <w:t xml:space="preserve"> </w:t>
      </w:r>
      <w:r>
        <w:t>Vascular</w:t>
      </w:r>
      <w:r>
        <w:rPr>
          <w:spacing w:val="-11"/>
        </w:rPr>
        <w:t xml:space="preserve"> </w:t>
      </w:r>
      <w:r>
        <w:t>Cerebral</w:t>
      </w:r>
      <w:r>
        <w:rPr>
          <w:spacing w:val="-11"/>
        </w:rPr>
        <w:t xml:space="preserve"> </w:t>
      </w:r>
      <w:r>
        <w:t>é</w:t>
      </w:r>
      <w:r>
        <w:rPr>
          <w:spacing w:val="-10"/>
        </w:rPr>
        <w:t xml:space="preserve"> </w:t>
      </w:r>
      <w:r>
        <w:t>um</w:t>
      </w:r>
      <w:r>
        <w:rPr>
          <w:spacing w:val="-10"/>
        </w:rPr>
        <w:t xml:space="preserve"> </w:t>
      </w:r>
      <w:r>
        <w:t>compo-nente</w:t>
      </w:r>
      <w:r>
        <w:rPr>
          <w:spacing w:val="-14"/>
        </w:rPr>
        <w:t xml:space="preserve"> </w:t>
      </w:r>
      <w:r>
        <w:t>essencial</w:t>
      </w:r>
      <w:r>
        <w:rPr>
          <w:spacing w:val="-15"/>
        </w:rPr>
        <w:t xml:space="preserve"> </w:t>
      </w:r>
      <w:r>
        <w:t>para</w:t>
      </w:r>
      <w:r>
        <w:rPr>
          <w:spacing w:val="-17"/>
        </w:rPr>
        <w:t xml:space="preserve"> </w:t>
      </w:r>
      <w:r>
        <w:t>a</w:t>
      </w:r>
      <w:r>
        <w:rPr>
          <w:spacing w:val="-16"/>
        </w:rPr>
        <w:t xml:space="preserve"> </w:t>
      </w:r>
      <w:r>
        <w:t>sobrevivência</w:t>
      </w:r>
      <w:r>
        <w:rPr>
          <w:spacing w:val="-15"/>
        </w:rPr>
        <w:t xml:space="preserve"> </w:t>
      </w:r>
      <w:r>
        <w:t>e</w:t>
      </w:r>
      <w:r>
        <w:rPr>
          <w:spacing w:val="-14"/>
        </w:rPr>
        <w:t xml:space="preserve"> </w:t>
      </w:r>
      <w:r>
        <w:t>a</w:t>
      </w:r>
      <w:r>
        <w:rPr>
          <w:spacing w:val="-14"/>
        </w:rPr>
        <w:t xml:space="preserve"> </w:t>
      </w:r>
      <w:r>
        <w:t>recuperação</w:t>
      </w:r>
      <w:r>
        <w:rPr>
          <w:spacing w:val="-17"/>
        </w:rPr>
        <w:t xml:space="preserve"> </w:t>
      </w:r>
      <w:r>
        <w:t>funcional</w:t>
      </w:r>
      <w:r>
        <w:rPr>
          <w:spacing w:val="-14"/>
        </w:rPr>
        <w:t xml:space="preserve"> </w:t>
      </w:r>
      <w:r>
        <w:t>do</w:t>
      </w:r>
      <w:r>
        <w:rPr>
          <w:spacing w:val="-14"/>
        </w:rPr>
        <w:t xml:space="preserve"> </w:t>
      </w:r>
      <w:r>
        <w:t>paciente.</w:t>
      </w:r>
      <w:r>
        <w:rPr>
          <w:spacing w:val="-14"/>
        </w:rPr>
        <w:t xml:space="preserve"> </w:t>
      </w:r>
      <w:r>
        <w:t>A</w:t>
      </w:r>
      <w:r>
        <w:rPr>
          <w:spacing w:val="-14"/>
        </w:rPr>
        <w:t xml:space="preserve"> </w:t>
      </w:r>
      <w:r>
        <w:t>análise dos vinte estudos selecionados evidencia que os distúrbios de deglutição possuem instalação</w:t>
      </w:r>
      <w:r>
        <w:rPr>
          <w:spacing w:val="-2"/>
        </w:rPr>
        <w:t xml:space="preserve"> </w:t>
      </w:r>
      <w:r>
        <w:t>abrupta</w:t>
      </w:r>
      <w:r>
        <w:rPr>
          <w:spacing w:val="-3"/>
        </w:rPr>
        <w:t xml:space="preserve"> </w:t>
      </w:r>
      <w:r>
        <w:t>e</w:t>
      </w:r>
      <w:r>
        <w:rPr>
          <w:spacing w:val="-3"/>
        </w:rPr>
        <w:t xml:space="preserve"> </w:t>
      </w:r>
      <w:r>
        <w:t>alta</w:t>
      </w:r>
      <w:r>
        <w:rPr>
          <w:spacing w:val="-2"/>
        </w:rPr>
        <w:t xml:space="preserve"> </w:t>
      </w:r>
      <w:r>
        <w:t>prevalência</w:t>
      </w:r>
      <w:r>
        <w:rPr>
          <w:spacing w:val="-4"/>
        </w:rPr>
        <w:t xml:space="preserve"> </w:t>
      </w:r>
      <w:r>
        <w:t>logo</w:t>
      </w:r>
      <w:r>
        <w:rPr>
          <w:spacing w:val="-2"/>
        </w:rPr>
        <w:t xml:space="preserve"> </w:t>
      </w:r>
      <w:r>
        <w:t>na</w:t>
      </w:r>
      <w:r>
        <w:rPr>
          <w:spacing w:val="-4"/>
        </w:rPr>
        <w:t xml:space="preserve"> </w:t>
      </w:r>
      <w:r>
        <w:t>fase</w:t>
      </w:r>
      <w:r>
        <w:rPr>
          <w:spacing w:val="-4"/>
        </w:rPr>
        <w:t xml:space="preserve"> </w:t>
      </w:r>
      <w:r>
        <w:t>aguda</w:t>
      </w:r>
      <w:r>
        <w:rPr>
          <w:spacing w:val="-4"/>
        </w:rPr>
        <w:t xml:space="preserve"> </w:t>
      </w:r>
      <w:r>
        <w:t>da</w:t>
      </w:r>
      <w:r>
        <w:rPr>
          <w:spacing w:val="-4"/>
        </w:rPr>
        <w:t xml:space="preserve"> </w:t>
      </w:r>
      <w:r>
        <w:t>doença.</w:t>
      </w:r>
      <w:r>
        <w:rPr>
          <w:spacing w:val="-4"/>
        </w:rPr>
        <w:t xml:space="preserve"> </w:t>
      </w:r>
      <w:r>
        <w:t>Essa</w:t>
      </w:r>
      <w:r>
        <w:rPr>
          <w:spacing w:val="-2"/>
        </w:rPr>
        <w:t xml:space="preserve"> </w:t>
      </w:r>
      <w:r>
        <w:t>caracterís-tica reforça a necessidade de protocolos de rastreio clínico padronizados à beira do leito e de exames instrumentais objetivos, como a videofluoroscopia, implementados nas</w:t>
      </w:r>
      <w:r>
        <w:rPr>
          <w:spacing w:val="-4"/>
        </w:rPr>
        <w:t xml:space="preserve"> </w:t>
      </w:r>
      <w:r>
        <w:t>primeiras</w:t>
      </w:r>
      <w:r>
        <w:rPr>
          <w:spacing w:val="-5"/>
        </w:rPr>
        <w:t xml:space="preserve"> </w:t>
      </w:r>
      <w:r>
        <w:t>horas</w:t>
      </w:r>
      <w:r>
        <w:rPr>
          <w:spacing w:val="-4"/>
        </w:rPr>
        <w:t xml:space="preserve"> </w:t>
      </w:r>
      <w:r>
        <w:t>de</w:t>
      </w:r>
      <w:r>
        <w:rPr>
          <w:spacing w:val="-4"/>
        </w:rPr>
        <w:t xml:space="preserve"> </w:t>
      </w:r>
      <w:r>
        <w:t>internação.</w:t>
      </w:r>
      <w:r>
        <w:rPr>
          <w:spacing w:val="-4"/>
        </w:rPr>
        <w:t xml:space="preserve"> </w:t>
      </w:r>
      <w:r>
        <w:t>O</w:t>
      </w:r>
      <w:r>
        <w:rPr>
          <w:spacing w:val="-4"/>
        </w:rPr>
        <w:t xml:space="preserve"> </w:t>
      </w:r>
      <w:r>
        <w:t>diagnóstico</w:t>
      </w:r>
      <w:r>
        <w:rPr>
          <w:spacing w:val="-2"/>
        </w:rPr>
        <w:t xml:space="preserve"> </w:t>
      </w:r>
      <w:r>
        <w:t>precoce</w:t>
      </w:r>
      <w:r>
        <w:rPr>
          <w:spacing w:val="-4"/>
        </w:rPr>
        <w:t xml:space="preserve"> </w:t>
      </w:r>
      <w:r>
        <w:t>e</w:t>
      </w:r>
      <w:r>
        <w:rPr>
          <w:spacing w:val="-3"/>
        </w:rPr>
        <w:t xml:space="preserve"> </w:t>
      </w:r>
      <w:r>
        <w:t>o</w:t>
      </w:r>
      <w:r>
        <w:rPr>
          <w:spacing w:val="-5"/>
        </w:rPr>
        <w:t xml:space="preserve"> </w:t>
      </w:r>
      <w:r>
        <w:t>manejo</w:t>
      </w:r>
      <w:r>
        <w:rPr>
          <w:spacing w:val="-2"/>
        </w:rPr>
        <w:t xml:space="preserve"> </w:t>
      </w:r>
      <w:r>
        <w:t>correto</w:t>
      </w:r>
      <w:r>
        <w:rPr>
          <w:spacing w:val="-4"/>
        </w:rPr>
        <w:t xml:space="preserve"> </w:t>
      </w:r>
      <w:r>
        <w:t>da</w:t>
      </w:r>
      <w:r>
        <w:rPr>
          <w:spacing w:val="-4"/>
        </w:rPr>
        <w:t xml:space="preserve"> </w:t>
      </w:r>
      <w:r>
        <w:t>con-sistência</w:t>
      </w:r>
      <w:r>
        <w:rPr>
          <w:spacing w:val="-17"/>
        </w:rPr>
        <w:t xml:space="preserve"> </w:t>
      </w:r>
      <w:r>
        <w:t>alimentar</w:t>
      </w:r>
      <w:r>
        <w:rPr>
          <w:spacing w:val="-17"/>
        </w:rPr>
        <w:t xml:space="preserve"> </w:t>
      </w:r>
      <w:r>
        <w:t>reduzem</w:t>
      </w:r>
      <w:r>
        <w:rPr>
          <w:spacing w:val="5"/>
        </w:rPr>
        <w:t xml:space="preserve"> </w:t>
      </w:r>
      <w:r>
        <w:t>as</w:t>
      </w:r>
      <w:r>
        <w:rPr>
          <w:spacing w:val="-16"/>
        </w:rPr>
        <w:t xml:space="preserve"> </w:t>
      </w:r>
      <w:r>
        <w:t>taxas</w:t>
      </w:r>
      <w:r>
        <w:rPr>
          <w:spacing w:val="-17"/>
        </w:rPr>
        <w:t xml:space="preserve"> </w:t>
      </w:r>
      <w:r>
        <w:t>de</w:t>
      </w:r>
      <w:r>
        <w:rPr>
          <w:spacing w:val="-17"/>
        </w:rPr>
        <w:t xml:space="preserve"> </w:t>
      </w:r>
      <w:r>
        <w:t>pneumonia</w:t>
      </w:r>
      <w:r>
        <w:rPr>
          <w:spacing w:val="-16"/>
        </w:rPr>
        <w:t xml:space="preserve"> </w:t>
      </w:r>
      <w:r>
        <w:t>por</w:t>
      </w:r>
      <w:r>
        <w:rPr>
          <w:spacing w:val="-17"/>
        </w:rPr>
        <w:t xml:space="preserve"> </w:t>
      </w:r>
      <w:r>
        <w:t>broncoaspiração,</w:t>
      </w:r>
      <w:r>
        <w:rPr>
          <w:spacing w:val="-17"/>
        </w:rPr>
        <w:t xml:space="preserve"> </w:t>
      </w:r>
      <w:r>
        <w:t>desnutrição e desidratação, gerando impacto direto na diminuição do tempo de internação hospi-talar e na redução de custos institucionais.</w:t>
      </w:r>
    </w:p>
    <w:p w14:paraId="198CF94E" w14:textId="77777777" w:rsidR="00FE3486" w:rsidRDefault="00FE3486">
      <w:pPr>
        <w:pStyle w:val="Corpodetexto"/>
        <w:spacing w:before="4"/>
      </w:pPr>
    </w:p>
    <w:p w14:paraId="5044DF2E" w14:textId="77777777" w:rsidR="00FE3486" w:rsidRDefault="00000000">
      <w:pPr>
        <w:pStyle w:val="Corpodetexto"/>
        <w:spacing w:before="1" w:line="360" w:lineRule="auto"/>
        <w:ind w:left="285" w:right="278" w:firstLine="707"/>
        <w:jc w:val="both"/>
      </w:pPr>
      <w:r>
        <w:t>No âmbito terapêutico, as evidências científicas apontam para uma evolução metodológica na reabilitação fonoaudiológica. As manobras comportamentais clássi-cas, que envolvem exercícios de fortalecimento muscular e modificações posturais, continuam</w:t>
      </w:r>
      <w:r>
        <w:rPr>
          <w:spacing w:val="-17"/>
        </w:rPr>
        <w:t xml:space="preserve"> </w:t>
      </w:r>
      <w:r>
        <w:t>sendo</w:t>
      </w:r>
      <w:r>
        <w:rPr>
          <w:spacing w:val="-17"/>
        </w:rPr>
        <w:t xml:space="preserve"> </w:t>
      </w:r>
      <w:r>
        <w:t>o</w:t>
      </w:r>
      <w:r>
        <w:rPr>
          <w:spacing w:val="-16"/>
        </w:rPr>
        <w:t xml:space="preserve"> </w:t>
      </w:r>
      <w:r>
        <w:t>pilar</w:t>
      </w:r>
      <w:r>
        <w:rPr>
          <w:spacing w:val="-17"/>
        </w:rPr>
        <w:t xml:space="preserve"> </w:t>
      </w:r>
      <w:r>
        <w:t>terapêutico</w:t>
      </w:r>
      <w:r>
        <w:rPr>
          <w:spacing w:val="-17"/>
        </w:rPr>
        <w:t xml:space="preserve"> </w:t>
      </w:r>
      <w:r>
        <w:t>com</w:t>
      </w:r>
      <w:r>
        <w:rPr>
          <w:spacing w:val="-17"/>
        </w:rPr>
        <w:t xml:space="preserve"> </w:t>
      </w:r>
      <w:r>
        <w:t>maior</w:t>
      </w:r>
      <w:r>
        <w:rPr>
          <w:spacing w:val="-16"/>
        </w:rPr>
        <w:t xml:space="preserve"> </w:t>
      </w:r>
      <w:r>
        <w:t>nível</w:t>
      </w:r>
      <w:r>
        <w:rPr>
          <w:spacing w:val="-17"/>
        </w:rPr>
        <w:t xml:space="preserve"> </w:t>
      </w:r>
      <w:r>
        <w:t>de</w:t>
      </w:r>
      <w:r>
        <w:rPr>
          <w:spacing w:val="-17"/>
        </w:rPr>
        <w:t xml:space="preserve"> </w:t>
      </w:r>
      <w:r>
        <w:t>recomendação,</w:t>
      </w:r>
      <w:r>
        <w:rPr>
          <w:spacing w:val="-16"/>
        </w:rPr>
        <w:t xml:space="preserve"> </w:t>
      </w:r>
      <w:r>
        <w:t>impulsionadas pelos mecanismos de neuroplasticidade cerebral. No entanto, a incorporação de re-cursos tecnológicos adjuvantes</w:t>
      </w:r>
      <w:r>
        <w:rPr>
          <w:spacing w:val="40"/>
        </w:rPr>
        <w:t xml:space="preserve"> </w:t>
      </w:r>
      <w:r>
        <w:t>como o biofeedback pressórico, a eletroestimulação neuromuscular e a fotobiomodulação</w:t>
      </w:r>
      <w:r>
        <w:rPr>
          <w:spacing w:val="40"/>
        </w:rPr>
        <w:t xml:space="preserve"> </w:t>
      </w:r>
      <w:r>
        <w:t>tem se mostrado eficaz para acelerar o ganho de força e a coordenação das estruturas orofaciais. O sucesso dessas intervenções, contudo, depende da inserção do fonoaudiólogo em equipes multidisciplinares e do início imediato do tratamento após a estabilização clínica do paciente.</w:t>
      </w:r>
    </w:p>
    <w:p w14:paraId="7D32CA3D" w14:textId="77777777" w:rsidR="00FE3486" w:rsidRDefault="00FE3486">
      <w:pPr>
        <w:pStyle w:val="Corpodetexto"/>
        <w:spacing w:before="2"/>
      </w:pPr>
    </w:p>
    <w:p w14:paraId="208580E5" w14:textId="77777777" w:rsidR="00FE3486" w:rsidRDefault="00000000">
      <w:pPr>
        <w:pStyle w:val="Corpodetexto"/>
        <w:spacing w:before="1" w:line="360" w:lineRule="auto"/>
        <w:ind w:left="285" w:right="277" w:firstLine="707"/>
        <w:jc w:val="both"/>
      </w:pPr>
      <w:r>
        <w:t>Por fim, o estudo identifica um gargalo crítico na rede de assistência à saúde: a descontinuidade do</w:t>
      </w:r>
      <w:r>
        <w:rPr>
          <w:spacing w:val="-2"/>
        </w:rPr>
        <w:t xml:space="preserve"> </w:t>
      </w:r>
      <w:r>
        <w:t>cuidado após a</w:t>
      </w:r>
      <w:r>
        <w:rPr>
          <w:spacing w:val="-2"/>
        </w:rPr>
        <w:t xml:space="preserve"> </w:t>
      </w:r>
      <w:r>
        <w:t>alta hospitalar. A literatura aponta que</w:t>
      </w:r>
      <w:r>
        <w:rPr>
          <w:spacing w:val="-2"/>
        </w:rPr>
        <w:t xml:space="preserve"> </w:t>
      </w:r>
      <w:r>
        <w:t>a transi-ção para a Atenção Primária à Saúde é fragilizada pelo despreparo de médicos e enfermeiros das equipes de saúde da família no reconhecimento dos sinais de risco da disfagia. Sem suporte adequado no território residencial do paciente, os ganhos obtidos na</w:t>
      </w:r>
      <w:r>
        <w:rPr>
          <w:spacing w:val="-3"/>
        </w:rPr>
        <w:t xml:space="preserve"> </w:t>
      </w:r>
      <w:r>
        <w:t>fase hospitalar são</w:t>
      </w:r>
      <w:r>
        <w:rPr>
          <w:spacing w:val="-1"/>
        </w:rPr>
        <w:t xml:space="preserve"> </w:t>
      </w:r>
      <w:r>
        <w:t>frequentemente comprometidos.</w:t>
      </w:r>
      <w:r>
        <w:rPr>
          <w:spacing w:val="-1"/>
        </w:rPr>
        <w:t xml:space="preserve"> </w:t>
      </w:r>
      <w:r>
        <w:t>Torna-se necessária, portanto,</w:t>
      </w:r>
      <w:r>
        <w:rPr>
          <w:spacing w:val="-4"/>
        </w:rPr>
        <w:t xml:space="preserve"> </w:t>
      </w:r>
      <w:r>
        <w:t>a</w:t>
      </w:r>
      <w:r>
        <w:rPr>
          <w:spacing w:val="-4"/>
        </w:rPr>
        <w:t xml:space="preserve"> </w:t>
      </w:r>
      <w:r>
        <w:t>implementação</w:t>
      </w:r>
      <w:r>
        <w:rPr>
          <w:spacing w:val="-4"/>
        </w:rPr>
        <w:t xml:space="preserve"> </w:t>
      </w:r>
      <w:r>
        <w:t>de</w:t>
      </w:r>
      <w:r>
        <w:rPr>
          <w:spacing w:val="-4"/>
        </w:rPr>
        <w:t xml:space="preserve"> </w:t>
      </w:r>
      <w:r>
        <w:t>ações</w:t>
      </w:r>
      <w:r>
        <w:rPr>
          <w:spacing w:val="-4"/>
        </w:rPr>
        <w:t xml:space="preserve"> </w:t>
      </w:r>
      <w:r>
        <w:t>de</w:t>
      </w:r>
      <w:r>
        <w:rPr>
          <w:spacing w:val="-4"/>
        </w:rPr>
        <w:t xml:space="preserve"> </w:t>
      </w:r>
      <w:r>
        <w:t>educação</w:t>
      </w:r>
      <w:r>
        <w:rPr>
          <w:spacing w:val="-4"/>
        </w:rPr>
        <w:t xml:space="preserve"> </w:t>
      </w:r>
      <w:r>
        <w:t>permanente</w:t>
      </w:r>
      <w:r>
        <w:rPr>
          <w:spacing w:val="-3"/>
        </w:rPr>
        <w:t xml:space="preserve"> </w:t>
      </w:r>
      <w:r>
        <w:t>na</w:t>
      </w:r>
      <w:r>
        <w:rPr>
          <w:spacing w:val="-4"/>
        </w:rPr>
        <w:t xml:space="preserve"> </w:t>
      </w:r>
      <w:r>
        <w:t>atenção</w:t>
      </w:r>
      <w:r>
        <w:rPr>
          <w:spacing w:val="-4"/>
        </w:rPr>
        <w:t xml:space="preserve"> </w:t>
      </w:r>
      <w:r>
        <w:t>básica</w:t>
      </w:r>
      <w:r>
        <w:rPr>
          <w:spacing w:val="-6"/>
        </w:rPr>
        <w:t xml:space="preserve"> </w:t>
      </w:r>
      <w:r>
        <w:t>e</w:t>
      </w:r>
      <w:r>
        <w:rPr>
          <w:spacing w:val="-4"/>
        </w:rPr>
        <w:t xml:space="preserve"> </w:t>
      </w:r>
      <w:r>
        <w:t>a estruturação</w:t>
      </w:r>
      <w:r>
        <w:rPr>
          <w:spacing w:val="-12"/>
        </w:rPr>
        <w:t xml:space="preserve"> </w:t>
      </w:r>
      <w:r>
        <w:t>de</w:t>
      </w:r>
      <w:r>
        <w:rPr>
          <w:spacing w:val="-14"/>
        </w:rPr>
        <w:t xml:space="preserve"> </w:t>
      </w:r>
      <w:r>
        <w:t>fluxos</w:t>
      </w:r>
      <w:r>
        <w:rPr>
          <w:spacing w:val="-13"/>
        </w:rPr>
        <w:t xml:space="preserve"> </w:t>
      </w:r>
      <w:r>
        <w:t>eficientes</w:t>
      </w:r>
      <w:r>
        <w:rPr>
          <w:spacing w:val="-13"/>
        </w:rPr>
        <w:t xml:space="preserve"> </w:t>
      </w:r>
      <w:r>
        <w:t>de</w:t>
      </w:r>
      <w:r>
        <w:rPr>
          <w:spacing w:val="-12"/>
        </w:rPr>
        <w:t xml:space="preserve"> </w:t>
      </w:r>
      <w:r>
        <w:t>referência</w:t>
      </w:r>
      <w:r>
        <w:rPr>
          <w:spacing w:val="-12"/>
        </w:rPr>
        <w:t xml:space="preserve"> </w:t>
      </w:r>
      <w:r>
        <w:t>e</w:t>
      </w:r>
      <w:r>
        <w:rPr>
          <w:spacing w:val="-12"/>
        </w:rPr>
        <w:t xml:space="preserve"> </w:t>
      </w:r>
      <w:r>
        <w:t>contrarreferência.</w:t>
      </w:r>
      <w:r>
        <w:rPr>
          <w:spacing w:val="-14"/>
        </w:rPr>
        <w:t xml:space="preserve"> </w:t>
      </w:r>
      <w:r>
        <w:t>Garante-se,</w:t>
      </w:r>
      <w:r>
        <w:rPr>
          <w:spacing w:val="-12"/>
        </w:rPr>
        <w:t xml:space="preserve"> </w:t>
      </w:r>
      <w:r>
        <w:t>assim, que</w:t>
      </w:r>
      <w:r>
        <w:rPr>
          <w:spacing w:val="-7"/>
        </w:rPr>
        <w:t xml:space="preserve"> </w:t>
      </w:r>
      <w:r>
        <w:t>a</w:t>
      </w:r>
      <w:r>
        <w:rPr>
          <w:spacing w:val="-7"/>
        </w:rPr>
        <w:t xml:space="preserve"> </w:t>
      </w:r>
      <w:r>
        <w:t>reabilitação</w:t>
      </w:r>
      <w:r>
        <w:rPr>
          <w:spacing w:val="-9"/>
        </w:rPr>
        <w:t xml:space="preserve"> </w:t>
      </w:r>
      <w:r>
        <w:t>da</w:t>
      </w:r>
      <w:r>
        <w:rPr>
          <w:spacing w:val="-9"/>
        </w:rPr>
        <w:t xml:space="preserve"> </w:t>
      </w:r>
      <w:r>
        <w:t>deglutição</w:t>
      </w:r>
      <w:r>
        <w:rPr>
          <w:spacing w:val="-7"/>
        </w:rPr>
        <w:t xml:space="preserve"> </w:t>
      </w:r>
      <w:r>
        <w:t>ocorra</w:t>
      </w:r>
      <w:r>
        <w:rPr>
          <w:spacing w:val="-7"/>
        </w:rPr>
        <w:t xml:space="preserve"> </w:t>
      </w:r>
      <w:r>
        <w:t>de</w:t>
      </w:r>
      <w:r>
        <w:rPr>
          <w:spacing w:val="-9"/>
        </w:rPr>
        <w:t xml:space="preserve"> </w:t>
      </w:r>
      <w:r>
        <w:t>forma</w:t>
      </w:r>
      <w:r>
        <w:rPr>
          <w:spacing w:val="-7"/>
        </w:rPr>
        <w:t xml:space="preserve"> </w:t>
      </w:r>
      <w:r>
        <w:t>contínua</w:t>
      </w:r>
      <w:r>
        <w:rPr>
          <w:spacing w:val="-7"/>
        </w:rPr>
        <w:t xml:space="preserve"> </w:t>
      </w:r>
      <w:r>
        <w:t>e</w:t>
      </w:r>
      <w:r>
        <w:rPr>
          <w:spacing w:val="-7"/>
        </w:rPr>
        <w:t xml:space="preserve"> </w:t>
      </w:r>
      <w:r>
        <w:t>integrada,</w:t>
      </w:r>
      <w:r>
        <w:rPr>
          <w:spacing w:val="-7"/>
        </w:rPr>
        <w:t xml:space="preserve"> </w:t>
      </w:r>
      <w:r>
        <w:t>assegurando</w:t>
      </w:r>
      <w:r>
        <w:rPr>
          <w:spacing w:val="-9"/>
        </w:rPr>
        <w:t xml:space="preserve"> </w:t>
      </w:r>
      <w:r>
        <w:t>a segurança biológica, a autonomia e a qualidade de vida dos indivíduos pós-AVC.</w:t>
      </w:r>
    </w:p>
    <w:p w14:paraId="3CAE990C" w14:textId="77777777" w:rsidR="00FE3486" w:rsidRDefault="00FE3486">
      <w:pPr>
        <w:pStyle w:val="Corpodetexto"/>
        <w:spacing w:line="360" w:lineRule="auto"/>
        <w:jc w:val="both"/>
        <w:sectPr w:rsidR="00FE3486">
          <w:pgSz w:w="11910" w:h="16840"/>
          <w:pgMar w:top="1600" w:right="850" w:bottom="280" w:left="1417" w:header="1136" w:footer="0" w:gutter="0"/>
          <w:cols w:space="720"/>
        </w:sectPr>
      </w:pPr>
    </w:p>
    <w:p w14:paraId="1132429F" w14:textId="77777777" w:rsidR="00FE3486" w:rsidRDefault="00000000">
      <w:pPr>
        <w:pStyle w:val="Ttulo2"/>
      </w:pPr>
      <w:r>
        <w:rPr>
          <w:spacing w:val="-2"/>
        </w:rPr>
        <w:lastRenderedPageBreak/>
        <w:t>REFERÊNCIAS</w:t>
      </w:r>
    </w:p>
    <w:p w14:paraId="50327865" w14:textId="77777777" w:rsidR="00FE3486" w:rsidRDefault="00FE3486">
      <w:pPr>
        <w:pStyle w:val="Corpodetexto"/>
        <w:spacing w:before="139"/>
        <w:rPr>
          <w:rFonts w:ascii="Arial"/>
          <w:b/>
        </w:rPr>
      </w:pPr>
    </w:p>
    <w:p w14:paraId="3B41A218" w14:textId="77777777" w:rsidR="00FE3486" w:rsidRDefault="00000000">
      <w:pPr>
        <w:pStyle w:val="Corpodetexto"/>
        <w:ind w:left="285" w:right="388"/>
      </w:pPr>
      <w:r>
        <w:t>ALMEIDA,</w:t>
      </w:r>
      <w:r>
        <w:rPr>
          <w:spacing w:val="-4"/>
        </w:rPr>
        <w:t xml:space="preserve"> </w:t>
      </w:r>
      <w:r>
        <w:t>T.</w:t>
      </w:r>
      <w:r>
        <w:rPr>
          <w:spacing w:val="-2"/>
        </w:rPr>
        <w:t xml:space="preserve"> </w:t>
      </w:r>
      <w:r>
        <w:t>M.</w:t>
      </w:r>
      <w:r>
        <w:rPr>
          <w:spacing w:val="-2"/>
        </w:rPr>
        <w:t xml:space="preserve"> </w:t>
      </w:r>
      <w:r>
        <w:t>et</w:t>
      </w:r>
      <w:r>
        <w:rPr>
          <w:spacing w:val="-4"/>
        </w:rPr>
        <w:t xml:space="preserve"> </w:t>
      </w:r>
      <w:r>
        <w:t>al.</w:t>
      </w:r>
      <w:r>
        <w:rPr>
          <w:spacing w:val="-2"/>
        </w:rPr>
        <w:t xml:space="preserve"> </w:t>
      </w:r>
      <w:r>
        <w:t>O</w:t>
      </w:r>
      <w:r>
        <w:rPr>
          <w:spacing w:val="-2"/>
        </w:rPr>
        <w:t xml:space="preserve"> </w:t>
      </w:r>
      <w:r>
        <w:t>papel</w:t>
      </w:r>
      <w:r>
        <w:rPr>
          <w:spacing w:val="-2"/>
        </w:rPr>
        <w:t xml:space="preserve"> </w:t>
      </w:r>
      <w:r>
        <w:t>do</w:t>
      </w:r>
      <w:r>
        <w:rPr>
          <w:spacing w:val="-4"/>
        </w:rPr>
        <w:t xml:space="preserve"> </w:t>
      </w:r>
      <w:r>
        <w:t>fonoaudiólogo</w:t>
      </w:r>
      <w:r>
        <w:rPr>
          <w:spacing w:val="-2"/>
        </w:rPr>
        <w:t xml:space="preserve"> </w:t>
      </w:r>
      <w:r>
        <w:t>na</w:t>
      </w:r>
      <w:r>
        <w:rPr>
          <w:spacing w:val="-4"/>
        </w:rPr>
        <w:t xml:space="preserve"> </w:t>
      </w:r>
      <w:r>
        <w:t>unidade</w:t>
      </w:r>
      <w:r>
        <w:rPr>
          <w:spacing w:val="-4"/>
        </w:rPr>
        <w:t xml:space="preserve"> </w:t>
      </w:r>
      <w:r>
        <w:t>de</w:t>
      </w:r>
      <w:r>
        <w:rPr>
          <w:spacing w:val="-4"/>
        </w:rPr>
        <w:t xml:space="preserve"> </w:t>
      </w:r>
      <w:r>
        <w:t>AVC:</w:t>
      </w:r>
      <w:r>
        <w:rPr>
          <w:spacing w:val="-2"/>
        </w:rPr>
        <w:t xml:space="preserve"> </w:t>
      </w:r>
      <w:r>
        <w:t>da</w:t>
      </w:r>
      <w:r>
        <w:rPr>
          <w:spacing w:val="-4"/>
        </w:rPr>
        <w:t xml:space="preserve"> </w:t>
      </w:r>
      <w:r>
        <w:t>avaliação</w:t>
      </w:r>
      <w:r>
        <w:rPr>
          <w:spacing w:val="-2"/>
        </w:rPr>
        <w:t xml:space="preserve"> </w:t>
      </w:r>
      <w:r>
        <w:t xml:space="preserve">à alta. </w:t>
      </w:r>
      <w:r>
        <w:rPr>
          <w:rFonts w:ascii="Arial" w:hAnsi="Arial"/>
          <w:b/>
        </w:rPr>
        <w:t>Revista CEFAC</w:t>
      </w:r>
      <w:r>
        <w:t xml:space="preserve">, v. 21, n. 4, e8918, 2019. Disponível em: </w:t>
      </w:r>
      <w:hyperlink r:id="rId9">
        <w:r>
          <w:rPr>
            <w:color w:val="467885"/>
            <w:u w:val="single" w:color="467885"/>
          </w:rPr>
          <w:t>https://pesquisa.bvsalud.org/portal/resource/pt/biblio-989656</w:t>
        </w:r>
        <w:r>
          <w:t>.</w:t>
        </w:r>
      </w:hyperlink>
      <w:r>
        <w:t xml:space="preserve"> Acesso em: 12 fev.</w:t>
      </w:r>
    </w:p>
    <w:p w14:paraId="5FF43FAB" w14:textId="77777777" w:rsidR="00FE3486" w:rsidRDefault="00000000">
      <w:pPr>
        <w:pStyle w:val="Corpodetexto"/>
        <w:spacing w:before="1"/>
        <w:ind w:left="285"/>
      </w:pPr>
      <w:r>
        <w:rPr>
          <w:spacing w:val="-2"/>
        </w:rPr>
        <w:t>2026.</w:t>
      </w:r>
    </w:p>
    <w:p w14:paraId="383B71DE" w14:textId="77777777" w:rsidR="00FE3486" w:rsidRDefault="00FE3486">
      <w:pPr>
        <w:pStyle w:val="Corpodetexto"/>
        <w:spacing w:before="4"/>
      </w:pPr>
    </w:p>
    <w:p w14:paraId="5B8C16F5" w14:textId="77777777" w:rsidR="00FE3486" w:rsidRDefault="00000000">
      <w:pPr>
        <w:ind w:left="285" w:right="741"/>
        <w:rPr>
          <w:sz w:val="24"/>
        </w:rPr>
      </w:pPr>
      <w:r>
        <w:rPr>
          <w:sz w:val="24"/>
        </w:rPr>
        <w:t>BATH,</w:t>
      </w:r>
      <w:r>
        <w:rPr>
          <w:spacing w:val="-2"/>
          <w:sz w:val="24"/>
        </w:rPr>
        <w:t xml:space="preserve"> </w:t>
      </w:r>
      <w:r>
        <w:rPr>
          <w:sz w:val="24"/>
        </w:rPr>
        <w:t>P.</w:t>
      </w:r>
      <w:r>
        <w:rPr>
          <w:spacing w:val="-2"/>
          <w:sz w:val="24"/>
        </w:rPr>
        <w:t xml:space="preserve"> </w:t>
      </w:r>
      <w:r>
        <w:rPr>
          <w:sz w:val="24"/>
        </w:rPr>
        <w:t>M.</w:t>
      </w:r>
      <w:r>
        <w:rPr>
          <w:spacing w:val="-4"/>
          <w:sz w:val="24"/>
        </w:rPr>
        <w:t xml:space="preserve"> </w:t>
      </w:r>
      <w:r>
        <w:rPr>
          <w:sz w:val="24"/>
        </w:rPr>
        <w:t>et</w:t>
      </w:r>
      <w:r>
        <w:rPr>
          <w:spacing w:val="-4"/>
          <w:sz w:val="24"/>
        </w:rPr>
        <w:t xml:space="preserve"> </w:t>
      </w:r>
      <w:r>
        <w:rPr>
          <w:sz w:val="24"/>
        </w:rPr>
        <w:t>al.</w:t>
      </w:r>
      <w:r>
        <w:rPr>
          <w:spacing w:val="-2"/>
          <w:sz w:val="24"/>
        </w:rPr>
        <w:t xml:space="preserve"> </w:t>
      </w:r>
      <w:r>
        <w:rPr>
          <w:sz w:val="24"/>
        </w:rPr>
        <w:t>Uma</w:t>
      </w:r>
      <w:r>
        <w:rPr>
          <w:spacing w:val="-2"/>
          <w:sz w:val="24"/>
        </w:rPr>
        <w:t xml:space="preserve"> </w:t>
      </w:r>
      <w:r>
        <w:rPr>
          <w:sz w:val="24"/>
        </w:rPr>
        <w:t>visão</w:t>
      </w:r>
      <w:r>
        <w:rPr>
          <w:spacing w:val="-1"/>
          <w:sz w:val="24"/>
        </w:rPr>
        <w:t xml:space="preserve"> </w:t>
      </w:r>
      <w:r>
        <w:rPr>
          <w:sz w:val="24"/>
        </w:rPr>
        <w:t>geral</w:t>
      </w:r>
      <w:r>
        <w:rPr>
          <w:spacing w:val="-2"/>
          <w:sz w:val="24"/>
        </w:rPr>
        <w:t xml:space="preserve"> </w:t>
      </w:r>
      <w:r>
        <w:rPr>
          <w:sz w:val="24"/>
        </w:rPr>
        <w:t>da</w:t>
      </w:r>
      <w:r>
        <w:rPr>
          <w:spacing w:val="-2"/>
          <w:sz w:val="24"/>
        </w:rPr>
        <w:t xml:space="preserve"> </w:t>
      </w:r>
      <w:r>
        <w:rPr>
          <w:sz w:val="24"/>
        </w:rPr>
        <w:t>reabilitação</w:t>
      </w:r>
      <w:r>
        <w:rPr>
          <w:spacing w:val="-4"/>
          <w:sz w:val="24"/>
        </w:rPr>
        <w:t xml:space="preserve"> </w:t>
      </w:r>
      <w:r>
        <w:rPr>
          <w:sz w:val="24"/>
        </w:rPr>
        <w:t>da</w:t>
      </w:r>
      <w:r>
        <w:rPr>
          <w:spacing w:val="-4"/>
          <w:sz w:val="24"/>
        </w:rPr>
        <w:t xml:space="preserve"> </w:t>
      </w:r>
      <w:r>
        <w:rPr>
          <w:sz w:val="24"/>
        </w:rPr>
        <w:t>disfagia</w:t>
      </w:r>
      <w:r>
        <w:rPr>
          <w:spacing w:val="-2"/>
          <w:sz w:val="24"/>
        </w:rPr>
        <w:t xml:space="preserve"> </w:t>
      </w:r>
      <w:r>
        <w:rPr>
          <w:sz w:val="24"/>
        </w:rPr>
        <w:t>em</w:t>
      </w:r>
      <w:r>
        <w:rPr>
          <w:spacing w:val="-3"/>
          <w:sz w:val="24"/>
        </w:rPr>
        <w:t xml:space="preserve"> </w:t>
      </w:r>
      <w:r>
        <w:rPr>
          <w:sz w:val="24"/>
        </w:rPr>
        <w:t>pacientes</w:t>
      </w:r>
      <w:r>
        <w:rPr>
          <w:spacing w:val="-2"/>
          <w:sz w:val="24"/>
        </w:rPr>
        <w:t xml:space="preserve"> </w:t>
      </w:r>
      <w:r>
        <w:rPr>
          <w:sz w:val="24"/>
        </w:rPr>
        <w:t xml:space="preserve">pós-AVC. </w:t>
      </w:r>
      <w:r>
        <w:rPr>
          <w:rFonts w:ascii="Arial" w:hAnsi="Arial"/>
          <w:b/>
          <w:sz w:val="24"/>
        </w:rPr>
        <w:t>Cochrane Database of Systematic Reviews</w:t>
      </w:r>
      <w:r>
        <w:rPr>
          <w:sz w:val="24"/>
        </w:rPr>
        <w:t>, n. 11, CD015124, 2022.</w:t>
      </w:r>
    </w:p>
    <w:p w14:paraId="28598F85" w14:textId="77777777" w:rsidR="00FE3486" w:rsidRDefault="00000000">
      <w:pPr>
        <w:pStyle w:val="Corpodetexto"/>
        <w:ind w:left="285" w:right="561"/>
      </w:pPr>
      <w:r>
        <w:t>Disponível</w:t>
      </w:r>
      <w:r>
        <w:rPr>
          <w:spacing w:val="-7"/>
        </w:rPr>
        <w:t xml:space="preserve"> </w:t>
      </w:r>
      <w:r>
        <w:t>em:</w:t>
      </w:r>
      <w:r>
        <w:rPr>
          <w:spacing w:val="-5"/>
        </w:rPr>
        <w:t xml:space="preserve"> </w:t>
      </w:r>
      <w:hyperlink r:id="rId10">
        <w:r>
          <w:rPr>
            <w:color w:val="467885"/>
            <w:u w:val="single" w:color="467885"/>
          </w:rPr>
          <w:t>https://pmc.ncbi.nlm.nih.gov/articles/PMC9651500/</w:t>
        </w:r>
        <w:r>
          <w:t>.</w:t>
        </w:r>
      </w:hyperlink>
      <w:r>
        <w:rPr>
          <w:spacing w:val="-8"/>
        </w:rPr>
        <w:t xml:space="preserve"> </w:t>
      </w:r>
      <w:r>
        <w:t>Acesso</w:t>
      </w:r>
      <w:r>
        <w:rPr>
          <w:spacing w:val="-8"/>
        </w:rPr>
        <w:t xml:space="preserve"> </w:t>
      </w:r>
      <w:r>
        <w:t>em:</w:t>
      </w:r>
      <w:r>
        <w:rPr>
          <w:spacing w:val="-7"/>
        </w:rPr>
        <w:t xml:space="preserve"> </w:t>
      </w:r>
      <w:r>
        <w:t>18 mar. 2026.</w:t>
      </w:r>
    </w:p>
    <w:p w14:paraId="0EE3A4FB" w14:textId="77777777" w:rsidR="00FE3486" w:rsidRDefault="00FE3486">
      <w:pPr>
        <w:pStyle w:val="Corpodetexto"/>
        <w:spacing w:before="3"/>
      </w:pPr>
    </w:p>
    <w:p w14:paraId="4E3CE57C" w14:textId="77777777" w:rsidR="00FE3486" w:rsidRDefault="00000000">
      <w:pPr>
        <w:pStyle w:val="Corpodetexto"/>
        <w:spacing w:before="1"/>
        <w:ind w:left="285" w:right="282"/>
      </w:pPr>
      <w:r>
        <w:t>BRASIL.</w:t>
      </w:r>
      <w:r>
        <w:rPr>
          <w:spacing w:val="-3"/>
        </w:rPr>
        <w:t xml:space="preserve"> </w:t>
      </w:r>
      <w:r>
        <w:t>Decreto</w:t>
      </w:r>
      <w:r>
        <w:rPr>
          <w:spacing w:val="-1"/>
        </w:rPr>
        <w:t xml:space="preserve"> </w:t>
      </w:r>
      <w:r>
        <w:t>nº 87.218,</w:t>
      </w:r>
      <w:r>
        <w:rPr>
          <w:spacing w:val="-1"/>
        </w:rPr>
        <w:t xml:space="preserve"> </w:t>
      </w:r>
      <w:r>
        <w:t>de</w:t>
      </w:r>
      <w:r>
        <w:rPr>
          <w:spacing w:val="-1"/>
        </w:rPr>
        <w:t xml:space="preserve"> </w:t>
      </w:r>
      <w:r>
        <w:t>31</w:t>
      </w:r>
      <w:r>
        <w:rPr>
          <w:spacing w:val="-1"/>
        </w:rPr>
        <w:t xml:space="preserve"> </w:t>
      </w:r>
      <w:r>
        <w:t>de</w:t>
      </w:r>
      <w:r>
        <w:rPr>
          <w:spacing w:val="-3"/>
        </w:rPr>
        <w:t xml:space="preserve"> </w:t>
      </w:r>
      <w:r>
        <w:t>maio</w:t>
      </w:r>
      <w:r>
        <w:rPr>
          <w:spacing w:val="-3"/>
        </w:rPr>
        <w:t xml:space="preserve"> </w:t>
      </w:r>
      <w:r>
        <w:t>de</w:t>
      </w:r>
      <w:r>
        <w:rPr>
          <w:spacing w:val="-3"/>
        </w:rPr>
        <w:t xml:space="preserve"> </w:t>
      </w:r>
      <w:r>
        <w:t>1982.</w:t>
      </w:r>
      <w:r>
        <w:rPr>
          <w:spacing w:val="-1"/>
        </w:rPr>
        <w:t xml:space="preserve"> </w:t>
      </w:r>
      <w:r>
        <w:t>Regulamenta</w:t>
      </w:r>
      <w:r>
        <w:rPr>
          <w:spacing w:val="-2"/>
        </w:rPr>
        <w:t xml:space="preserve"> </w:t>
      </w:r>
      <w:r>
        <w:t>a</w:t>
      </w:r>
      <w:r>
        <w:rPr>
          <w:spacing w:val="-2"/>
        </w:rPr>
        <w:t xml:space="preserve"> </w:t>
      </w:r>
      <w:r>
        <w:t>Lei</w:t>
      </w:r>
      <w:r>
        <w:rPr>
          <w:spacing w:val="-1"/>
        </w:rPr>
        <w:t xml:space="preserve"> </w:t>
      </w:r>
      <w:r>
        <w:t>nº 6.965,</w:t>
      </w:r>
      <w:r>
        <w:rPr>
          <w:spacing w:val="-1"/>
        </w:rPr>
        <w:t xml:space="preserve"> </w:t>
      </w:r>
      <w:r>
        <w:t xml:space="preserve">de 9 de dezembro de 1981, que dispõe sobre a regulamentação da profissão de Fonoaudiólogo, e determina outras providências. </w:t>
      </w:r>
      <w:r>
        <w:rPr>
          <w:rFonts w:ascii="Arial" w:hAnsi="Arial"/>
          <w:b/>
        </w:rPr>
        <w:t>Diário Oficial da União</w:t>
      </w:r>
      <w:r>
        <w:t xml:space="preserve">, Brasília, DF, 1 jun. 1982. Disponível em: </w:t>
      </w:r>
      <w:hyperlink r:id="rId11">
        <w:r>
          <w:rPr>
            <w:color w:val="467885"/>
            <w:u w:val="single" w:color="467885"/>
          </w:rPr>
          <w:t>https://www.planalto.gov.br/ccivil_03/atos/decretos/1982/d87218.htm</w:t>
        </w:r>
        <w:r>
          <w:t>.</w:t>
        </w:r>
      </w:hyperlink>
      <w:r>
        <w:rPr>
          <w:spacing w:val="-12"/>
        </w:rPr>
        <w:t xml:space="preserve"> </w:t>
      </w:r>
      <w:r>
        <w:t>Acesso</w:t>
      </w:r>
      <w:r>
        <w:rPr>
          <w:spacing w:val="-14"/>
        </w:rPr>
        <w:t xml:space="preserve"> </w:t>
      </w:r>
      <w:r>
        <w:t>em:</w:t>
      </w:r>
      <w:r>
        <w:rPr>
          <w:spacing w:val="-12"/>
        </w:rPr>
        <w:t xml:space="preserve"> </w:t>
      </w:r>
      <w:r>
        <w:t>28 out. 2025.</w:t>
      </w:r>
    </w:p>
    <w:p w14:paraId="113C97A6" w14:textId="77777777" w:rsidR="00FE3486" w:rsidRDefault="00FE3486">
      <w:pPr>
        <w:pStyle w:val="Corpodetexto"/>
        <w:spacing w:before="4"/>
      </w:pPr>
    </w:p>
    <w:p w14:paraId="5C92675C" w14:textId="77777777" w:rsidR="00FE3486" w:rsidRDefault="00000000">
      <w:pPr>
        <w:pStyle w:val="Corpodetexto"/>
        <w:ind w:left="285" w:right="600"/>
      </w:pPr>
      <w:r>
        <w:t xml:space="preserve">BRASIL. Estatística Cardiovascular – Brasil 2023. </w:t>
      </w:r>
      <w:r>
        <w:rPr>
          <w:rFonts w:ascii="Arial" w:hAnsi="Arial"/>
          <w:b/>
        </w:rPr>
        <w:t>Arquivos Brasileiros de Cardiologia</w:t>
      </w:r>
      <w:r>
        <w:t xml:space="preserve">, v. 122, n. 4, 2023. Disponível em: </w:t>
      </w:r>
      <w:hyperlink r:id="rId12">
        <w:r>
          <w:rPr>
            <w:color w:val="467885"/>
            <w:u w:val="single" w:color="467885"/>
          </w:rPr>
          <w:t>https://abccardiol.org/article/estatistica-cardiovascular-brasil-2023/</w:t>
        </w:r>
        <w:r>
          <w:t>.</w:t>
        </w:r>
      </w:hyperlink>
      <w:r>
        <w:rPr>
          <w:spacing w:val="-12"/>
        </w:rPr>
        <w:t xml:space="preserve"> </w:t>
      </w:r>
      <w:r>
        <w:t>Acesso</w:t>
      </w:r>
      <w:r>
        <w:rPr>
          <w:spacing w:val="-12"/>
        </w:rPr>
        <w:t xml:space="preserve"> </w:t>
      </w:r>
      <w:r>
        <w:t>em:</w:t>
      </w:r>
      <w:r>
        <w:rPr>
          <w:spacing w:val="-10"/>
        </w:rPr>
        <w:t xml:space="preserve"> </w:t>
      </w:r>
      <w:r>
        <w:t>10 nov. 2025.</w:t>
      </w:r>
    </w:p>
    <w:p w14:paraId="77942D21" w14:textId="77777777" w:rsidR="00FE3486" w:rsidRDefault="00FE3486">
      <w:pPr>
        <w:pStyle w:val="Corpodetexto"/>
        <w:spacing w:before="3"/>
      </w:pPr>
    </w:p>
    <w:p w14:paraId="0A943CBC" w14:textId="77777777" w:rsidR="00FE3486" w:rsidRDefault="00000000">
      <w:pPr>
        <w:pStyle w:val="Corpodetexto"/>
        <w:ind w:left="285" w:right="388"/>
      </w:pPr>
      <w:r>
        <w:t>BRASIL.</w:t>
      </w:r>
      <w:r>
        <w:rPr>
          <w:spacing w:val="-4"/>
        </w:rPr>
        <w:t xml:space="preserve"> </w:t>
      </w:r>
      <w:r>
        <w:t>Lei</w:t>
      </w:r>
      <w:r>
        <w:rPr>
          <w:spacing w:val="-5"/>
        </w:rPr>
        <w:t xml:space="preserve"> </w:t>
      </w:r>
      <w:r>
        <w:t>nº</w:t>
      </w:r>
      <w:r>
        <w:rPr>
          <w:spacing w:val="-4"/>
        </w:rPr>
        <w:t xml:space="preserve"> </w:t>
      </w:r>
      <w:r>
        <w:t>6.965,</w:t>
      </w:r>
      <w:r>
        <w:rPr>
          <w:spacing w:val="-6"/>
        </w:rPr>
        <w:t xml:space="preserve"> </w:t>
      </w:r>
      <w:r>
        <w:t>de</w:t>
      </w:r>
      <w:r>
        <w:rPr>
          <w:spacing w:val="-2"/>
        </w:rPr>
        <w:t xml:space="preserve"> </w:t>
      </w:r>
      <w:r>
        <w:t>9</w:t>
      </w:r>
      <w:r>
        <w:rPr>
          <w:spacing w:val="-3"/>
        </w:rPr>
        <w:t xml:space="preserve"> </w:t>
      </w:r>
      <w:r>
        <w:t>de</w:t>
      </w:r>
      <w:r>
        <w:rPr>
          <w:spacing w:val="-4"/>
        </w:rPr>
        <w:t xml:space="preserve"> </w:t>
      </w:r>
      <w:r>
        <w:t>dezembro</w:t>
      </w:r>
      <w:r>
        <w:rPr>
          <w:spacing w:val="-2"/>
        </w:rPr>
        <w:t xml:space="preserve"> </w:t>
      </w:r>
      <w:r>
        <w:t>de</w:t>
      </w:r>
      <w:r>
        <w:rPr>
          <w:spacing w:val="-4"/>
        </w:rPr>
        <w:t xml:space="preserve"> </w:t>
      </w:r>
      <w:r>
        <w:t>1981.</w:t>
      </w:r>
      <w:r>
        <w:rPr>
          <w:spacing w:val="-2"/>
        </w:rPr>
        <w:t xml:space="preserve"> </w:t>
      </w:r>
      <w:r>
        <w:t>Dispõe</w:t>
      </w:r>
      <w:r>
        <w:rPr>
          <w:spacing w:val="-2"/>
        </w:rPr>
        <w:t xml:space="preserve"> </w:t>
      </w:r>
      <w:r>
        <w:t>sobre</w:t>
      </w:r>
      <w:r>
        <w:rPr>
          <w:spacing w:val="-2"/>
        </w:rPr>
        <w:t xml:space="preserve"> </w:t>
      </w:r>
      <w:r>
        <w:t>a regulamentação da</w:t>
      </w:r>
      <w:r>
        <w:rPr>
          <w:spacing w:val="-4"/>
        </w:rPr>
        <w:t xml:space="preserve"> </w:t>
      </w:r>
      <w:r>
        <w:t>profissão</w:t>
      </w:r>
      <w:r>
        <w:rPr>
          <w:spacing w:val="-6"/>
        </w:rPr>
        <w:t xml:space="preserve"> </w:t>
      </w:r>
      <w:r>
        <w:t>de</w:t>
      </w:r>
      <w:r>
        <w:rPr>
          <w:spacing w:val="-4"/>
        </w:rPr>
        <w:t xml:space="preserve"> </w:t>
      </w:r>
      <w:r>
        <w:t>Fonoaudiólogo,</w:t>
      </w:r>
      <w:r>
        <w:rPr>
          <w:spacing w:val="-6"/>
        </w:rPr>
        <w:t xml:space="preserve"> </w:t>
      </w:r>
      <w:r>
        <w:t>e</w:t>
      </w:r>
      <w:r>
        <w:rPr>
          <w:spacing w:val="-4"/>
        </w:rPr>
        <w:t xml:space="preserve"> </w:t>
      </w:r>
      <w:r>
        <w:t>determina</w:t>
      </w:r>
      <w:r>
        <w:rPr>
          <w:spacing w:val="-5"/>
        </w:rPr>
        <w:t xml:space="preserve"> </w:t>
      </w:r>
      <w:r>
        <w:t>outras</w:t>
      </w:r>
      <w:r>
        <w:rPr>
          <w:spacing w:val="-6"/>
        </w:rPr>
        <w:t xml:space="preserve"> </w:t>
      </w:r>
      <w:r>
        <w:t xml:space="preserve">providências. </w:t>
      </w:r>
      <w:r>
        <w:rPr>
          <w:rFonts w:ascii="Arial" w:hAnsi="Arial"/>
          <w:b/>
        </w:rPr>
        <w:t>Diário</w:t>
      </w:r>
      <w:r>
        <w:rPr>
          <w:rFonts w:ascii="Arial" w:hAnsi="Arial"/>
          <w:b/>
          <w:spacing w:val="-4"/>
        </w:rPr>
        <w:t xml:space="preserve"> </w:t>
      </w:r>
      <w:r>
        <w:rPr>
          <w:rFonts w:ascii="Arial" w:hAnsi="Arial"/>
          <w:b/>
        </w:rPr>
        <w:t>Oficial</w:t>
      </w:r>
      <w:r>
        <w:rPr>
          <w:rFonts w:ascii="Arial" w:hAnsi="Arial"/>
          <w:b/>
          <w:spacing w:val="-4"/>
        </w:rPr>
        <w:t xml:space="preserve"> </w:t>
      </w:r>
      <w:r>
        <w:rPr>
          <w:rFonts w:ascii="Arial" w:hAnsi="Arial"/>
          <w:b/>
        </w:rPr>
        <w:t>da União</w:t>
      </w:r>
      <w:r>
        <w:t xml:space="preserve">, Brasília, DF, 10 dez. 1981. Disponível em: </w:t>
      </w:r>
      <w:hyperlink r:id="rId13">
        <w:r>
          <w:rPr>
            <w:color w:val="467885"/>
            <w:u w:val="single" w:color="467885"/>
          </w:rPr>
          <w:t>https://www.planalto.gov.br/ccivil_03/leis/l6965.htm</w:t>
        </w:r>
        <w:r>
          <w:t>.</w:t>
        </w:r>
      </w:hyperlink>
      <w:r>
        <w:t xml:space="preserve"> Acesso em: 01 set. 2025.</w:t>
      </w:r>
    </w:p>
    <w:p w14:paraId="73EAA194" w14:textId="77777777" w:rsidR="00FE3486" w:rsidRDefault="00FE3486">
      <w:pPr>
        <w:pStyle w:val="Corpodetexto"/>
        <w:spacing w:before="5"/>
      </w:pPr>
    </w:p>
    <w:p w14:paraId="0B45AE32" w14:textId="77777777" w:rsidR="00FE3486" w:rsidRDefault="00000000">
      <w:pPr>
        <w:ind w:left="285"/>
        <w:rPr>
          <w:sz w:val="24"/>
        </w:rPr>
      </w:pPr>
      <w:r>
        <w:rPr>
          <w:sz w:val="24"/>
        </w:rPr>
        <w:t xml:space="preserve">BRASIL. Ministério da Saúde. Secretaria de Vigilância em Saúde. </w:t>
      </w:r>
      <w:r>
        <w:rPr>
          <w:rFonts w:ascii="Arial" w:hAnsi="Arial"/>
          <w:b/>
          <w:sz w:val="24"/>
        </w:rPr>
        <w:t>Diretrizes de atenção à reabilitação da pessoa com acidente vascular cerebral</w:t>
      </w:r>
      <w:r>
        <w:rPr>
          <w:sz w:val="24"/>
        </w:rPr>
        <w:t xml:space="preserve">. Brasília, DF: Ministério da Saúde, 2013. Disponível em: </w:t>
      </w:r>
      <w:hyperlink r:id="rId14">
        <w:r>
          <w:rPr>
            <w:color w:val="467885"/>
            <w:spacing w:val="-2"/>
            <w:sz w:val="24"/>
            <w:u w:val="single" w:color="467885"/>
          </w:rPr>
          <w:t>https://bvsms.saude.gov.br/bvs/publicacoes/diretrizes_atencao_reabilitacao_acident</w:t>
        </w:r>
      </w:hyperlink>
      <w:r>
        <w:rPr>
          <w:color w:val="467885"/>
          <w:spacing w:val="-2"/>
          <w:sz w:val="24"/>
        </w:rPr>
        <w:t xml:space="preserve"> </w:t>
      </w:r>
      <w:hyperlink r:id="rId15">
        <w:r>
          <w:rPr>
            <w:color w:val="467885"/>
            <w:sz w:val="24"/>
            <w:u w:val="single" w:color="467885"/>
          </w:rPr>
          <w:t>e_vascular_cerebral.pdf</w:t>
        </w:r>
        <w:r>
          <w:rPr>
            <w:sz w:val="24"/>
          </w:rPr>
          <w:t>.</w:t>
        </w:r>
      </w:hyperlink>
      <w:r>
        <w:rPr>
          <w:sz w:val="24"/>
        </w:rPr>
        <w:t xml:space="preserve"> Acesso em: 15 out. 2025.</w:t>
      </w:r>
    </w:p>
    <w:p w14:paraId="0B38585C" w14:textId="77777777" w:rsidR="00FE3486" w:rsidRDefault="00FE3486">
      <w:pPr>
        <w:pStyle w:val="Corpodetexto"/>
        <w:spacing w:before="5"/>
      </w:pPr>
    </w:p>
    <w:p w14:paraId="0BA26AA3" w14:textId="77777777" w:rsidR="00FE3486" w:rsidRDefault="00000000">
      <w:pPr>
        <w:pStyle w:val="Corpodetexto"/>
        <w:ind w:left="285"/>
        <w:jc w:val="both"/>
        <w:rPr>
          <w:rFonts w:ascii="Arial" w:hAnsi="Arial"/>
          <w:b/>
        </w:rPr>
      </w:pPr>
      <w:r>
        <w:t>BVS/MS</w:t>
      </w:r>
      <w:r>
        <w:rPr>
          <w:spacing w:val="-8"/>
        </w:rPr>
        <w:t xml:space="preserve"> </w:t>
      </w:r>
      <w:r>
        <w:t>(BIBLIOTECA</w:t>
      </w:r>
      <w:r>
        <w:rPr>
          <w:spacing w:val="-5"/>
        </w:rPr>
        <w:t xml:space="preserve"> </w:t>
      </w:r>
      <w:r>
        <w:t>VIRTUAL</w:t>
      </w:r>
      <w:r>
        <w:rPr>
          <w:spacing w:val="-6"/>
        </w:rPr>
        <w:t xml:space="preserve"> </w:t>
      </w:r>
      <w:r>
        <w:t>EM</w:t>
      </w:r>
      <w:r>
        <w:rPr>
          <w:spacing w:val="-6"/>
        </w:rPr>
        <w:t xml:space="preserve"> </w:t>
      </w:r>
      <w:r>
        <w:t>SAÚDE/MINISTÉRIO</w:t>
      </w:r>
      <w:r>
        <w:rPr>
          <w:spacing w:val="-5"/>
        </w:rPr>
        <w:t xml:space="preserve"> </w:t>
      </w:r>
      <w:r>
        <w:t>DA</w:t>
      </w:r>
      <w:r>
        <w:rPr>
          <w:spacing w:val="-8"/>
        </w:rPr>
        <w:t xml:space="preserve"> </w:t>
      </w:r>
      <w:r>
        <w:t xml:space="preserve">SAÚDE). </w:t>
      </w:r>
      <w:r>
        <w:rPr>
          <w:rFonts w:ascii="Arial" w:hAnsi="Arial"/>
          <w:b/>
        </w:rPr>
        <w:t>29/10</w:t>
      </w:r>
      <w:r>
        <w:rPr>
          <w:rFonts w:ascii="Arial" w:hAnsi="Arial"/>
          <w:b/>
          <w:spacing w:val="-4"/>
        </w:rPr>
        <w:t xml:space="preserve"> </w:t>
      </w:r>
      <w:r>
        <w:rPr>
          <w:rFonts w:ascii="Arial" w:hAnsi="Arial"/>
          <w:b/>
          <w:spacing w:val="-10"/>
        </w:rPr>
        <w:t>–</w:t>
      </w:r>
    </w:p>
    <w:p w14:paraId="70E19EF1" w14:textId="77777777" w:rsidR="00FE3486" w:rsidRDefault="00000000">
      <w:pPr>
        <w:ind w:left="285" w:right="636"/>
        <w:rPr>
          <w:sz w:val="24"/>
        </w:rPr>
      </w:pPr>
      <w:r>
        <w:rPr>
          <w:rFonts w:ascii="Arial" w:hAnsi="Arial"/>
          <w:b/>
          <w:sz w:val="24"/>
        </w:rPr>
        <w:t>Dia Mundial do AVC (Acidente Vascular Cerebral)</w:t>
      </w:r>
      <w:r>
        <w:rPr>
          <w:sz w:val="24"/>
        </w:rPr>
        <w:t xml:space="preserve">. 2023. Disponível em: </w:t>
      </w:r>
      <w:hyperlink r:id="rId16">
        <w:r>
          <w:rPr>
            <w:color w:val="467885"/>
            <w:spacing w:val="-2"/>
            <w:sz w:val="24"/>
            <w:u w:val="single" w:color="467885"/>
          </w:rPr>
          <w:t>https://bvsms.saude.gov.br/29-10-dia-mundial-do-avc-acidente-vascular-cerebral/</w:t>
        </w:r>
        <w:r>
          <w:rPr>
            <w:spacing w:val="-2"/>
            <w:sz w:val="24"/>
          </w:rPr>
          <w:t>.</w:t>
        </w:r>
      </w:hyperlink>
      <w:r>
        <w:rPr>
          <w:spacing w:val="-2"/>
          <w:sz w:val="24"/>
        </w:rPr>
        <w:t xml:space="preserve"> </w:t>
      </w:r>
      <w:r>
        <w:rPr>
          <w:sz w:val="24"/>
        </w:rPr>
        <w:t>Acesso em: 05 set. 2025.</w:t>
      </w:r>
    </w:p>
    <w:p w14:paraId="1A9B7871" w14:textId="77777777" w:rsidR="00FE3486" w:rsidRDefault="00FE3486">
      <w:pPr>
        <w:pStyle w:val="Corpodetexto"/>
        <w:spacing w:before="3"/>
      </w:pPr>
    </w:p>
    <w:p w14:paraId="59684850" w14:textId="77777777" w:rsidR="00FE3486" w:rsidRDefault="00000000">
      <w:pPr>
        <w:pStyle w:val="Corpodetexto"/>
        <w:ind w:left="285"/>
        <w:jc w:val="both"/>
      </w:pPr>
      <w:r>
        <w:t>CONSELHO</w:t>
      </w:r>
      <w:r>
        <w:rPr>
          <w:spacing w:val="-7"/>
        </w:rPr>
        <w:t xml:space="preserve"> </w:t>
      </w:r>
      <w:r>
        <w:t>FEDERAL</w:t>
      </w:r>
      <w:r>
        <w:rPr>
          <w:spacing w:val="-6"/>
        </w:rPr>
        <w:t xml:space="preserve"> </w:t>
      </w:r>
      <w:r>
        <w:t>DE</w:t>
      </w:r>
      <w:r>
        <w:rPr>
          <w:spacing w:val="-7"/>
        </w:rPr>
        <w:t xml:space="preserve"> </w:t>
      </w:r>
      <w:r>
        <w:t>FONOAUDIOLOGIA</w:t>
      </w:r>
      <w:r>
        <w:rPr>
          <w:spacing w:val="-6"/>
        </w:rPr>
        <w:t xml:space="preserve"> </w:t>
      </w:r>
      <w:r>
        <w:t>(CFFA).</w:t>
      </w:r>
      <w:r>
        <w:rPr>
          <w:spacing w:val="-7"/>
        </w:rPr>
        <w:t xml:space="preserve"> </w:t>
      </w:r>
      <w:r>
        <w:t>Resolução</w:t>
      </w:r>
      <w:r>
        <w:rPr>
          <w:spacing w:val="-6"/>
        </w:rPr>
        <w:t xml:space="preserve"> </w:t>
      </w:r>
      <w:r>
        <w:t>CFFa</w:t>
      </w:r>
      <w:r>
        <w:rPr>
          <w:spacing w:val="-6"/>
        </w:rPr>
        <w:t xml:space="preserve"> </w:t>
      </w:r>
      <w:r>
        <w:t>nº</w:t>
      </w:r>
      <w:r>
        <w:rPr>
          <w:spacing w:val="-6"/>
        </w:rPr>
        <w:t xml:space="preserve"> </w:t>
      </w:r>
      <w:r>
        <w:rPr>
          <w:spacing w:val="-4"/>
        </w:rPr>
        <w:t>640,</w:t>
      </w:r>
    </w:p>
    <w:p w14:paraId="10AB06EC" w14:textId="77777777" w:rsidR="00FE3486" w:rsidRDefault="00000000">
      <w:pPr>
        <w:pStyle w:val="Corpodetexto"/>
        <w:ind w:left="285"/>
      </w:pPr>
      <w:r>
        <w:t xml:space="preserve">de 3 de dezembro de 2021. Dispõe sobre a aprovação da atualização do Código de Ética da Fonoaudiologia e dá outras providências. </w:t>
      </w:r>
      <w:r>
        <w:rPr>
          <w:rFonts w:ascii="Arial" w:hAnsi="Arial"/>
          <w:b/>
        </w:rPr>
        <w:t>Diário Oficial da União</w:t>
      </w:r>
      <w:r>
        <w:t xml:space="preserve">: seção 1, Brasília, DF, ed. 230, p. 448, 9 dez. 2021. Disponível em: </w:t>
      </w:r>
      <w:hyperlink r:id="rId17">
        <w:r>
          <w:rPr>
            <w:color w:val="467885"/>
            <w:spacing w:val="-2"/>
            <w:u w:val="single" w:color="467885"/>
          </w:rPr>
          <w:t>https://www.fonoaudiologia.org.br/resolucoes/resolucoes_html/CFFa_N_640_21.htm</w:t>
        </w:r>
        <w:r>
          <w:rPr>
            <w:spacing w:val="-2"/>
          </w:rPr>
          <w:t>.</w:t>
        </w:r>
      </w:hyperlink>
      <w:r>
        <w:rPr>
          <w:spacing w:val="-2"/>
        </w:rPr>
        <w:t xml:space="preserve"> </w:t>
      </w:r>
      <w:r>
        <w:t>Acesso em: 02 nov. 2025.</w:t>
      </w:r>
    </w:p>
    <w:p w14:paraId="0C3547C1" w14:textId="77777777" w:rsidR="00FE3486" w:rsidRDefault="00FE3486">
      <w:pPr>
        <w:pStyle w:val="Corpodetexto"/>
        <w:spacing w:before="5"/>
      </w:pPr>
    </w:p>
    <w:p w14:paraId="730E7D8B" w14:textId="77777777" w:rsidR="00FE3486" w:rsidRDefault="00000000">
      <w:pPr>
        <w:pStyle w:val="Corpodetexto"/>
        <w:ind w:left="285" w:right="450"/>
        <w:jc w:val="both"/>
      </w:pPr>
      <w:r>
        <w:t>CRISPIN,</w:t>
      </w:r>
      <w:r>
        <w:rPr>
          <w:spacing w:val="-4"/>
        </w:rPr>
        <w:t xml:space="preserve"> </w:t>
      </w:r>
      <w:r>
        <w:t>R.;</w:t>
      </w:r>
      <w:r>
        <w:rPr>
          <w:spacing w:val="-4"/>
        </w:rPr>
        <w:t xml:space="preserve"> </w:t>
      </w:r>
      <w:r>
        <w:t>COYNE,</w:t>
      </w:r>
      <w:r>
        <w:rPr>
          <w:spacing w:val="-6"/>
        </w:rPr>
        <w:t xml:space="preserve"> </w:t>
      </w:r>
      <w:r>
        <w:t>E.;</w:t>
      </w:r>
      <w:r>
        <w:rPr>
          <w:spacing w:val="-4"/>
        </w:rPr>
        <w:t xml:space="preserve"> </w:t>
      </w:r>
      <w:r>
        <w:t>PATTERSON,</w:t>
      </w:r>
      <w:r>
        <w:rPr>
          <w:spacing w:val="-4"/>
        </w:rPr>
        <w:t xml:space="preserve"> </w:t>
      </w:r>
      <w:r>
        <w:t>J.</w:t>
      </w:r>
      <w:r>
        <w:rPr>
          <w:spacing w:val="-6"/>
        </w:rPr>
        <w:t xml:space="preserve"> </w:t>
      </w:r>
      <w:r>
        <w:t>M.</w:t>
      </w:r>
      <w:r>
        <w:rPr>
          <w:spacing w:val="-4"/>
        </w:rPr>
        <w:t xml:space="preserve"> </w:t>
      </w:r>
      <w:r>
        <w:t>Clinical</w:t>
      </w:r>
      <w:r>
        <w:rPr>
          <w:spacing w:val="-4"/>
        </w:rPr>
        <w:t xml:space="preserve"> </w:t>
      </w:r>
      <w:r>
        <w:t>and</w:t>
      </w:r>
      <w:r>
        <w:rPr>
          <w:spacing w:val="-6"/>
        </w:rPr>
        <w:t xml:space="preserve"> </w:t>
      </w:r>
      <w:r>
        <w:t>Instrumental</w:t>
      </w:r>
      <w:r>
        <w:rPr>
          <w:spacing w:val="-7"/>
        </w:rPr>
        <w:t xml:space="preserve"> </w:t>
      </w:r>
      <w:r>
        <w:t>Swallowing Assessments</w:t>
      </w:r>
      <w:r>
        <w:rPr>
          <w:spacing w:val="-8"/>
        </w:rPr>
        <w:t xml:space="preserve"> </w:t>
      </w:r>
      <w:r>
        <w:t>for</w:t>
      </w:r>
      <w:r>
        <w:rPr>
          <w:spacing w:val="-4"/>
        </w:rPr>
        <w:t xml:space="preserve"> </w:t>
      </w:r>
      <w:r>
        <w:t xml:space="preserve">Dysphagia. </w:t>
      </w:r>
      <w:r>
        <w:rPr>
          <w:rFonts w:ascii="Arial" w:hAnsi="Arial"/>
          <w:i/>
        </w:rPr>
        <w:t>In</w:t>
      </w:r>
      <w:r>
        <w:t>:</w:t>
      </w:r>
      <w:r>
        <w:rPr>
          <w:spacing w:val="-3"/>
        </w:rPr>
        <w:t xml:space="preserve"> </w:t>
      </w:r>
      <w:r>
        <w:rPr>
          <w:rFonts w:ascii="Arial" w:hAnsi="Arial"/>
          <w:b/>
        </w:rPr>
        <w:t>StatPearls</w:t>
      </w:r>
      <w:r>
        <w:t>.</w:t>
      </w:r>
      <w:r>
        <w:rPr>
          <w:spacing w:val="-6"/>
        </w:rPr>
        <w:t xml:space="preserve"> </w:t>
      </w:r>
      <w:r>
        <w:t>Treasure</w:t>
      </w:r>
      <w:r>
        <w:rPr>
          <w:spacing w:val="-4"/>
        </w:rPr>
        <w:t xml:space="preserve"> </w:t>
      </w:r>
      <w:r>
        <w:t>Island:</w:t>
      </w:r>
      <w:r>
        <w:rPr>
          <w:spacing w:val="-6"/>
        </w:rPr>
        <w:t xml:space="preserve"> </w:t>
      </w:r>
      <w:r>
        <w:t>StatPearls</w:t>
      </w:r>
      <w:r>
        <w:rPr>
          <w:spacing w:val="-4"/>
        </w:rPr>
        <w:t xml:space="preserve"> </w:t>
      </w:r>
      <w:r>
        <w:t>Publishing, 2023. Disponível em:</w:t>
      </w:r>
    </w:p>
    <w:p w14:paraId="0DF333D0" w14:textId="77777777" w:rsidR="00FE3486" w:rsidRDefault="00FE3486">
      <w:pPr>
        <w:pStyle w:val="Corpodetexto"/>
        <w:jc w:val="both"/>
        <w:sectPr w:rsidR="00FE3486">
          <w:pgSz w:w="11910" w:h="16840"/>
          <w:pgMar w:top="1600" w:right="850" w:bottom="280" w:left="1417" w:header="1136" w:footer="0" w:gutter="0"/>
          <w:cols w:space="720"/>
        </w:sectPr>
      </w:pPr>
    </w:p>
    <w:p w14:paraId="46175ED8" w14:textId="77777777" w:rsidR="00FE3486" w:rsidRDefault="00000000">
      <w:pPr>
        <w:pStyle w:val="Corpodetexto"/>
        <w:spacing w:before="82"/>
        <w:ind w:left="285" w:right="561"/>
      </w:pPr>
      <w:hyperlink r:id="rId18">
        <w:r>
          <w:rPr>
            <w:color w:val="467885"/>
            <w:spacing w:val="-2"/>
            <w:u w:val="single" w:color="467885"/>
          </w:rPr>
          <w:t>https://www.ncbi.nlm.nih.gov/books/NBK602505/pdf/Bookshelf_NBK602505.pdf</w:t>
        </w:r>
        <w:r>
          <w:rPr>
            <w:spacing w:val="-2"/>
          </w:rPr>
          <w:t>.</w:t>
        </w:r>
      </w:hyperlink>
      <w:r>
        <w:rPr>
          <w:spacing w:val="-2"/>
        </w:rPr>
        <w:t xml:space="preserve"> </w:t>
      </w:r>
      <w:r>
        <w:t>Acesso em: 22 abr. 2026.</w:t>
      </w:r>
    </w:p>
    <w:p w14:paraId="099E6BB9" w14:textId="77777777" w:rsidR="00FE3486" w:rsidRDefault="00FE3486">
      <w:pPr>
        <w:pStyle w:val="Corpodetexto"/>
        <w:spacing w:before="2"/>
      </w:pPr>
    </w:p>
    <w:p w14:paraId="1D975739" w14:textId="77777777" w:rsidR="00FE3486" w:rsidRDefault="00000000">
      <w:pPr>
        <w:ind w:left="285"/>
        <w:rPr>
          <w:sz w:val="24"/>
        </w:rPr>
      </w:pPr>
      <w:r>
        <w:rPr>
          <w:sz w:val="24"/>
        </w:rPr>
        <w:t>FURKIM,</w:t>
      </w:r>
      <w:r>
        <w:rPr>
          <w:spacing w:val="-3"/>
          <w:sz w:val="24"/>
        </w:rPr>
        <w:t xml:space="preserve"> </w:t>
      </w:r>
      <w:r>
        <w:rPr>
          <w:sz w:val="24"/>
        </w:rPr>
        <w:t>A.</w:t>
      </w:r>
      <w:r>
        <w:rPr>
          <w:spacing w:val="-3"/>
          <w:sz w:val="24"/>
        </w:rPr>
        <w:t xml:space="preserve"> </w:t>
      </w:r>
      <w:r>
        <w:rPr>
          <w:sz w:val="24"/>
        </w:rPr>
        <w:t>M.;</w:t>
      </w:r>
      <w:r>
        <w:rPr>
          <w:spacing w:val="-3"/>
          <w:sz w:val="24"/>
        </w:rPr>
        <w:t xml:space="preserve"> </w:t>
      </w:r>
      <w:r>
        <w:rPr>
          <w:sz w:val="24"/>
        </w:rPr>
        <w:t>SILVA,</w:t>
      </w:r>
      <w:r>
        <w:rPr>
          <w:spacing w:val="-3"/>
          <w:sz w:val="24"/>
        </w:rPr>
        <w:t xml:space="preserve"> </w:t>
      </w:r>
      <w:r>
        <w:rPr>
          <w:sz w:val="24"/>
        </w:rPr>
        <w:t>R.</w:t>
      </w:r>
      <w:r>
        <w:rPr>
          <w:spacing w:val="-3"/>
          <w:sz w:val="24"/>
        </w:rPr>
        <w:t xml:space="preserve"> </w:t>
      </w:r>
      <w:r>
        <w:rPr>
          <w:sz w:val="24"/>
        </w:rPr>
        <w:t>G.</w:t>
      </w:r>
      <w:r>
        <w:rPr>
          <w:spacing w:val="-2"/>
          <w:sz w:val="24"/>
        </w:rPr>
        <w:t xml:space="preserve"> </w:t>
      </w:r>
      <w:r>
        <w:rPr>
          <w:rFonts w:ascii="Arial" w:hAnsi="Arial"/>
          <w:b/>
          <w:sz w:val="24"/>
        </w:rPr>
        <w:t>Programas</w:t>
      </w:r>
      <w:r>
        <w:rPr>
          <w:rFonts w:ascii="Arial" w:hAnsi="Arial"/>
          <w:b/>
          <w:spacing w:val="-3"/>
          <w:sz w:val="24"/>
        </w:rPr>
        <w:t xml:space="preserve"> </w:t>
      </w:r>
      <w:r>
        <w:rPr>
          <w:rFonts w:ascii="Arial" w:hAnsi="Arial"/>
          <w:b/>
          <w:sz w:val="24"/>
        </w:rPr>
        <w:t>de</w:t>
      </w:r>
      <w:r>
        <w:rPr>
          <w:rFonts w:ascii="Arial" w:hAnsi="Arial"/>
          <w:b/>
          <w:spacing w:val="-4"/>
          <w:sz w:val="24"/>
        </w:rPr>
        <w:t xml:space="preserve"> </w:t>
      </w:r>
      <w:r>
        <w:rPr>
          <w:rFonts w:ascii="Arial" w:hAnsi="Arial"/>
          <w:b/>
          <w:sz w:val="24"/>
        </w:rPr>
        <w:t>reabilitação</w:t>
      </w:r>
      <w:r>
        <w:rPr>
          <w:rFonts w:ascii="Arial" w:hAnsi="Arial"/>
          <w:b/>
          <w:spacing w:val="-6"/>
          <w:sz w:val="24"/>
        </w:rPr>
        <w:t xml:space="preserve"> </w:t>
      </w:r>
      <w:r>
        <w:rPr>
          <w:rFonts w:ascii="Arial" w:hAnsi="Arial"/>
          <w:b/>
          <w:sz w:val="24"/>
        </w:rPr>
        <w:t>em</w:t>
      </w:r>
      <w:r>
        <w:rPr>
          <w:rFonts w:ascii="Arial" w:hAnsi="Arial"/>
          <w:b/>
          <w:spacing w:val="-3"/>
          <w:sz w:val="24"/>
        </w:rPr>
        <w:t xml:space="preserve"> </w:t>
      </w:r>
      <w:r>
        <w:rPr>
          <w:rFonts w:ascii="Arial" w:hAnsi="Arial"/>
          <w:b/>
          <w:sz w:val="24"/>
        </w:rPr>
        <w:t>disfagia</w:t>
      </w:r>
      <w:r>
        <w:rPr>
          <w:rFonts w:ascii="Arial" w:hAnsi="Arial"/>
          <w:b/>
          <w:spacing w:val="-3"/>
          <w:sz w:val="24"/>
        </w:rPr>
        <w:t xml:space="preserve"> </w:t>
      </w:r>
      <w:r>
        <w:rPr>
          <w:rFonts w:ascii="Arial" w:hAnsi="Arial"/>
          <w:b/>
          <w:sz w:val="24"/>
        </w:rPr>
        <w:t>orofaríngea neurogênica</w:t>
      </w:r>
      <w:r>
        <w:rPr>
          <w:sz w:val="24"/>
        </w:rPr>
        <w:t>. São Paulo: Frôntis Editorial, 2017.</w:t>
      </w:r>
    </w:p>
    <w:p w14:paraId="51F9F654" w14:textId="77777777" w:rsidR="00FE3486" w:rsidRDefault="00FE3486">
      <w:pPr>
        <w:pStyle w:val="Corpodetexto"/>
        <w:spacing w:before="5"/>
      </w:pPr>
    </w:p>
    <w:p w14:paraId="7D6BDF6F" w14:textId="77777777" w:rsidR="00FE3486" w:rsidRDefault="00000000">
      <w:pPr>
        <w:pStyle w:val="Corpodetexto"/>
        <w:ind w:left="285" w:right="523"/>
      </w:pPr>
      <w:r>
        <w:t>HOFFMAN,</w:t>
      </w:r>
      <w:r>
        <w:rPr>
          <w:spacing w:val="-3"/>
        </w:rPr>
        <w:t xml:space="preserve"> </w:t>
      </w:r>
      <w:r>
        <w:t>A.</w:t>
      </w:r>
      <w:r>
        <w:rPr>
          <w:spacing w:val="-3"/>
        </w:rPr>
        <w:t xml:space="preserve"> </w:t>
      </w:r>
      <w:r>
        <w:t>S.</w:t>
      </w:r>
      <w:r>
        <w:rPr>
          <w:spacing w:val="-5"/>
        </w:rPr>
        <w:t xml:space="preserve"> </w:t>
      </w:r>
      <w:r>
        <w:t>et</w:t>
      </w:r>
      <w:r>
        <w:rPr>
          <w:spacing w:val="-5"/>
        </w:rPr>
        <w:t xml:space="preserve"> </w:t>
      </w:r>
      <w:r>
        <w:t>al.</w:t>
      </w:r>
      <w:r>
        <w:rPr>
          <w:spacing w:val="-6"/>
        </w:rPr>
        <w:t xml:space="preserve"> </w:t>
      </w:r>
      <w:r>
        <w:t>Stroke-associated</w:t>
      </w:r>
      <w:r>
        <w:rPr>
          <w:spacing w:val="-3"/>
        </w:rPr>
        <w:t xml:space="preserve"> </w:t>
      </w:r>
      <w:r>
        <w:t>pneumonia</w:t>
      </w:r>
      <w:r>
        <w:rPr>
          <w:spacing w:val="-5"/>
        </w:rPr>
        <w:t xml:space="preserve"> </w:t>
      </w:r>
      <w:r>
        <w:t>and</w:t>
      </w:r>
      <w:r>
        <w:rPr>
          <w:spacing w:val="-5"/>
        </w:rPr>
        <w:t xml:space="preserve"> </w:t>
      </w:r>
      <w:r>
        <w:t>dysphagia:</w:t>
      </w:r>
      <w:r>
        <w:rPr>
          <w:spacing w:val="-3"/>
        </w:rPr>
        <w:t xml:space="preserve"> </w:t>
      </w:r>
      <w:r>
        <w:t>an</w:t>
      </w:r>
      <w:r>
        <w:rPr>
          <w:spacing w:val="-5"/>
        </w:rPr>
        <w:t xml:space="preserve"> </w:t>
      </w:r>
      <w:r>
        <w:t>update</w:t>
      </w:r>
      <w:r>
        <w:rPr>
          <w:spacing w:val="-3"/>
        </w:rPr>
        <w:t xml:space="preserve"> </w:t>
      </w:r>
      <w:r>
        <w:t xml:space="preserve">on risk factors. </w:t>
      </w:r>
      <w:r>
        <w:rPr>
          <w:rFonts w:ascii="Arial" w:hAnsi="Arial"/>
          <w:b/>
        </w:rPr>
        <w:t>Dysphagia</w:t>
      </w:r>
      <w:r>
        <w:t xml:space="preserve">, v. 35, n. 5, p. 735-743, 2019. Disponível em: </w:t>
      </w:r>
      <w:hyperlink r:id="rId19">
        <w:r>
          <w:rPr>
            <w:color w:val="467885"/>
            <w:u w:val="single" w:color="467885"/>
          </w:rPr>
          <w:t>https://link.springer.com/article/10.1007/s00455-019-10061-6</w:t>
        </w:r>
        <w:r>
          <w:t>.</w:t>
        </w:r>
      </w:hyperlink>
      <w:r>
        <w:t xml:space="preserve"> Acesso em: 05 maio </w:t>
      </w:r>
      <w:r>
        <w:rPr>
          <w:spacing w:val="-2"/>
        </w:rPr>
        <w:t>2026.</w:t>
      </w:r>
    </w:p>
    <w:p w14:paraId="2E67AD3F" w14:textId="77777777" w:rsidR="00FE3486" w:rsidRDefault="00FE3486">
      <w:pPr>
        <w:pStyle w:val="Corpodetexto"/>
        <w:spacing w:before="5"/>
      </w:pPr>
    </w:p>
    <w:p w14:paraId="5A6E108B" w14:textId="77777777" w:rsidR="00FE3486" w:rsidRDefault="00000000">
      <w:pPr>
        <w:ind w:left="285" w:right="388"/>
        <w:rPr>
          <w:sz w:val="24"/>
        </w:rPr>
      </w:pPr>
      <w:r>
        <w:rPr>
          <w:sz w:val="24"/>
        </w:rPr>
        <w:t>JACOBI,</w:t>
      </w:r>
      <w:r>
        <w:rPr>
          <w:spacing w:val="-2"/>
          <w:sz w:val="24"/>
        </w:rPr>
        <w:t xml:space="preserve"> </w:t>
      </w:r>
      <w:r>
        <w:rPr>
          <w:sz w:val="24"/>
        </w:rPr>
        <w:t>J.</w:t>
      </w:r>
      <w:r>
        <w:rPr>
          <w:spacing w:val="-4"/>
          <w:sz w:val="24"/>
        </w:rPr>
        <w:t xml:space="preserve"> </w:t>
      </w:r>
      <w:r>
        <w:rPr>
          <w:sz w:val="24"/>
        </w:rPr>
        <w:t>S.;</w:t>
      </w:r>
      <w:r>
        <w:rPr>
          <w:spacing w:val="-4"/>
          <w:sz w:val="24"/>
        </w:rPr>
        <w:t xml:space="preserve"> </w:t>
      </w:r>
      <w:r>
        <w:rPr>
          <w:sz w:val="24"/>
        </w:rPr>
        <w:t>LEVY,</w:t>
      </w:r>
      <w:r>
        <w:rPr>
          <w:spacing w:val="-2"/>
          <w:sz w:val="24"/>
        </w:rPr>
        <w:t xml:space="preserve"> </w:t>
      </w:r>
      <w:r>
        <w:rPr>
          <w:sz w:val="24"/>
        </w:rPr>
        <w:t>D.</w:t>
      </w:r>
      <w:r>
        <w:rPr>
          <w:spacing w:val="-2"/>
          <w:sz w:val="24"/>
        </w:rPr>
        <w:t xml:space="preserve"> </w:t>
      </w:r>
      <w:r>
        <w:rPr>
          <w:sz w:val="24"/>
        </w:rPr>
        <w:t>S.;</w:t>
      </w:r>
      <w:r>
        <w:rPr>
          <w:spacing w:val="-2"/>
          <w:sz w:val="24"/>
        </w:rPr>
        <w:t xml:space="preserve"> </w:t>
      </w:r>
      <w:r>
        <w:rPr>
          <w:sz w:val="24"/>
        </w:rPr>
        <w:t>SILVA,</w:t>
      </w:r>
      <w:r>
        <w:rPr>
          <w:spacing w:val="-2"/>
          <w:sz w:val="24"/>
        </w:rPr>
        <w:t xml:space="preserve"> </w:t>
      </w:r>
      <w:r>
        <w:rPr>
          <w:sz w:val="24"/>
        </w:rPr>
        <w:t>L.</w:t>
      </w:r>
      <w:r>
        <w:rPr>
          <w:spacing w:val="-2"/>
          <w:sz w:val="24"/>
        </w:rPr>
        <w:t xml:space="preserve"> </w:t>
      </w:r>
      <w:r>
        <w:rPr>
          <w:sz w:val="24"/>
        </w:rPr>
        <w:t>M.</w:t>
      </w:r>
      <w:r>
        <w:rPr>
          <w:spacing w:val="-2"/>
          <w:sz w:val="24"/>
        </w:rPr>
        <w:t xml:space="preserve"> </w:t>
      </w:r>
      <w:r>
        <w:rPr>
          <w:sz w:val="24"/>
        </w:rPr>
        <w:t>C.</w:t>
      </w:r>
      <w:r>
        <w:rPr>
          <w:spacing w:val="-1"/>
          <w:sz w:val="24"/>
        </w:rPr>
        <w:t xml:space="preserve"> </w:t>
      </w:r>
      <w:r>
        <w:rPr>
          <w:rFonts w:ascii="Arial" w:hAnsi="Arial"/>
          <w:b/>
          <w:sz w:val="24"/>
        </w:rPr>
        <w:t>Disfagia:</w:t>
      </w:r>
      <w:r>
        <w:rPr>
          <w:rFonts w:ascii="Arial" w:hAnsi="Arial"/>
          <w:b/>
          <w:spacing w:val="-2"/>
          <w:sz w:val="24"/>
        </w:rPr>
        <w:t xml:space="preserve"> </w:t>
      </w:r>
      <w:r>
        <w:rPr>
          <w:rFonts w:ascii="Arial" w:hAnsi="Arial"/>
          <w:b/>
          <w:sz w:val="24"/>
        </w:rPr>
        <w:t>avaliação</w:t>
      </w:r>
      <w:r>
        <w:rPr>
          <w:rFonts w:ascii="Arial" w:hAnsi="Arial"/>
          <w:b/>
          <w:spacing w:val="-2"/>
          <w:sz w:val="24"/>
        </w:rPr>
        <w:t xml:space="preserve"> </w:t>
      </w:r>
      <w:r>
        <w:rPr>
          <w:rFonts w:ascii="Arial" w:hAnsi="Arial"/>
          <w:b/>
          <w:sz w:val="24"/>
        </w:rPr>
        <w:t>e</w:t>
      </w:r>
      <w:r>
        <w:rPr>
          <w:rFonts w:ascii="Arial" w:hAnsi="Arial"/>
          <w:b/>
          <w:spacing w:val="-3"/>
          <w:sz w:val="24"/>
        </w:rPr>
        <w:t xml:space="preserve"> </w:t>
      </w:r>
      <w:r>
        <w:rPr>
          <w:rFonts w:ascii="Arial" w:hAnsi="Arial"/>
          <w:b/>
          <w:sz w:val="24"/>
        </w:rPr>
        <w:t>tratamento</w:t>
      </w:r>
      <w:r>
        <w:rPr>
          <w:sz w:val="24"/>
        </w:rPr>
        <w:t>.</w:t>
      </w:r>
      <w:r>
        <w:rPr>
          <w:spacing w:val="-2"/>
          <w:sz w:val="24"/>
        </w:rPr>
        <w:t xml:space="preserve"> </w:t>
      </w:r>
      <w:r>
        <w:rPr>
          <w:sz w:val="24"/>
        </w:rPr>
        <w:t>Rio de Janeiro: Revinter, 2004.</w:t>
      </w:r>
    </w:p>
    <w:p w14:paraId="4B7D8959" w14:textId="77777777" w:rsidR="00FE3486" w:rsidRDefault="00FE3486">
      <w:pPr>
        <w:pStyle w:val="Corpodetexto"/>
        <w:spacing w:before="3"/>
      </w:pPr>
    </w:p>
    <w:p w14:paraId="2A0B07E8" w14:textId="77777777" w:rsidR="00FE3486" w:rsidRDefault="00000000">
      <w:pPr>
        <w:pStyle w:val="Corpodetexto"/>
        <w:ind w:left="285"/>
      </w:pPr>
      <w:r>
        <w:t>JOUNDI,</w:t>
      </w:r>
      <w:r>
        <w:rPr>
          <w:spacing w:val="-4"/>
        </w:rPr>
        <w:t xml:space="preserve"> </w:t>
      </w:r>
      <w:r>
        <w:t>R.</w:t>
      </w:r>
      <w:r>
        <w:rPr>
          <w:spacing w:val="-4"/>
        </w:rPr>
        <w:t xml:space="preserve"> </w:t>
      </w:r>
      <w:r>
        <w:t>A.</w:t>
      </w:r>
      <w:r>
        <w:rPr>
          <w:spacing w:val="-3"/>
        </w:rPr>
        <w:t xml:space="preserve"> </w:t>
      </w:r>
      <w:r>
        <w:t>et</w:t>
      </w:r>
      <w:r>
        <w:rPr>
          <w:spacing w:val="-4"/>
        </w:rPr>
        <w:t xml:space="preserve"> </w:t>
      </w:r>
      <w:r>
        <w:t>al.</w:t>
      </w:r>
      <w:r>
        <w:rPr>
          <w:spacing w:val="-6"/>
        </w:rPr>
        <w:t xml:space="preserve"> </w:t>
      </w:r>
      <w:r>
        <w:t>Early</w:t>
      </w:r>
      <w:r>
        <w:rPr>
          <w:spacing w:val="-7"/>
        </w:rPr>
        <w:t xml:space="preserve"> </w:t>
      </w:r>
      <w:r>
        <w:t>predictors</w:t>
      </w:r>
      <w:r>
        <w:rPr>
          <w:spacing w:val="-4"/>
        </w:rPr>
        <w:t xml:space="preserve"> </w:t>
      </w:r>
      <w:r>
        <w:t>of</w:t>
      </w:r>
      <w:r>
        <w:rPr>
          <w:spacing w:val="-1"/>
        </w:rPr>
        <w:t xml:space="preserve"> </w:t>
      </w:r>
      <w:r>
        <w:t>dysphagia</w:t>
      </w:r>
      <w:r>
        <w:rPr>
          <w:spacing w:val="-4"/>
        </w:rPr>
        <w:t xml:space="preserve"> </w:t>
      </w:r>
      <w:r>
        <w:t>in</w:t>
      </w:r>
      <w:r>
        <w:rPr>
          <w:spacing w:val="-4"/>
        </w:rPr>
        <w:t xml:space="preserve"> </w:t>
      </w:r>
      <w:r>
        <w:t>ischaemic</w:t>
      </w:r>
      <w:r>
        <w:rPr>
          <w:spacing w:val="-3"/>
        </w:rPr>
        <w:t xml:space="preserve"> </w:t>
      </w:r>
      <w:r>
        <w:t>stroke</w:t>
      </w:r>
      <w:r>
        <w:rPr>
          <w:spacing w:val="-4"/>
        </w:rPr>
        <w:t xml:space="preserve"> </w:t>
      </w:r>
      <w:r>
        <w:rPr>
          <w:spacing w:val="-2"/>
        </w:rPr>
        <w:t>patients.</w:t>
      </w:r>
    </w:p>
    <w:p w14:paraId="043B0A54" w14:textId="77777777" w:rsidR="00FE3486" w:rsidRDefault="00000000">
      <w:pPr>
        <w:ind w:left="285"/>
        <w:rPr>
          <w:sz w:val="24"/>
        </w:rPr>
      </w:pPr>
      <w:r>
        <w:rPr>
          <w:rFonts w:ascii="Arial" w:hAnsi="Arial"/>
          <w:b/>
          <w:sz w:val="24"/>
        </w:rPr>
        <w:t>European</w:t>
      </w:r>
      <w:r>
        <w:rPr>
          <w:rFonts w:ascii="Arial" w:hAnsi="Arial"/>
          <w:b/>
          <w:spacing w:val="-5"/>
          <w:sz w:val="24"/>
        </w:rPr>
        <w:t xml:space="preserve"> </w:t>
      </w:r>
      <w:r>
        <w:rPr>
          <w:rFonts w:ascii="Arial" w:hAnsi="Arial"/>
          <w:b/>
          <w:sz w:val="24"/>
        </w:rPr>
        <w:t>Journal</w:t>
      </w:r>
      <w:r>
        <w:rPr>
          <w:rFonts w:ascii="Arial" w:hAnsi="Arial"/>
          <w:b/>
          <w:spacing w:val="-4"/>
          <w:sz w:val="24"/>
        </w:rPr>
        <w:t xml:space="preserve"> </w:t>
      </w:r>
      <w:r>
        <w:rPr>
          <w:rFonts w:ascii="Arial" w:hAnsi="Arial"/>
          <w:b/>
          <w:sz w:val="24"/>
        </w:rPr>
        <w:t>of</w:t>
      </w:r>
      <w:r>
        <w:rPr>
          <w:rFonts w:ascii="Arial" w:hAnsi="Arial"/>
          <w:b/>
          <w:spacing w:val="-8"/>
          <w:sz w:val="24"/>
        </w:rPr>
        <w:t xml:space="preserve"> </w:t>
      </w:r>
      <w:r>
        <w:rPr>
          <w:rFonts w:ascii="Arial" w:hAnsi="Arial"/>
          <w:b/>
          <w:sz w:val="24"/>
        </w:rPr>
        <w:t>Neurology</w:t>
      </w:r>
      <w:r>
        <w:rPr>
          <w:sz w:val="24"/>
        </w:rPr>
        <w:t>,</w:t>
      </w:r>
      <w:r>
        <w:rPr>
          <w:spacing w:val="-1"/>
          <w:sz w:val="24"/>
        </w:rPr>
        <w:t xml:space="preserve"> </w:t>
      </w:r>
      <w:r>
        <w:rPr>
          <w:sz w:val="24"/>
        </w:rPr>
        <w:t>v.</w:t>
      </w:r>
      <w:r>
        <w:rPr>
          <w:spacing w:val="-5"/>
          <w:sz w:val="24"/>
        </w:rPr>
        <w:t xml:space="preserve"> </w:t>
      </w:r>
      <w:r>
        <w:rPr>
          <w:sz w:val="24"/>
        </w:rPr>
        <w:t>30,</w:t>
      </w:r>
      <w:r>
        <w:rPr>
          <w:spacing w:val="-4"/>
          <w:sz w:val="24"/>
        </w:rPr>
        <w:t xml:space="preserve"> </w:t>
      </w:r>
      <w:r>
        <w:rPr>
          <w:sz w:val="24"/>
        </w:rPr>
        <w:t>n.</w:t>
      </w:r>
      <w:r>
        <w:rPr>
          <w:spacing w:val="-6"/>
          <w:sz w:val="24"/>
        </w:rPr>
        <w:t xml:space="preserve"> </w:t>
      </w:r>
      <w:r>
        <w:rPr>
          <w:sz w:val="24"/>
        </w:rPr>
        <w:t>8,</w:t>
      </w:r>
      <w:r>
        <w:rPr>
          <w:spacing w:val="-7"/>
          <w:sz w:val="24"/>
        </w:rPr>
        <w:t xml:space="preserve"> </w:t>
      </w:r>
      <w:r>
        <w:rPr>
          <w:sz w:val="24"/>
        </w:rPr>
        <w:t>p.</w:t>
      </w:r>
      <w:r>
        <w:rPr>
          <w:spacing w:val="-4"/>
          <w:sz w:val="24"/>
        </w:rPr>
        <w:t xml:space="preserve"> </w:t>
      </w:r>
      <w:r>
        <w:rPr>
          <w:sz w:val="24"/>
        </w:rPr>
        <w:t>2240-2247,</w:t>
      </w:r>
      <w:r>
        <w:rPr>
          <w:spacing w:val="-6"/>
          <w:sz w:val="24"/>
        </w:rPr>
        <w:t xml:space="preserve"> </w:t>
      </w:r>
      <w:r>
        <w:rPr>
          <w:sz w:val="24"/>
        </w:rPr>
        <w:t>2023.</w:t>
      </w:r>
      <w:r>
        <w:rPr>
          <w:spacing w:val="-5"/>
          <w:sz w:val="24"/>
        </w:rPr>
        <w:t xml:space="preserve"> </w:t>
      </w:r>
      <w:r>
        <w:rPr>
          <w:sz w:val="24"/>
        </w:rPr>
        <w:t>Disponível</w:t>
      </w:r>
      <w:r>
        <w:rPr>
          <w:spacing w:val="-4"/>
          <w:sz w:val="24"/>
        </w:rPr>
        <w:t xml:space="preserve"> </w:t>
      </w:r>
      <w:r>
        <w:rPr>
          <w:spacing w:val="-5"/>
          <w:sz w:val="24"/>
        </w:rPr>
        <w:t>em:</w:t>
      </w:r>
    </w:p>
    <w:p w14:paraId="6807F116" w14:textId="77777777" w:rsidR="00FE3486" w:rsidRDefault="00000000">
      <w:pPr>
        <w:pStyle w:val="Corpodetexto"/>
        <w:ind w:left="285"/>
      </w:pPr>
      <w:hyperlink r:id="rId20">
        <w:r>
          <w:rPr>
            <w:color w:val="467885"/>
            <w:u w:val="single" w:color="467885"/>
          </w:rPr>
          <w:t>https://onlinelibrary.wiley.com/doi/epdf/10.1111/ene.15846</w:t>
        </w:r>
        <w:r>
          <w:t>.</w:t>
        </w:r>
      </w:hyperlink>
      <w:r>
        <w:rPr>
          <w:spacing w:val="-12"/>
        </w:rPr>
        <w:t xml:space="preserve"> </w:t>
      </w:r>
      <w:r>
        <w:t>Acesso</w:t>
      </w:r>
      <w:r>
        <w:rPr>
          <w:spacing w:val="-11"/>
        </w:rPr>
        <w:t xml:space="preserve"> </w:t>
      </w:r>
      <w:r>
        <w:t>em:</w:t>
      </w:r>
      <w:r>
        <w:rPr>
          <w:spacing w:val="-11"/>
        </w:rPr>
        <w:t xml:space="preserve"> </w:t>
      </w:r>
      <w:r>
        <w:t>14</w:t>
      </w:r>
      <w:r>
        <w:rPr>
          <w:spacing w:val="-11"/>
        </w:rPr>
        <w:t xml:space="preserve"> </w:t>
      </w:r>
      <w:r>
        <w:t>abr.</w:t>
      </w:r>
      <w:r>
        <w:rPr>
          <w:spacing w:val="-12"/>
        </w:rPr>
        <w:t xml:space="preserve"> </w:t>
      </w:r>
      <w:r>
        <w:rPr>
          <w:spacing w:val="-2"/>
        </w:rPr>
        <w:t>2026.</w:t>
      </w:r>
    </w:p>
    <w:p w14:paraId="13B8B827" w14:textId="77777777" w:rsidR="00FE3486" w:rsidRDefault="00FE3486">
      <w:pPr>
        <w:pStyle w:val="Corpodetexto"/>
        <w:spacing w:before="5"/>
      </w:pPr>
    </w:p>
    <w:p w14:paraId="307D7DDF" w14:textId="77777777" w:rsidR="00FE3486" w:rsidRDefault="00000000">
      <w:pPr>
        <w:ind w:left="285"/>
        <w:rPr>
          <w:sz w:val="24"/>
        </w:rPr>
      </w:pPr>
      <w:r>
        <w:rPr>
          <w:sz w:val="24"/>
        </w:rPr>
        <w:t>KIM, H. D. et al. Effect of tongue strength training using the Iowa Oral Performance Instrument</w:t>
      </w:r>
      <w:r>
        <w:rPr>
          <w:spacing w:val="-3"/>
          <w:sz w:val="24"/>
        </w:rPr>
        <w:t xml:space="preserve"> </w:t>
      </w:r>
      <w:r>
        <w:rPr>
          <w:sz w:val="24"/>
        </w:rPr>
        <w:t>in</w:t>
      </w:r>
      <w:r>
        <w:rPr>
          <w:spacing w:val="-3"/>
          <w:sz w:val="24"/>
        </w:rPr>
        <w:t xml:space="preserve"> </w:t>
      </w:r>
      <w:r>
        <w:rPr>
          <w:sz w:val="24"/>
        </w:rPr>
        <w:t>stroke</w:t>
      </w:r>
      <w:r>
        <w:rPr>
          <w:spacing w:val="-3"/>
          <w:sz w:val="24"/>
        </w:rPr>
        <w:t xml:space="preserve"> </w:t>
      </w:r>
      <w:r>
        <w:rPr>
          <w:sz w:val="24"/>
        </w:rPr>
        <w:t>patients</w:t>
      </w:r>
      <w:r>
        <w:rPr>
          <w:spacing w:val="-3"/>
          <w:sz w:val="24"/>
        </w:rPr>
        <w:t xml:space="preserve"> </w:t>
      </w:r>
      <w:r>
        <w:rPr>
          <w:sz w:val="24"/>
        </w:rPr>
        <w:t>with</w:t>
      </w:r>
      <w:r>
        <w:rPr>
          <w:spacing w:val="-3"/>
          <w:sz w:val="24"/>
        </w:rPr>
        <w:t xml:space="preserve"> </w:t>
      </w:r>
      <w:r>
        <w:rPr>
          <w:sz w:val="24"/>
        </w:rPr>
        <w:t xml:space="preserve">dysphagia. </w:t>
      </w:r>
      <w:r>
        <w:rPr>
          <w:rFonts w:ascii="Arial"/>
          <w:b/>
          <w:sz w:val="24"/>
        </w:rPr>
        <w:t>Journal</w:t>
      </w:r>
      <w:r>
        <w:rPr>
          <w:rFonts w:ascii="Arial"/>
          <w:b/>
          <w:spacing w:val="-3"/>
          <w:sz w:val="24"/>
        </w:rPr>
        <w:t xml:space="preserve"> </w:t>
      </w:r>
      <w:r>
        <w:rPr>
          <w:rFonts w:ascii="Arial"/>
          <w:b/>
          <w:sz w:val="24"/>
        </w:rPr>
        <w:t>of</w:t>
      </w:r>
      <w:r>
        <w:rPr>
          <w:rFonts w:ascii="Arial"/>
          <w:b/>
          <w:spacing w:val="-3"/>
          <w:sz w:val="24"/>
        </w:rPr>
        <w:t xml:space="preserve"> </w:t>
      </w:r>
      <w:r>
        <w:rPr>
          <w:rFonts w:ascii="Arial"/>
          <w:b/>
          <w:sz w:val="24"/>
        </w:rPr>
        <w:t>Physical</w:t>
      </w:r>
      <w:r>
        <w:rPr>
          <w:rFonts w:ascii="Arial"/>
          <w:b/>
          <w:spacing w:val="-3"/>
          <w:sz w:val="24"/>
        </w:rPr>
        <w:t xml:space="preserve"> </w:t>
      </w:r>
      <w:r>
        <w:rPr>
          <w:rFonts w:ascii="Arial"/>
          <w:b/>
          <w:sz w:val="24"/>
        </w:rPr>
        <w:t>Therapy</w:t>
      </w:r>
      <w:r>
        <w:rPr>
          <w:rFonts w:ascii="Arial"/>
          <w:b/>
          <w:spacing w:val="-10"/>
          <w:sz w:val="24"/>
        </w:rPr>
        <w:t xml:space="preserve"> </w:t>
      </w:r>
      <w:r>
        <w:rPr>
          <w:rFonts w:ascii="Arial"/>
          <w:b/>
          <w:sz w:val="24"/>
        </w:rPr>
        <w:t>Science</w:t>
      </w:r>
      <w:r>
        <w:rPr>
          <w:sz w:val="24"/>
        </w:rPr>
        <w:t>,</w:t>
      </w:r>
    </w:p>
    <w:p w14:paraId="59529559" w14:textId="77777777" w:rsidR="00FE3486" w:rsidRDefault="00000000">
      <w:pPr>
        <w:pStyle w:val="Corpodetexto"/>
        <w:ind w:left="285" w:right="530"/>
      </w:pPr>
      <w:r>
        <w:t xml:space="preserve">v. 27, n. 12, p. 3623-3626, 2015. Disponível em: </w:t>
      </w:r>
      <w:hyperlink r:id="rId21">
        <w:r>
          <w:rPr>
            <w:color w:val="467885"/>
            <w:u w:val="single" w:color="467885"/>
          </w:rPr>
          <w:t>https://www.jstage.jst.go.jp/article/jpts/27/12/27_jpts-2015-628/_article</w:t>
        </w:r>
        <w:r>
          <w:t>.</w:t>
        </w:r>
      </w:hyperlink>
      <w:r>
        <w:rPr>
          <w:spacing w:val="-15"/>
        </w:rPr>
        <w:t xml:space="preserve"> </w:t>
      </w:r>
      <w:r>
        <w:t>Acesso</w:t>
      </w:r>
      <w:r>
        <w:rPr>
          <w:spacing w:val="-15"/>
        </w:rPr>
        <w:t xml:space="preserve"> </w:t>
      </w:r>
      <w:r>
        <w:t>em: 03 mar. 2026.</w:t>
      </w:r>
    </w:p>
    <w:p w14:paraId="50386028" w14:textId="77777777" w:rsidR="00FE3486" w:rsidRDefault="00FE3486">
      <w:pPr>
        <w:pStyle w:val="Corpodetexto"/>
        <w:spacing w:before="5"/>
      </w:pPr>
    </w:p>
    <w:p w14:paraId="1DCDBCCB" w14:textId="77777777" w:rsidR="00FE3486" w:rsidRDefault="00000000">
      <w:pPr>
        <w:pStyle w:val="Corpodetexto"/>
        <w:ind w:left="285" w:right="511"/>
      </w:pPr>
      <w:r>
        <w:t>LABOISSIÈRE,</w:t>
      </w:r>
      <w:r>
        <w:rPr>
          <w:spacing w:val="-4"/>
        </w:rPr>
        <w:t xml:space="preserve"> </w:t>
      </w:r>
      <w:r>
        <w:t>P.</w:t>
      </w:r>
      <w:r>
        <w:rPr>
          <w:spacing w:val="-4"/>
        </w:rPr>
        <w:t xml:space="preserve"> </w:t>
      </w:r>
      <w:r>
        <w:t>Organização</w:t>
      </w:r>
      <w:r>
        <w:rPr>
          <w:spacing w:val="-4"/>
        </w:rPr>
        <w:t xml:space="preserve"> </w:t>
      </w:r>
      <w:r>
        <w:t>Mundial</w:t>
      </w:r>
      <w:r>
        <w:rPr>
          <w:spacing w:val="-4"/>
        </w:rPr>
        <w:t xml:space="preserve"> </w:t>
      </w:r>
      <w:r>
        <w:t>do</w:t>
      </w:r>
      <w:r>
        <w:rPr>
          <w:spacing w:val="-4"/>
        </w:rPr>
        <w:t xml:space="preserve"> </w:t>
      </w:r>
      <w:r>
        <w:t>AVC</w:t>
      </w:r>
      <w:r>
        <w:rPr>
          <w:spacing w:val="-4"/>
        </w:rPr>
        <w:t xml:space="preserve"> </w:t>
      </w:r>
      <w:r>
        <w:t>alerta</w:t>
      </w:r>
      <w:r>
        <w:rPr>
          <w:spacing w:val="-4"/>
        </w:rPr>
        <w:t xml:space="preserve"> </w:t>
      </w:r>
      <w:r>
        <w:t>que</w:t>
      </w:r>
      <w:r>
        <w:rPr>
          <w:spacing w:val="-6"/>
        </w:rPr>
        <w:t xml:space="preserve"> </w:t>
      </w:r>
      <w:r>
        <w:t>90%</w:t>
      </w:r>
      <w:r>
        <w:rPr>
          <w:spacing w:val="-4"/>
        </w:rPr>
        <w:t xml:space="preserve"> </w:t>
      </w:r>
      <w:r>
        <w:t>dos</w:t>
      </w:r>
      <w:r>
        <w:rPr>
          <w:spacing w:val="-4"/>
        </w:rPr>
        <w:t xml:space="preserve"> </w:t>
      </w:r>
      <w:r>
        <w:t>derrames</w:t>
      </w:r>
      <w:r>
        <w:rPr>
          <w:spacing w:val="-4"/>
        </w:rPr>
        <w:t xml:space="preserve"> </w:t>
      </w:r>
      <w:r>
        <w:t xml:space="preserve">são preveníveis. </w:t>
      </w:r>
      <w:r>
        <w:rPr>
          <w:rFonts w:ascii="Arial" w:hAnsi="Arial"/>
          <w:b/>
        </w:rPr>
        <w:t>Agência Brasil</w:t>
      </w:r>
      <w:r>
        <w:t xml:space="preserve">, 2023. Disponível em: </w:t>
      </w:r>
      <w:hyperlink r:id="rId22">
        <w:r>
          <w:rPr>
            <w:color w:val="467885"/>
            <w:u w:val="single" w:color="467885"/>
          </w:rPr>
          <w:t>https://agenciabrasil.ebc.com.br/saude/noticia/2023-10/organizacao-mundial-do-</w:t>
        </w:r>
      </w:hyperlink>
      <w:hyperlink r:id="rId23">
        <w:r>
          <w:rPr>
            <w:color w:val="467885"/>
            <w:u w:val="single" w:color="467885"/>
          </w:rPr>
          <w:t>avcalerta-que-90-dos-derrames-sao-preveniveis</w:t>
        </w:r>
        <w:r>
          <w:t>.</w:t>
        </w:r>
      </w:hyperlink>
      <w:r>
        <w:t xml:space="preserve"> Acesso em: 20 set. 2025.</w:t>
      </w:r>
    </w:p>
    <w:p w14:paraId="78D07E8D" w14:textId="77777777" w:rsidR="00FE3486" w:rsidRDefault="00FE3486">
      <w:pPr>
        <w:pStyle w:val="Corpodetexto"/>
        <w:spacing w:before="3"/>
      </w:pPr>
    </w:p>
    <w:p w14:paraId="7193DA03" w14:textId="77777777" w:rsidR="00FE3486" w:rsidRDefault="00000000">
      <w:pPr>
        <w:ind w:left="285" w:right="561"/>
        <w:rPr>
          <w:sz w:val="24"/>
        </w:rPr>
      </w:pPr>
      <w:r>
        <w:rPr>
          <w:sz w:val="24"/>
        </w:rPr>
        <w:t>LIMA, A. B. R. et al. Análise temporal de casos de AVC e infarto no Brasil: tendências</w:t>
      </w:r>
      <w:r>
        <w:rPr>
          <w:spacing w:val="-5"/>
          <w:sz w:val="24"/>
        </w:rPr>
        <w:t xml:space="preserve"> </w:t>
      </w:r>
      <w:r>
        <w:rPr>
          <w:sz w:val="24"/>
        </w:rPr>
        <w:t>e</w:t>
      </w:r>
      <w:r>
        <w:rPr>
          <w:spacing w:val="-5"/>
          <w:sz w:val="24"/>
        </w:rPr>
        <w:t xml:space="preserve"> </w:t>
      </w:r>
      <w:r>
        <w:rPr>
          <w:sz w:val="24"/>
        </w:rPr>
        <w:t>fatores</w:t>
      </w:r>
      <w:r>
        <w:rPr>
          <w:spacing w:val="-6"/>
          <w:sz w:val="24"/>
        </w:rPr>
        <w:t xml:space="preserve"> </w:t>
      </w:r>
      <w:r>
        <w:rPr>
          <w:sz w:val="24"/>
        </w:rPr>
        <w:t>associados</w:t>
      </w:r>
      <w:r>
        <w:rPr>
          <w:spacing w:val="-6"/>
          <w:sz w:val="24"/>
        </w:rPr>
        <w:t xml:space="preserve"> </w:t>
      </w:r>
      <w:r>
        <w:rPr>
          <w:sz w:val="24"/>
        </w:rPr>
        <w:t>(2018-2023).</w:t>
      </w:r>
      <w:r>
        <w:rPr>
          <w:spacing w:val="-1"/>
          <w:sz w:val="24"/>
        </w:rPr>
        <w:t xml:space="preserve"> </w:t>
      </w:r>
      <w:r>
        <w:rPr>
          <w:rFonts w:ascii="Arial" w:hAnsi="Arial"/>
          <w:b/>
          <w:sz w:val="24"/>
        </w:rPr>
        <w:t>Brazilian</w:t>
      </w:r>
      <w:r>
        <w:rPr>
          <w:rFonts w:ascii="Arial" w:hAnsi="Arial"/>
          <w:b/>
          <w:spacing w:val="-3"/>
          <w:sz w:val="24"/>
        </w:rPr>
        <w:t xml:space="preserve"> </w:t>
      </w:r>
      <w:r>
        <w:rPr>
          <w:rFonts w:ascii="Arial" w:hAnsi="Arial"/>
          <w:b/>
          <w:sz w:val="24"/>
        </w:rPr>
        <w:t>Journal</w:t>
      </w:r>
      <w:r>
        <w:rPr>
          <w:rFonts w:ascii="Arial" w:hAnsi="Arial"/>
          <w:b/>
          <w:spacing w:val="-3"/>
          <w:sz w:val="24"/>
        </w:rPr>
        <w:t xml:space="preserve"> </w:t>
      </w:r>
      <w:r>
        <w:rPr>
          <w:rFonts w:ascii="Arial" w:hAnsi="Arial"/>
          <w:b/>
          <w:sz w:val="24"/>
        </w:rPr>
        <w:t>of</w:t>
      </w:r>
      <w:r>
        <w:rPr>
          <w:rFonts w:ascii="Arial" w:hAnsi="Arial"/>
          <w:b/>
          <w:spacing w:val="-6"/>
          <w:sz w:val="24"/>
        </w:rPr>
        <w:t xml:space="preserve"> </w:t>
      </w:r>
      <w:r>
        <w:rPr>
          <w:rFonts w:ascii="Arial" w:hAnsi="Arial"/>
          <w:b/>
          <w:sz w:val="24"/>
        </w:rPr>
        <w:t>Implantology and Health Sciences</w:t>
      </w:r>
      <w:r>
        <w:rPr>
          <w:sz w:val="24"/>
        </w:rPr>
        <w:t>, v. 6, n. 8, p. 522–534, 2024. Disponível em:</w:t>
      </w:r>
    </w:p>
    <w:p w14:paraId="501F896B" w14:textId="77777777" w:rsidR="00FE3486" w:rsidRDefault="00000000">
      <w:pPr>
        <w:pStyle w:val="Corpodetexto"/>
        <w:ind w:left="285"/>
      </w:pPr>
      <w:hyperlink r:id="rId24">
        <w:r>
          <w:rPr>
            <w:color w:val="467885"/>
            <w:u w:val="single" w:color="467885"/>
          </w:rPr>
          <w:t>https://bjihs.emnuvens.com.br/bjihs/article/view/2760</w:t>
        </w:r>
        <w:r>
          <w:t>.</w:t>
        </w:r>
      </w:hyperlink>
      <w:r>
        <w:rPr>
          <w:spacing w:val="-8"/>
        </w:rPr>
        <w:t xml:space="preserve"> </w:t>
      </w:r>
      <w:r>
        <w:t>Acesso</w:t>
      </w:r>
      <w:r>
        <w:rPr>
          <w:spacing w:val="-10"/>
        </w:rPr>
        <w:t xml:space="preserve"> </w:t>
      </w:r>
      <w:r>
        <w:t>em:</w:t>
      </w:r>
      <w:r>
        <w:rPr>
          <w:spacing w:val="-9"/>
        </w:rPr>
        <w:t xml:space="preserve"> </w:t>
      </w:r>
      <w:r>
        <w:t>08</w:t>
      </w:r>
      <w:r>
        <w:rPr>
          <w:spacing w:val="-8"/>
        </w:rPr>
        <w:t xml:space="preserve"> </w:t>
      </w:r>
      <w:r>
        <w:t>out.</w:t>
      </w:r>
      <w:r>
        <w:rPr>
          <w:spacing w:val="-7"/>
        </w:rPr>
        <w:t xml:space="preserve"> </w:t>
      </w:r>
      <w:r>
        <w:rPr>
          <w:spacing w:val="-2"/>
        </w:rPr>
        <w:t>2025.</w:t>
      </w:r>
    </w:p>
    <w:p w14:paraId="64E7B01A" w14:textId="77777777" w:rsidR="00FE3486" w:rsidRDefault="00FE3486">
      <w:pPr>
        <w:pStyle w:val="Corpodetexto"/>
        <w:spacing w:before="5"/>
      </w:pPr>
    </w:p>
    <w:p w14:paraId="275BB44E" w14:textId="77777777" w:rsidR="00FE3486" w:rsidRDefault="00000000">
      <w:pPr>
        <w:pStyle w:val="Corpodetexto"/>
        <w:ind w:left="285" w:right="388"/>
      </w:pPr>
      <w:r>
        <w:t xml:space="preserve">MARIANO, F. S. et al. Nutritional assessment in stroke patients: A review on comprehensive assessments across all phases of the disease. </w:t>
      </w:r>
      <w:r>
        <w:rPr>
          <w:rFonts w:ascii="Arial" w:hAnsi="Arial"/>
          <w:b/>
        </w:rPr>
        <w:t>Journal of Stroke and Cerebrovascular Diseases</w:t>
      </w:r>
      <w:r>
        <w:t xml:space="preserve">, v. 32, n. 8, 107198, 2023. Disponível em: </w:t>
      </w:r>
      <w:hyperlink r:id="rId25">
        <w:r>
          <w:rPr>
            <w:color w:val="467885"/>
            <w:u w:val="single" w:color="467885"/>
          </w:rPr>
          <w:t>https://www.sciencedirect.com/science/article/pii/S2667268523000645</w:t>
        </w:r>
        <w:r>
          <w:t>.</w:t>
        </w:r>
      </w:hyperlink>
      <w:r>
        <w:rPr>
          <w:spacing w:val="-15"/>
        </w:rPr>
        <w:t xml:space="preserve"> </w:t>
      </w:r>
      <w:r>
        <w:t>Acesso</w:t>
      </w:r>
      <w:r>
        <w:rPr>
          <w:spacing w:val="-17"/>
        </w:rPr>
        <w:t xml:space="preserve"> </w:t>
      </w:r>
      <w:r>
        <w:t>em: 19 fev. 2026.</w:t>
      </w:r>
    </w:p>
    <w:p w14:paraId="0420EC88" w14:textId="77777777" w:rsidR="00FE3486" w:rsidRDefault="00FE3486">
      <w:pPr>
        <w:pStyle w:val="Corpodetexto"/>
        <w:spacing w:before="3"/>
      </w:pPr>
    </w:p>
    <w:p w14:paraId="7E1EC8DC" w14:textId="77777777" w:rsidR="00FE3486" w:rsidRDefault="00000000">
      <w:pPr>
        <w:ind w:left="285" w:right="561"/>
        <w:rPr>
          <w:sz w:val="24"/>
        </w:rPr>
      </w:pPr>
      <w:r>
        <w:rPr>
          <w:sz w:val="24"/>
        </w:rPr>
        <w:t>MARINHO,</w:t>
      </w:r>
      <w:r>
        <w:rPr>
          <w:spacing w:val="-3"/>
          <w:sz w:val="24"/>
        </w:rPr>
        <w:t xml:space="preserve"> </w:t>
      </w:r>
      <w:r>
        <w:rPr>
          <w:sz w:val="24"/>
        </w:rPr>
        <w:t>F.</w:t>
      </w:r>
      <w:r>
        <w:rPr>
          <w:spacing w:val="-2"/>
          <w:sz w:val="24"/>
        </w:rPr>
        <w:t xml:space="preserve"> </w:t>
      </w:r>
      <w:r>
        <w:rPr>
          <w:sz w:val="24"/>
        </w:rPr>
        <w:t>et</w:t>
      </w:r>
      <w:r>
        <w:rPr>
          <w:spacing w:val="-4"/>
          <w:sz w:val="24"/>
        </w:rPr>
        <w:t xml:space="preserve"> </w:t>
      </w:r>
      <w:r>
        <w:rPr>
          <w:sz w:val="24"/>
        </w:rPr>
        <w:t>al.</w:t>
      </w:r>
      <w:r>
        <w:rPr>
          <w:spacing w:val="-3"/>
          <w:sz w:val="24"/>
        </w:rPr>
        <w:t xml:space="preserve"> </w:t>
      </w:r>
      <w:r>
        <w:rPr>
          <w:sz w:val="24"/>
        </w:rPr>
        <w:t>Carga</w:t>
      </w:r>
      <w:r>
        <w:rPr>
          <w:spacing w:val="-3"/>
          <w:sz w:val="24"/>
        </w:rPr>
        <w:t xml:space="preserve"> </w:t>
      </w:r>
      <w:r>
        <w:rPr>
          <w:sz w:val="24"/>
        </w:rPr>
        <w:t>global</w:t>
      </w:r>
      <w:r>
        <w:rPr>
          <w:spacing w:val="-3"/>
          <w:sz w:val="24"/>
        </w:rPr>
        <w:t xml:space="preserve"> </w:t>
      </w:r>
      <w:r>
        <w:rPr>
          <w:sz w:val="24"/>
        </w:rPr>
        <w:t>de</w:t>
      </w:r>
      <w:r>
        <w:rPr>
          <w:spacing w:val="-3"/>
          <w:sz w:val="24"/>
        </w:rPr>
        <w:t xml:space="preserve"> </w:t>
      </w:r>
      <w:r>
        <w:rPr>
          <w:sz w:val="24"/>
        </w:rPr>
        <w:t>doença</w:t>
      </w:r>
      <w:r>
        <w:rPr>
          <w:spacing w:val="-3"/>
          <w:sz w:val="24"/>
        </w:rPr>
        <w:t xml:space="preserve"> </w:t>
      </w:r>
      <w:r>
        <w:rPr>
          <w:sz w:val="24"/>
        </w:rPr>
        <w:t>no</w:t>
      </w:r>
      <w:r>
        <w:rPr>
          <w:spacing w:val="-3"/>
          <w:sz w:val="24"/>
        </w:rPr>
        <w:t xml:space="preserve"> </w:t>
      </w:r>
      <w:r>
        <w:rPr>
          <w:sz w:val="24"/>
        </w:rPr>
        <w:t>Brasil:</w:t>
      </w:r>
      <w:r>
        <w:rPr>
          <w:spacing w:val="-3"/>
          <w:sz w:val="24"/>
        </w:rPr>
        <w:t xml:space="preserve"> </w:t>
      </w:r>
      <w:r>
        <w:rPr>
          <w:sz w:val="24"/>
        </w:rPr>
        <w:t>1990</w:t>
      </w:r>
      <w:r>
        <w:rPr>
          <w:spacing w:val="-5"/>
          <w:sz w:val="24"/>
        </w:rPr>
        <w:t xml:space="preserve"> </w:t>
      </w:r>
      <w:r>
        <w:rPr>
          <w:sz w:val="24"/>
        </w:rPr>
        <w:t>a</w:t>
      </w:r>
      <w:r>
        <w:rPr>
          <w:spacing w:val="-4"/>
          <w:sz w:val="24"/>
        </w:rPr>
        <w:t xml:space="preserve"> </w:t>
      </w:r>
      <w:r>
        <w:rPr>
          <w:sz w:val="24"/>
        </w:rPr>
        <w:t xml:space="preserve">2019. </w:t>
      </w:r>
      <w:r>
        <w:rPr>
          <w:rFonts w:ascii="Arial" w:hAnsi="Arial"/>
          <w:b/>
          <w:sz w:val="24"/>
        </w:rPr>
        <w:t>Revista</w:t>
      </w:r>
      <w:r>
        <w:rPr>
          <w:rFonts w:ascii="Arial" w:hAnsi="Arial"/>
          <w:b/>
          <w:spacing w:val="-3"/>
          <w:sz w:val="24"/>
        </w:rPr>
        <w:t xml:space="preserve"> </w:t>
      </w:r>
      <w:r>
        <w:rPr>
          <w:rFonts w:ascii="Arial" w:hAnsi="Arial"/>
          <w:b/>
          <w:sz w:val="24"/>
        </w:rPr>
        <w:t>de Saúde Pública</w:t>
      </w:r>
      <w:r>
        <w:rPr>
          <w:sz w:val="24"/>
        </w:rPr>
        <w:t>, v. 55, n. 4, p. 1-15, 2021.</w:t>
      </w:r>
    </w:p>
    <w:p w14:paraId="7E0CAD9C" w14:textId="77777777" w:rsidR="00FE3486" w:rsidRDefault="00FE3486">
      <w:pPr>
        <w:pStyle w:val="Corpodetexto"/>
        <w:spacing w:before="5"/>
      </w:pPr>
    </w:p>
    <w:p w14:paraId="476D2618" w14:textId="77777777" w:rsidR="00FE3486" w:rsidRDefault="00000000">
      <w:pPr>
        <w:pStyle w:val="Corpodetexto"/>
        <w:ind w:left="285" w:right="282"/>
      </w:pPr>
      <w:r>
        <w:t>MINISTÉRIO</w:t>
      </w:r>
      <w:r>
        <w:rPr>
          <w:spacing w:val="-5"/>
        </w:rPr>
        <w:t xml:space="preserve"> </w:t>
      </w:r>
      <w:r>
        <w:t>DA</w:t>
      </w:r>
      <w:r>
        <w:rPr>
          <w:spacing w:val="-5"/>
        </w:rPr>
        <w:t xml:space="preserve"> </w:t>
      </w:r>
      <w:r>
        <w:t xml:space="preserve">SAÚDE. </w:t>
      </w:r>
      <w:r>
        <w:rPr>
          <w:rFonts w:ascii="Arial" w:hAnsi="Arial"/>
          <w:b/>
        </w:rPr>
        <w:t>Acidente</w:t>
      </w:r>
      <w:r>
        <w:rPr>
          <w:rFonts w:ascii="Arial" w:hAnsi="Arial"/>
          <w:b/>
          <w:spacing w:val="-5"/>
        </w:rPr>
        <w:t xml:space="preserve"> </w:t>
      </w:r>
      <w:r>
        <w:rPr>
          <w:rFonts w:ascii="Arial" w:hAnsi="Arial"/>
          <w:b/>
        </w:rPr>
        <w:t>Vascular</w:t>
      </w:r>
      <w:r>
        <w:rPr>
          <w:rFonts w:ascii="Arial" w:hAnsi="Arial"/>
          <w:b/>
          <w:spacing w:val="-5"/>
        </w:rPr>
        <w:t xml:space="preserve"> </w:t>
      </w:r>
      <w:r>
        <w:rPr>
          <w:rFonts w:ascii="Arial" w:hAnsi="Arial"/>
          <w:b/>
        </w:rPr>
        <w:t>Cerebral</w:t>
      </w:r>
      <w:r>
        <w:rPr>
          <w:rFonts w:ascii="Arial" w:hAnsi="Arial"/>
          <w:b/>
          <w:spacing w:val="-5"/>
        </w:rPr>
        <w:t xml:space="preserve"> </w:t>
      </w:r>
      <w:r>
        <w:rPr>
          <w:rFonts w:ascii="Arial" w:hAnsi="Arial"/>
          <w:b/>
        </w:rPr>
        <w:t>(AVC)</w:t>
      </w:r>
      <w:r>
        <w:t>.</w:t>
      </w:r>
      <w:r>
        <w:rPr>
          <w:spacing w:val="-5"/>
        </w:rPr>
        <w:t xml:space="preserve"> </w:t>
      </w:r>
      <w:r>
        <w:t>2020.</w:t>
      </w:r>
      <w:r>
        <w:rPr>
          <w:spacing w:val="-5"/>
        </w:rPr>
        <w:t xml:space="preserve"> </w:t>
      </w:r>
      <w:r>
        <w:t>Disponível</w:t>
      </w:r>
      <w:r>
        <w:rPr>
          <w:spacing w:val="-5"/>
        </w:rPr>
        <w:t xml:space="preserve"> </w:t>
      </w:r>
      <w:r>
        <w:t xml:space="preserve">em: </w:t>
      </w:r>
      <w:hyperlink r:id="rId26">
        <w:r>
          <w:rPr>
            <w:color w:val="467885"/>
            <w:u w:val="single" w:color="467885"/>
          </w:rPr>
          <w:t>https://linhasdecuidado.saude.gov.br/portal/acidente-vascular-cerebral-(AVC)-no-</w:t>
        </w:r>
      </w:hyperlink>
      <w:hyperlink r:id="rId27">
        <w:r>
          <w:rPr>
            <w:color w:val="467885"/>
            <w:u w:val="single" w:color="467885"/>
          </w:rPr>
          <w:t>adulto/</w:t>
        </w:r>
        <w:r>
          <w:t>.</w:t>
        </w:r>
      </w:hyperlink>
      <w:r>
        <w:t xml:space="preserve"> Acesso em: 03 nov. 2025.</w:t>
      </w:r>
    </w:p>
    <w:p w14:paraId="415B3A44" w14:textId="77777777" w:rsidR="00FE3486" w:rsidRDefault="00FE3486">
      <w:pPr>
        <w:pStyle w:val="Corpodetexto"/>
        <w:spacing w:before="4"/>
      </w:pPr>
    </w:p>
    <w:p w14:paraId="63D70A7C" w14:textId="77777777" w:rsidR="00FE3486" w:rsidRDefault="00000000">
      <w:pPr>
        <w:pStyle w:val="Corpodetexto"/>
        <w:spacing w:before="1"/>
        <w:ind w:left="285" w:right="346"/>
      </w:pPr>
      <w:r>
        <w:t>MORAES,</w:t>
      </w:r>
      <w:r>
        <w:rPr>
          <w:spacing w:val="-3"/>
        </w:rPr>
        <w:t xml:space="preserve"> </w:t>
      </w:r>
      <w:r>
        <w:t>D.</w:t>
      </w:r>
      <w:r>
        <w:rPr>
          <w:spacing w:val="-3"/>
        </w:rPr>
        <w:t xml:space="preserve"> </w:t>
      </w:r>
      <w:r>
        <w:t>P.</w:t>
      </w:r>
      <w:r>
        <w:rPr>
          <w:spacing w:val="-3"/>
        </w:rPr>
        <w:t xml:space="preserve"> </w:t>
      </w:r>
      <w:r>
        <w:t>et</w:t>
      </w:r>
      <w:r>
        <w:rPr>
          <w:spacing w:val="-3"/>
        </w:rPr>
        <w:t xml:space="preserve"> </w:t>
      </w:r>
      <w:r>
        <w:t>al.</w:t>
      </w:r>
      <w:r>
        <w:rPr>
          <w:spacing w:val="-5"/>
        </w:rPr>
        <w:t xml:space="preserve"> </w:t>
      </w:r>
      <w:r>
        <w:t>Disfagia</w:t>
      </w:r>
      <w:r>
        <w:rPr>
          <w:spacing w:val="-3"/>
        </w:rPr>
        <w:t xml:space="preserve"> </w:t>
      </w:r>
      <w:r>
        <w:t>orofaríngea</w:t>
      </w:r>
      <w:r>
        <w:rPr>
          <w:spacing w:val="-3"/>
        </w:rPr>
        <w:t xml:space="preserve"> </w:t>
      </w:r>
      <w:r>
        <w:t>neurogênica:</w:t>
      </w:r>
      <w:r>
        <w:rPr>
          <w:spacing w:val="-5"/>
        </w:rPr>
        <w:t xml:space="preserve"> </w:t>
      </w:r>
      <w:r>
        <w:t>análise</w:t>
      </w:r>
      <w:r>
        <w:rPr>
          <w:spacing w:val="-3"/>
        </w:rPr>
        <w:t xml:space="preserve"> </w:t>
      </w:r>
      <w:r>
        <w:t>de</w:t>
      </w:r>
      <w:r>
        <w:rPr>
          <w:spacing w:val="-5"/>
        </w:rPr>
        <w:t xml:space="preserve"> </w:t>
      </w:r>
      <w:r>
        <w:t>protocolos</w:t>
      </w:r>
      <w:r>
        <w:rPr>
          <w:spacing w:val="-3"/>
        </w:rPr>
        <w:t xml:space="preserve"> </w:t>
      </w:r>
      <w:r>
        <w:t xml:space="preserve">de videofluoroscopia brasileiros e norte-americanos. </w:t>
      </w:r>
      <w:r>
        <w:rPr>
          <w:rFonts w:ascii="Arial" w:hAnsi="Arial"/>
          <w:b/>
        </w:rPr>
        <w:t>Revista CEFAC</w:t>
      </w:r>
      <w:r>
        <w:t>, v. 23, n. 4, e0321, 2021. Disponível em:</w:t>
      </w:r>
    </w:p>
    <w:p w14:paraId="4BBA1156" w14:textId="77777777" w:rsidR="00FE3486" w:rsidRDefault="00FE3486">
      <w:pPr>
        <w:pStyle w:val="Corpodetexto"/>
        <w:sectPr w:rsidR="00FE3486">
          <w:pgSz w:w="11910" w:h="16840"/>
          <w:pgMar w:top="1600" w:right="850" w:bottom="280" w:left="1417" w:header="1136" w:footer="0" w:gutter="0"/>
          <w:cols w:space="720"/>
        </w:sectPr>
      </w:pPr>
    </w:p>
    <w:p w14:paraId="3C37E55C" w14:textId="77777777" w:rsidR="00FE3486" w:rsidRDefault="00000000">
      <w:pPr>
        <w:pStyle w:val="Corpodetexto"/>
        <w:spacing w:before="82"/>
        <w:ind w:left="285"/>
      </w:pPr>
      <w:hyperlink r:id="rId28">
        <w:r>
          <w:rPr>
            <w:color w:val="467885"/>
            <w:spacing w:val="-2"/>
            <w:u w:val="single" w:color="467885"/>
          </w:rPr>
          <w:t>https://www.scielo.br/j/rcefac/a/CNKD4R6XMTDtPDs9hGnJsCg/?format=pdf&amp;lang=pt</w:t>
        </w:r>
      </w:hyperlink>
    </w:p>
    <w:p w14:paraId="4766E173" w14:textId="77777777" w:rsidR="00FE3486" w:rsidRDefault="00000000">
      <w:pPr>
        <w:pStyle w:val="Corpodetexto"/>
        <w:ind w:left="285"/>
      </w:pPr>
      <w:r>
        <w:t>.</w:t>
      </w:r>
      <w:r>
        <w:rPr>
          <w:spacing w:val="-1"/>
        </w:rPr>
        <w:t xml:space="preserve"> </w:t>
      </w:r>
      <w:r>
        <w:t>Acesso</w:t>
      </w:r>
      <w:r>
        <w:rPr>
          <w:spacing w:val="-3"/>
        </w:rPr>
        <w:t xml:space="preserve"> </w:t>
      </w:r>
      <w:r>
        <w:t>em:</w:t>
      </w:r>
      <w:r>
        <w:rPr>
          <w:spacing w:val="-3"/>
        </w:rPr>
        <w:t xml:space="preserve"> </w:t>
      </w:r>
      <w:r>
        <w:t>26</w:t>
      </w:r>
      <w:r>
        <w:rPr>
          <w:spacing w:val="-3"/>
        </w:rPr>
        <w:t xml:space="preserve"> </w:t>
      </w:r>
      <w:r>
        <w:t>mar.</w:t>
      </w:r>
      <w:r>
        <w:rPr>
          <w:spacing w:val="-4"/>
        </w:rPr>
        <w:t xml:space="preserve"> </w:t>
      </w:r>
      <w:r>
        <w:rPr>
          <w:spacing w:val="-2"/>
        </w:rPr>
        <w:t>2026.</w:t>
      </w:r>
    </w:p>
    <w:p w14:paraId="50E3C940" w14:textId="77777777" w:rsidR="00FE3486" w:rsidRDefault="00FE3486">
      <w:pPr>
        <w:pStyle w:val="Corpodetexto"/>
        <w:spacing w:before="2"/>
      </w:pPr>
    </w:p>
    <w:p w14:paraId="4DAC793C" w14:textId="77777777" w:rsidR="00FE3486" w:rsidRDefault="00000000">
      <w:pPr>
        <w:ind w:left="285" w:right="318"/>
        <w:rPr>
          <w:sz w:val="24"/>
        </w:rPr>
      </w:pPr>
      <w:r>
        <w:rPr>
          <w:sz w:val="24"/>
        </w:rPr>
        <w:t>OLIVEIRA,</w:t>
      </w:r>
      <w:r>
        <w:rPr>
          <w:spacing w:val="-3"/>
          <w:sz w:val="24"/>
        </w:rPr>
        <w:t xml:space="preserve"> </w:t>
      </w:r>
      <w:r>
        <w:rPr>
          <w:sz w:val="24"/>
        </w:rPr>
        <w:t>S.</w:t>
      </w:r>
      <w:r>
        <w:rPr>
          <w:spacing w:val="-3"/>
          <w:sz w:val="24"/>
        </w:rPr>
        <w:t xml:space="preserve"> </w:t>
      </w:r>
      <w:r>
        <w:rPr>
          <w:sz w:val="24"/>
        </w:rPr>
        <w:t>R.</w:t>
      </w:r>
      <w:r>
        <w:rPr>
          <w:spacing w:val="-3"/>
          <w:sz w:val="24"/>
        </w:rPr>
        <w:t xml:space="preserve"> </w:t>
      </w:r>
      <w:r>
        <w:rPr>
          <w:sz w:val="24"/>
        </w:rPr>
        <w:t xml:space="preserve">B. </w:t>
      </w:r>
      <w:r>
        <w:rPr>
          <w:rFonts w:ascii="Arial" w:hAnsi="Arial"/>
          <w:b/>
          <w:sz w:val="24"/>
        </w:rPr>
        <w:t>A</w:t>
      </w:r>
      <w:r>
        <w:rPr>
          <w:rFonts w:ascii="Arial" w:hAnsi="Arial"/>
          <w:b/>
          <w:spacing w:val="-8"/>
          <w:sz w:val="24"/>
        </w:rPr>
        <w:t xml:space="preserve"> </w:t>
      </w:r>
      <w:r>
        <w:rPr>
          <w:rFonts w:ascii="Arial" w:hAnsi="Arial"/>
          <w:b/>
          <w:sz w:val="24"/>
        </w:rPr>
        <w:t>disfagia</w:t>
      </w:r>
      <w:r>
        <w:rPr>
          <w:rFonts w:ascii="Arial" w:hAnsi="Arial"/>
          <w:b/>
          <w:spacing w:val="-4"/>
          <w:sz w:val="24"/>
        </w:rPr>
        <w:t xml:space="preserve"> </w:t>
      </w:r>
      <w:r>
        <w:rPr>
          <w:rFonts w:ascii="Arial" w:hAnsi="Arial"/>
          <w:b/>
          <w:sz w:val="24"/>
        </w:rPr>
        <w:t>após AVC:</w:t>
      </w:r>
      <w:r>
        <w:rPr>
          <w:rFonts w:ascii="Arial" w:hAnsi="Arial"/>
          <w:b/>
          <w:spacing w:val="-2"/>
          <w:sz w:val="24"/>
        </w:rPr>
        <w:t xml:space="preserve"> </w:t>
      </w:r>
      <w:r>
        <w:rPr>
          <w:rFonts w:ascii="Arial" w:hAnsi="Arial"/>
          <w:b/>
          <w:sz w:val="24"/>
        </w:rPr>
        <w:t>importância</w:t>
      </w:r>
      <w:r>
        <w:rPr>
          <w:rFonts w:ascii="Arial" w:hAnsi="Arial"/>
          <w:b/>
          <w:spacing w:val="-2"/>
          <w:sz w:val="24"/>
        </w:rPr>
        <w:t xml:space="preserve"> </w:t>
      </w:r>
      <w:r>
        <w:rPr>
          <w:rFonts w:ascii="Arial" w:hAnsi="Arial"/>
          <w:b/>
          <w:sz w:val="24"/>
        </w:rPr>
        <w:t>da</w:t>
      </w:r>
      <w:r>
        <w:rPr>
          <w:rFonts w:ascii="Arial" w:hAnsi="Arial"/>
          <w:b/>
          <w:spacing w:val="-5"/>
          <w:sz w:val="24"/>
        </w:rPr>
        <w:t xml:space="preserve"> </w:t>
      </w:r>
      <w:r>
        <w:rPr>
          <w:rFonts w:ascii="Arial" w:hAnsi="Arial"/>
          <w:b/>
          <w:sz w:val="24"/>
        </w:rPr>
        <w:t>atuação</w:t>
      </w:r>
      <w:r>
        <w:rPr>
          <w:rFonts w:ascii="Arial" w:hAnsi="Arial"/>
          <w:b/>
          <w:spacing w:val="-3"/>
          <w:sz w:val="24"/>
        </w:rPr>
        <w:t xml:space="preserve"> </w:t>
      </w:r>
      <w:r>
        <w:rPr>
          <w:rFonts w:ascii="Arial" w:hAnsi="Arial"/>
          <w:b/>
          <w:sz w:val="24"/>
        </w:rPr>
        <w:t>da</w:t>
      </w:r>
      <w:r>
        <w:rPr>
          <w:rFonts w:ascii="Arial" w:hAnsi="Arial"/>
          <w:b/>
          <w:spacing w:val="-3"/>
          <w:sz w:val="24"/>
        </w:rPr>
        <w:t xml:space="preserve"> </w:t>
      </w:r>
      <w:r>
        <w:rPr>
          <w:rFonts w:ascii="Arial" w:hAnsi="Arial"/>
          <w:b/>
          <w:sz w:val="24"/>
        </w:rPr>
        <w:t>fonoterapia precoce</w:t>
      </w:r>
      <w:r>
        <w:rPr>
          <w:sz w:val="24"/>
        </w:rPr>
        <w:t xml:space="preserve">. 2022. Monografia (Especialização em Fonoaudiologia Hospitalar) – Faculdade Sete Lagoas, Sete Lagoas, 2022. Disponível em: </w:t>
      </w:r>
      <w:hyperlink r:id="rId29">
        <w:r>
          <w:rPr>
            <w:color w:val="467885"/>
            <w:spacing w:val="-2"/>
            <w:sz w:val="24"/>
            <w:u w:val="single" w:color="467885"/>
          </w:rPr>
          <w:t>https://rdta.facsete.edu.br/monografia/files/original/a93b67b9e7c01839cd220e846f0b</w:t>
        </w:r>
      </w:hyperlink>
      <w:r>
        <w:rPr>
          <w:color w:val="467885"/>
          <w:spacing w:val="-2"/>
          <w:sz w:val="24"/>
        </w:rPr>
        <w:t xml:space="preserve"> </w:t>
      </w:r>
      <w:hyperlink r:id="rId30">
        <w:r>
          <w:rPr>
            <w:color w:val="467885"/>
            <w:sz w:val="24"/>
            <w:u w:val="single" w:color="467885"/>
          </w:rPr>
          <w:t>2476.pdf</w:t>
        </w:r>
        <w:r>
          <w:rPr>
            <w:sz w:val="24"/>
          </w:rPr>
          <w:t>.</w:t>
        </w:r>
      </w:hyperlink>
      <w:r>
        <w:rPr>
          <w:sz w:val="24"/>
        </w:rPr>
        <w:t xml:space="preserve"> Acesso em: 08 abr. 2026.</w:t>
      </w:r>
    </w:p>
    <w:p w14:paraId="6CB3DC98" w14:textId="77777777" w:rsidR="00FE3486" w:rsidRDefault="00FE3486">
      <w:pPr>
        <w:pStyle w:val="Corpodetexto"/>
        <w:spacing w:before="5"/>
      </w:pPr>
    </w:p>
    <w:p w14:paraId="4B229F57" w14:textId="77777777" w:rsidR="00FE3486" w:rsidRDefault="00000000">
      <w:pPr>
        <w:pStyle w:val="Corpodetexto"/>
        <w:ind w:left="285" w:right="333"/>
      </w:pPr>
      <w:r>
        <w:t>PASSOS, C. X. et al. Fatores</w:t>
      </w:r>
      <w:r>
        <w:rPr>
          <w:spacing w:val="-2"/>
        </w:rPr>
        <w:t xml:space="preserve"> </w:t>
      </w:r>
      <w:r>
        <w:t>associados</w:t>
      </w:r>
      <w:r>
        <w:rPr>
          <w:spacing w:val="-2"/>
        </w:rPr>
        <w:t xml:space="preserve"> </w:t>
      </w:r>
      <w:r>
        <w:t>à disfagia orofaríngea in idosos internados após</w:t>
      </w:r>
      <w:r>
        <w:rPr>
          <w:spacing w:val="-5"/>
        </w:rPr>
        <w:t xml:space="preserve"> </w:t>
      </w:r>
      <w:r>
        <w:t>acidente</w:t>
      </w:r>
      <w:r>
        <w:rPr>
          <w:spacing w:val="-2"/>
        </w:rPr>
        <w:t xml:space="preserve"> </w:t>
      </w:r>
      <w:r>
        <w:t>vascular</w:t>
      </w:r>
      <w:r>
        <w:rPr>
          <w:spacing w:val="-6"/>
        </w:rPr>
        <w:t xml:space="preserve"> </w:t>
      </w:r>
      <w:r>
        <w:t xml:space="preserve">cerebral. </w:t>
      </w:r>
      <w:r>
        <w:rPr>
          <w:rFonts w:ascii="Arial" w:hAnsi="Arial"/>
          <w:b/>
        </w:rPr>
        <w:t>Revista</w:t>
      </w:r>
      <w:r>
        <w:rPr>
          <w:rFonts w:ascii="Arial" w:hAnsi="Arial"/>
          <w:b/>
          <w:spacing w:val="-3"/>
        </w:rPr>
        <w:t xml:space="preserve"> </w:t>
      </w:r>
      <w:r>
        <w:rPr>
          <w:rFonts w:ascii="Arial" w:hAnsi="Arial"/>
          <w:b/>
        </w:rPr>
        <w:t>Brasileira</w:t>
      </w:r>
      <w:r>
        <w:rPr>
          <w:rFonts w:ascii="Arial" w:hAnsi="Arial"/>
          <w:b/>
          <w:spacing w:val="-3"/>
        </w:rPr>
        <w:t xml:space="preserve"> </w:t>
      </w:r>
      <w:r>
        <w:rPr>
          <w:rFonts w:ascii="Arial" w:hAnsi="Arial"/>
          <w:b/>
        </w:rPr>
        <w:t>de</w:t>
      </w:r>
      <w:r>
        <w:rPr>
          <w:rFonts w:ascii="Arial" w:hAnsi="Arial"/>
          <w:b/>
          <w:spacing w:val="-5"/>
        </w:rPr>
        <w:t xml:space="preserve"> </w:t>
      </w:r>
      <w:r>
        <w:rPr>
          <w:rFonts w:ascii="Arial" w:hAnsi="Arial"/>
          <w:b/>
        </w:rPr>
        <w:t>Geriatria</w:t>
      </w:r>
      <w:r>
        <w:rPr>
          <w:rFonts w:ascii="Arial" w:hAnsi="Arial"/>
          <w:b/>
          <w:spacing w:val="-5"/>
        </w:rPr>
        <w:t xml:space="preserve"> </w:t>
      </w:r>
      <w:r>
        <w:rPr>
          <w:rFonts w:ascii="Arial" w:hAnsi="Arial"/>
          <w:b/>
        </w:rPr>
        <w:t>e</w:t>
      </w:r>
      <w:r>
        <w:rPr>
          <w:rFonts w:ascii="Arial" w:hAnsi="Arial"/>
          <w:b/>
          <w:spacing w:val="-5"/>
        </w:rPr>
        <w:t xml:space="preserve"> </w:t>
      </w:r>
      <w:r>
        <w:rPr>
          <w:rFonts w:ascii="Arial" w:hAnsi="Arial"/>
          <w:b/>
        </w:rPr>
        <w:t>Gerontologia</w:t>
      </w:r>
      <w:r>
        <w:t>,</w:t>
      </w:r>
      <w:r>
        <w:rPr>
          <w:spacing w:val="-3"/>
        </w:rPr>
        <w:t xml:space="preserve"> </w:t>
      </w:r>
      <w:r>
        <w:t xml:space="preserve">v. 22, n. 3, e190022, 2019. Disponível em: </w:t>
      </w:r>
      <w:hyperlink r:id="rId31">
        <w:r>
          <w:rPr>
            <w:color w:val="467885"/>
            <w:u w:val="single" w:color="467885"/>
          </w:rPr>
          <w:t>https://www.scielo.br/j/rbgg/a/TMYcdgnJZgL6JPqqf97DhmS/?lang=pt</w:t>
        </w:r>
        <w:r>
          <w:t>.</w:t>
        </w:r>
      </w:hyperlink>
      <w:r>
        <w:t xml:space="preserve"> Acesso em: 15 maio 2026.</w:t>
      </w:r>
    </w:p>
    <w:p w14:paraId="0A47AAA5" w14:textId="77777777" w:rsidR="00FE3486" w:rsidRDefault="00FE3486">
      <w:pPr>
        <w:pStyle w:val="Corpodetexto"/>
        <w:spacing w:before="6"/>
      </w:pPr>
    </w:p>
    <w:p w14:paraId="7A6A2DD7" w14:textId="77777777" w:rsidR="00FE3486" w:rsidRDefault="00000000">
      <w:pPr>
        <w:pStyle w:val="Corpodetexto"/>
        <w:ind w:left="285" w:right="282"/>
      </w:pPr>
      <w:r>
        <w:t>SANTOS,</w:t>
      </w:r>
      <w:r>
        <w:rPr>
          <w:spacing w:val="-2"/>
        </w:rPr>
        <w:t xml:space="preserve"> </w:t>
      </w:r>
      <w:r>
        <w:t>C.</w:t>
      </w:r>
      <w:r>
        <w:rPr>
          <w:spacing w:val="-2"/>
        </w:rPr>
        <w:t xml:space="preserve"> </w:t>
      </w:r>
      <w:r>
        <w:t>F.;</w:t>
      </w:r>
      <w:r>
        <w:rPr>
          <w:spacing w:val="-2"/>
        </w:rPr>
        <w:t xml:space="preserve"> </w:t>
      </w:r>
      <w:r>
        <w:t>BIZARI,</w:t>
      </w:r>
      <w:r>
        <w:rPr>
          <w:spacing w:val="-2"/>
        </w:rPr>
        <w:t xml:space="preserve"> </w:t>
      </w:r>
      <w:r>
        <w:t>L.</w:t>
      </w:r>
      <w:r>
        <w:rPr>
          <w:spacing w:val="-2"/>
        </w:rPr>
        <w:t xml:space="preserve"> </w:t>
      </w:r>
      <w:r>
        <w:t>C.</w:t>
      </w:r>
      <w:r>
        <w:rPr>
          <w:spacing w:val="-4"/>
        </w:rPr>
        <w:t xml:space="preserve"> </w:t>
      </w:r>
      <w:r>
        <w:t>et</w:t>
      </w:r>
      <w:r>
        <w:rPr>
          <w:spacing w:val="-4"/>
        </w:rPr>
        <w:t xml:space="preserve"> </w:t>
      </w:r>
      <w:r>
        <w:t>al.</w:t>
      </w:r>
      <w:r>
        <w:rPr>
          <w:spacing w:val="-2"/>
        </w:rPr>
        <w:t xml:space="preserve"> </w:t>
      </w:r>
      <w:r>
        <w:t>Frequência</w:t>
      </w:r>
      <w:r>
        <w:rPr>
          <w:spacing w:val="-2"/>
        </w:rPr>
        <w:t xml:space="preserve"> </w:t>
      </w:r>
      <w:r>
        <w:t>e</w:t>
      </w:r>
      <w:r>
        <w:rPr>
          <w:spacing w:val="-4"/>
        </w:rPr>
        <w:t xml:space="preserve"> </w:t>
      </w:r>
      <w:r>
        <w:t>fatores</w:t>
      </w:r>
      <w:r>
        <w:rPr>
          <w:spacing w:val="-4"/>
        </w:rPr>
        <w:t xml:space="preserve"> </w:t>
      </w:r>
      <w:r>
        <w:t>associados</w:t>
      </w:r>
      <w:r>
        <w:rPr>
          <w:spacing w:val="-2"/>
        </w:rPr>
        <w:t xml:space="preserve"> </w:t>
      </w:r>
      <w:r>
        <w:t>à</w:t>
      </w:r>
      <w:r>
        <w:rPr>
          <w:spacing w:val="-1"/>
        </w:rPr>
        <w:t xml:space="preserve"> </w:t>
      </w:r>
      <w:r>
        <w:t xml:space="preserve">disfagia após acidente vascular cerebral. </w:t>
      </w:r>
      <w:r>
        <w:rPr>
          <w:rFonts w:ascii="Arial" w:hAnsi="Arial"/>
          <w:b/>
        </w:rPr>
        <w:t>CoDAS</w:t>
      </w:r>
      <w:r>
        <w:t xml:space="preserve">, v. 28, n. 4, p. 360-365, 2016. Disponível em: </w:t>
      </w:r>
      <w:hyperlink r:id="rId32">
        <w:r>
          <w:rPr>
            <w:color w:val="467885"/>
            <w:u w:val="single" w:color="467885"/>
          </w:rPr>
          <w:t>https://www.scielo.br/j/codas/a/VbgBrM3wqckGfHvnDhCW35y/?lang=pt</w:t>
        </w:r>
        <w:r>
          <w:t>.</w:t>
        </w:r>
      </w:hyperlink>
      <w:r>
        <w:rPr>
          <w:spacing w:val="-15"/>
        </w:rPr>
        <w:t xml:space="preserve"> </w:t>
      </w:r>
      <w:r>
        <w:t>Acesso</w:t>
      </w:r>
      <w:r>
        <w:rPr>
          <w:spacing w:val="-15"/>
        </w:rPr>
        <w:t xml:space="preserve"> </w:t>
      </w:r>
      <w:r>
        <w:t>em: 10 mar. 2026.</w:t>
      </w:r>
    </w:p>
    <w:p w14:paraId="566D9042" w14:textId="77777777" w:rsidR="00FE3486" w:rsidRDefault="00FE3486">
      <w:pPr>
        <w:pStyle w:val="Corpodetexto"/>
        <w:spacing w:before="2"/>
      </w:pPr>
    </w:p>
    <w:p w14:paraId="44441742" w14:textId="77777777" w:rsidR="00FE3486" w:rsidRDefault="00000000">
      <w:pPr>
        <w:ind w:left="285" w:right="346"/>
        <w:rPr>
          <w:sz w:val="24"/>
        </w:rPr>
      </w:pPr>
      <w:r>
        <w:rPr>
          <w:sz w:val="24"/>
        </w:rPr>
        <w:t xml:space="preserve">SANTOS, N. S. S. et al. Acidente Vascular Cerebral no Brasil: aspectos epidemiológicos da mortalidade no período de 2019 a 2023. </w:t>
      </w:r>
      <w:r>
        <w:rPr>
          <w:rFonts w:ascii="Arial" w:hAnsi="Arial"/>
          <w:b/>
          <w:sz w:val="24"/>
        </w:rPr>
        <w:t>Brazilian Journal of Implantology</w:t>
      </w:r>
      <w:r>
        <w:rPr>
          <w:rFonts w:ascii="Arial" w:hAnsi="Arial"/>
          <w:b/>
          <w:spacing w:val="-9"/>
          <w:sz w:val="24"/>
        </w:rPr>
        <w:t xml:space="preserve"> </w:t>
      </w:r>
      <w:r>
        <w:rPr>
          <w:rFonts w:ascii="Arial" w:hAnsi="Arial"/>
          <w:b/>
          <w:sz w:val="24"/>
        </w:rPr>
        <w:t>and</w:t>
      </w:r>
      <w:r>
        <w:rPr>
          <w:rFonts w:ascii="Arial" w:hAnsi="Arial"/>
          <w:b/>
          <w:spacing w:val="-2"/>
          <w:sz w:val="24"/>
        </w:rPr>
        <w:t xml:space="preserve"> </w:t>
      </w:r>
      <w:r>
        <w:rPr>
          <w:rFonts w:ascii="Arial" w:hAnsi="Arial"/>
          <w:b/>
          <w:sz w:val="24"/>
        </w:rPr>
        <w:t>Health</w:t>
      </w:r>
      <w:r>
        <w:rPr>
          <w:rFonts w:ascii="Arial" w:hAnsi="Arial"/>
          <w:b/>
          <w:spacing w:val="-2"/>
          <w:sz w:val="24"/>
        </w:rPr>
        <w:t xml:space="preserve"> </w:t>
      </w:r>
      <w:r>
        <w:rPr>
          <w:rFonts w:ascii="Arial" w:hAnsi="Arial"/>
          <w:b/>
          <w:sz w:val="24"/>
        </w:rPr>
        <w:t>Sciences</w:t>
      </w:r>
      <w:r>
        <w:rPr>
          <w:sz w:val="24"/>
        </w:rPr>
        <w:t>,</w:t>
      </w:r>
      <w:r>
        <w:rPr>
          <w:spacing w:val="-2"/>
          <w:sz w:val="24"/>
        </w:rPr>
        <w:t xml:space="preserve"> </w:t>
      </w:r>
      <w:r>
        <w:rPr>
          <w:sz w:val="24"/>
        </w:rPr>
        <w:t>v.</w:t>
      </w:r>
      <w:r>
        <w:rPr>
          <w:spacing w:val="-2"/>
          <w:sz w:val="24"/>
        </w:rPr>
        <w:t xml:space="preserve"> </w:t>
      </w:r>
      <w:r>
        <w:rPr>
          <w:sz w:val="24"/>
        </w:rPr>
        <w:t>7,</w:t>
      </w:r>
      <w:r>
        <w:rPr>
          <w:spacing w:val="-4"/>
          <w:sz w:val="24"/>
        </w:rPr>
        <w:t xml:space="preserve"> </w:t>
      </w:r>
      <w:r>
        <w:rPr>
          <w:sz w:val="24"/>
        </w:rPr>
        <w:t>n.</w:t>
      </w:r>
      <w:r>
        <w:rPr>
          <w:spacing w:val="-4"/>
          <w:sz w:val="24"/>
        </w:rPr>
        <w:t xml:space="preserve"> </w:t>
      </w:r>
      <w:r>
        <w:rPr>
          <w:sz w:val="24"/>
        </w:rPr>
        <w:t>3,</w:t>
      </w:r>
      <w:r>
        <w:rPr>
          <w:spacing w:val="-2"/>
          <w:sz w:val="24"/>
        </w:rPr>
        <w:t xml:space="preserve"> </w:t>
      </w:r>
      <w:r>
        <w:rPr>
          <w:sz w:val="24"/>
        </w:rPr>
        <w:t>p.</w:t>
      </w:r>
      <w:r>
        <w:rPr>
          <w:spacing w:val="-4"/>
          <w:sz w:val="24"/>
        </w:rPr>
        <w:t xml:space="preserve"> </w:t>
      </w:r>
      <w:r>
        <w:rPr>
          <w:sz w:val="24"/>
        </w:rPr>
        <w:t>1429–1439,</w:t>
      </w:r>
      <w:r>
        <w:rPr>
          <w:spacing w:val="-4"/>
          <w:sz w:val="24"/>
        </w:rPr>
        <w:t xml:space="preserve"> </w:t>
      </w:r>
      <w:r>
        <w:rPr>
          <w:sz w:val="24"/>
        </w:rPr>
        <w:t>2025.</w:t>
      </w:r>
      <w:r>
        <w:rPr>
          <w:spacing w:val="-2"/>
          <w:sz w:val="24"/>
        </w:rPr>
        <w:t xml:space="preserve"> </w:t>
      </w:r>
      <w:r>
        <w:rPr>
          <w:sz w:val="24"/>
        </w:rPr>
        <w:t>Disponível</w:t>
      </w:r>
      <w:r>
        <w:rPr>
          <w:spacing w:val="-2"/>
          <w:sz w:val="24"/>
        </w:rPr>
        <w:t xml:space="preserve"> </w:t>
      </w:r>
      <w:r>
        <w:rPr>
          <w:sz w:val="24"/>
        </w:rPr>
        <w:t>em:</w:t>
      </w:r>
    </w:p>
    <w:p w14:paraId="033D0C4E" w14:textId="77777777" w:rsidR="00FE3486" w:rsidRDefault="00000000">
      <w:pPr>
        <w:pStyle w:val="Corpodetexto"/>
        <w:ind w:left="285"/>
      </w:pPr>
      <w:hyperlink r:id="rId33">
        <w:r>
          <w:rPr>
            <w:color w:val="467885"/>
            <w:u w:val="single" w:color="467885"/>
          </w:rPr>
          <w:t>https://bjihs.emnuvens.com.br/bjihs/article/view/5472</w:t>
        </w:r>
        <w:r>
          <w:t>.</w:t>
        </w:r>
      </w:hyperlink>
      <w:r>
        <w:rPr>
          <w:spacing w:val="-8"/>
        </w:rPr>
        <w:t xml:space="preserve"> </w:t>
      </w:r>
      <w:r>
        <w:t>Acesso</w:t>
      </w:r>
      <w:r>
        <w:rPr>
          <w:spacing w:val="-9"/>
        </w:rPr>
        <w:t xml:space="preserve"> </w:t>
      </w:r>
      <w:r>
        <w:t>em:</w:t>
      </w:r>
      <w:r>
        <w:rPr>
          <w:spacing w:val="-9"/>
        </w:rPr>
        <w:t xml:space="preserve"> </w:t>
      </w:r>
      <w:r>
        <w:t>25</w:t>
      </w:r>
      <w:r>
        <w:rPr>
          <w:spacing w:val="-8"/>
        </w:rPr>
        <w:t xml:space="preserve"> </w:t>
      </w:r>
      <w:r>
        <w:t>set.</w:t>
      </w:r>
      <w:r>
        <w:rPr>
          <w:spacing w:val="-9"/>
        </w:rPr>
        <w:t xml:space="preserve"> </w:t>
      </w:r>
      <w:r>
        <w:rPr>
          <w:spacing w:val="-2"/>
        </w:rPr>
        <w:t>2025.</w:t>
      </w:r>
    </w:p>
    <w:p w14:paraId="580DD132" w14:textId="77777777" w:rsidR="00FE3486" w:rsidRDefault="00FE3486">
      <w:pPr>
        <w:pStyle w:val="Corpodetexto"/>
        <w:spacing w:before="5"/>
      </w:pPr>
    </w:p>
    <w:p w14:paraId="251F423C" w14:textId="77777777" w:rsidR="00FE3486" w:rsidRDefault="00000000">
      <w:pPr>
        <w:pStyle w:val="Corpodetexto"/>
        <w:spacing w:before="1"/>
        <w:ind w:left="285" w:right="388"/>
      </w:pPr>
      <w:r>
        <w:t xml:space="preserve">SCHELP, A. O. et al. Disfagia orofaringea neurogênica na fase aguda do acidente vascular cerebral: perfil clínico e epidemiológico. </w:t>
      </w:r>
      <w:r>
        <w:rPr>
          <w:rFonts w:ascii="Arial" w:hAnsi="Arial"/>
          <w:b/>
        </w:rPr>
        <w:t>CoDAS</w:t>
      </w:r>
      <w:r>
        <w:t>, v. 28, n. 2, p. 131-137, 2016.</w:t>
      </w:r>
      <w:r>
        <w:rPr>
          <w:spacing w:val="-11"/>
        </w:rPr>
        <w:t xml:space="preserve"> </w:t>
      </w:r>
      <w:r>
        <w:t>Disponível</w:t>
      </w:r>
      <w:r>
        <w:rPr>
          <w:spacing w:val="-11"/>
        </w:rPr>
        <w:t xml:space="preserve"> </w:t>
      </w:r>
      <w:r>
        <w:t>em:</w:t>
      </w:r>
      <w:r>
        <w:rPr>
          <w:spacing w:val="-8"/>
        </w:rPr>
        <w:t xml:space="preserve"> </w:t>
      </w:r>
      <w:hyperlink r:id="rId34">
        <w:r>
          <w:rPr>
            <w:color w:val="467885"/>
            <w:u w:val="single" w:color="467885"/>
          </w:rPr>
          <w:t>https://www.scielo.br/j/codas/a/f9Y9Xm6Lh9b6yXn3k8K6H7b/</w:t>
        </w:r>
        <w:r>
          <w:t>.</w:t>
        </w:r>
      </w:hyperlink>
      <w:r>
        <w:t xml:space="preserve"> Acesso em: 04 maio 2026.</w:t>
      </w:r>
    </w:p>
    <w:p w14:paraId="3B3CC4D3" w14:textId="77777777" w:rsidR="00FE3486" w:rsidRDefault="00FE3486">
      <w:pPr>
        <w:pStyle w:val="Corpodetexto"/>
        <w:spacing w:before="4"/>
      </w:pPr>
    </w:p>
    <w:p w14:paraId="2557A201" w14:textId="77777777" w:rsidR="00FE3486" w:rsidRDefault="00000000">
      <w:pPr>
        <w:pStyle w:val="Corpodetexto"/>
        <w:spacing w:before="1"/>
        <w:ind w:left="285"/>
      </w:pPr>
      <w:r>
        <w:t>SILVA, J. A. et al. Reabilitação pós-AVC: identificação de sinais e sintomas fonoaudiológicos</w:t>
      </w:r>
      <w:r>
        <w:rPr>
          <w:spacing w:val="-4"/>
        </w:rPr>
        <w:t xml:space="preserve"> </w:t>
      </w:r>
      <w:r>
        <w:t>por</w:t>
      </w:r>
      <w:r>
        <w:rPr>
          <w:spacing w:val="-7"/>
        </w:rPr>
        <w:t xml:space="preserve"> </w:t>
      </w:r>
      <w:r>
        <w:t>enfermeiros</w:t>
      </w:r>
      <w:r>
        <w:rPr>
          <w:spacing w:val="-4"/>
        </w:rPr>
        <w:t xml:space="preserve"> </w:t>
      </w:r>
      <w:r>
        <w:t>e</w:t>
      </w:r>
      <w:r>
        <w:rPr>
          <w:spacing w:val="-5"/>
        </w:rPr>
        <w:t xml:space="preserve"> </w:t>
      </w:r>
      <w:r>
        <w:t>médicos</w:t>
      </w:r>
      <w:r>
        <w:rPr>
          <w:spacing w:val="-6"/>
        </w:rPr>
        <w:t xml:space="preserve"> </w:t>
      </w:r>
      <w:r>
        <w:t>da</w:t>
      </w:r>
      <w:r>
        <w:rPr>
          <w:spacing w:val="-4"/>
        </w:rPr>
        <w:t xml:space="preserve"> </w:t>
      </w:r>
      <w:r>
        <w:t>Atenção</w:t>
      </w:r>
      <w:r>
        <w:rPr>
          <w:spacing w:val="-6"/>
        </w:rPr>
        <w:t xml:space="preserve"> </w:t>
      </w:r>
      <w:r>
        <w:t>Primária</w:t>
      </w:r>
      <w:r>
        <w:rPr>
          <w:spacing w:val="-6"/>
        </w:rPr>
        <w:t xml:space="preserve"> </w:t>
      </w:r>
      <w:r>
        <w:t>à</w:t>
      </w:r>
      <w:r>
        <w:rPr>
          <w:spacing w:val="-6"/>
        </w:rPr>
        <w:t xml:space="preserve"> </w:t>
      </w:r>
      <w:r>
        <w:t xml:space="preserve">Saúde. </w:t>
      </w:r>
      <w:r>
        <w:rPr>
          <w:rFonts w:ascii="Arial" w:hAnsi="Arial"/>
          <w:b/>
        </w:rPr>
        <w:t>CoDAS</w:t>
      </w:r>
      <w:r>
        <w:t>,</w:t>
      </w:r>
    </w:p>
    <w:p w14:paraId="2DEEC18D" w14:textId="77777777" w:rsidR="00FE3486" w:rsidRDefault="00000000">
      <w:pPr>
        <w:pStyle w:val="Corpodetexto"/>
        <w:ind w:left="285" w:right="388"/>
      </w:pPr>
      <w:r>
        <w:t xml:space="preserve">v. 33, n. 2, e20190234, 2021. Disponível em: </w:t>
      </w:r>
      <w:hyperlink r:id="rId35">
        <w:r>
          <w:rPr>
            <w:color w:val="467885"/>
            <w:u w:val="single" w:color="467885"/>
          </w:rPr>
          <w:t>https://www.scielo.br/j/codas/a/mdynyj9hLc7LdMxNCZKbzHn/?lang=pt</w:t>
        </w:r>
        <w:r>
          <w:t>.</w:t>
        </w:r>
      </w:hyperlink>
      <w:r>
        <w:rPr>
          <w:spacing w:val="-16"/>
        </w:rPr>
        <w:t xml:space="preserve"> </w:t>
      </w:r>
      <w:r>
        <w:t>Acesso</w:t>
      </w:r>
      <w:r>
        <w:rPr>
          <w:spacing w:val="-16"/>
        </w:rPr>
        <w:t xml:space="preserve"> </w:t>
      </w:r>
      <w:r>
        <w:t>em: 28 abr. 2026.</w:t>
      </w:r>
    </w:p>
    <w:p w14:paraId="3B84191C" w14:textId="77777777" w:rsidR="00FE3486" w:rsidRDefault="00FE3486">
      <w:pPr>
        <w:pStyle w:val="Corpodetexto"/>
        <w:spacing w:before="2"/>
      </w:pPr>
    </w:p>
    <w:p w14:paraId="55C42DAC" w14:textId="77777777" w:rsidR="00FE3486" w:rsidRDefault="00000000">
      <w:pPr>
        <w:pStyle w:val="Corpodetexto"/>
        <w:ind w:left="285" w:right="346"/>
      </w:pPr>
      <w:r>
        <w:t>SILVA, K. B. et al. Biofeedback eletromiográfico no tratamento das disfunções orofaciais</w:t>
      </w:r>
      <w:r>
        <w:rPr>
          <w:spacing w:val="-5"/>
        </w:rPr>
        <w:t xml:space="preserve"> </w:t>
      </w:r>
      <w:r>
        <w:t>neurogênicas:</w:t>
      </w:r>
      <w:r>
        <w:rPr>
          <w:spacing w:val="-4"/>
        </w:rPr>
        <w:t xml:space="preserve"> </w:t>
      </w:r>
      <w:r>
        <w:t>revisão</w:t>
      </w:r>
      <w:r>
        <w:rPr>
          <w:spacing w:val="-3"/>
        </w:rPr>
        <w:t xml:space="preserve"> </w:t>
      </w:r>
      <w:r>
        <w:t>sistemática</w:t>
      </w:r>
      <w:r>
        <w:rPr>
          <w:spacing w:val="-5"/>
        </w:rPr>
        <w:t xml:space="preserve"> </w:t>
      </w:r>
      <w:r>
        <w:t>de</w:t>
      </w:r>
      <w:r>
        <w:rPr>
          <w:spacing w:val="-4"/>
        </w:rPr>
        <w:t xml:space="preserve"> </w:t>
      </w:r>
      <w:r>
        <w:t>literatura.</w:t>
      </w:r>
      <w:r>
        <w:rPr>
          <w:spacing w:val="-3"/>
        </w:rPr>
        <w:t xml:space="preserve"> </w:t>
      </w:r>
      <w:r>
        <w:rPr>
          <w:rFonts w:ascii="Arial" w:hAnsi="Arial"/>
          <w:b/>
        </w:rPr>
        <w:t>Revista</w:t>
      </w:r>
      <w:r>
        <w:rPr>
          <w:rFonts w:ascii="Arial" w:hAnsi="Arial"/>
          <w:b/>
          <w:spacing w:val="-5"/>
        </w:rPr>
        <w:t xml:space="preserve"> </w:t>
      </w:r>
      <w:r>
        <w:rPr>
          <w:rFonts w:ascii="Arial" w:hAnsi="Arial"/>
          <w:b/>
        </w:rPr>
        <w:t>CEFAC</w:t>
      </w:r>
      <w:r>
        <w:t>,</w:t>
      </w:r>
      <w:r>
        <w:rPr>
          <w:spacing w:val="-1"/>
        </w:rPr>
        <w:t xml:space="preserve"> </w:t>
      </w:r>
      <w:r>
        <w:t>v.</w:t>
      </w:r>
      <w:r>
        <w:rPr>
          <w:spacing w:val="-4"/>
        </w:rPr>
        <w:t xml:space="preserve"> </w:t>
      </w:r>
      <w:r>
        <w:t>18,</w:t>
      </w:r>
      <w:r>
        <w:rPr>
          <w:spacing w:val="-4"/>
        </w:rPr>
        <w:t xml:space="preserve"> </w:t>
      </w:r>
      <w:r>
        <w:t>n. 1, p. 231-243, 2016. Disponível em:</w:t>
      </w:r>
    </w:p>
    <w:p w14:paraId="62190BE7" w14:textId="77777777" w:rsidR="00FE3486" w:rsidRDefault="00000000">
      <w:pPr>
        <w:pStyle w:val="Corpodetexto"/>
        <w:spacing w:before="1"/>
        <w:ind w:left="285"/>
      </w:pPr>
      <w:hyperlink r:id="rId36">
        <w:r>
          <w:rPr>
            <w:color w:val="467885"/>
            <w:u w:val="single" w:color="467885"/>
          </w:rPr>
          <w:t>https://www.redalyc.org/journal/3915/391544881029/html/</w:t>
        </w:r>
        <w:r>
          <w:t>.</w:t>
        </w:r>
      </w:hyperlink>
      <w:r>
        <w:rPr>
          <w:spacing w:val="-13"/>
        </w:rPr>
        <w:t xml:space="preserve"> </w:t>
      </w:r>
      <w:r>
        <w:t>Acesso</w:t>
      </w:r>
      <w:r>
        <w:rPr>
          <w:spacing w:val="-12"/>
        </w:rPr>
        <w:t xml:space="preserve"> </w:t>
      </w:r>
      <w:r>
        <w:t>em:</w:t>
      </w:r>
      <w:r>
        <w:rPr>
          <w:spacing w:val="-13"/>
        </w:rPr>
        <w:t xml:space="preserve"> </w:t>
      </w:r>
      <w:r>
        <w:t>11</w:t>
      </w:r>
      <w:r>
        <w:rPr>
          <w:spacing w:val="-12"/>
        </w:rPr>
        <w:t xml:space="preserve"> </w:t>
      </w:r>
      <w:r>
        <w:t>fev.</w:t>
      </w:r>
      <w:r>
        <w:rPr>
          <w:spacing w:val="-11"/>
        </w:rPr>
        <w:t xml:space="preserve"> </w:t>
      </w:r>
      <w:r>
        <w:rPr>
          <w:spacing w:val="-2"/>
        </w:rPr>
        <w:t>2026.</w:t>
      </w:r>
    </w:p>
    <w:p w14:paraId="75EA96C0" w14:textId="77777777" w:rsidR="00FE3486" w:rsidRDefault="00FE3486">
      <w:pPr>
        <w:pStyle w:val="Corpodetexto"/>
        <w:spacing w:before="4"/>
      </w:pPr>
    </w:p>
    <w:p w14:paraId="43A62AED" w14:textId="77777777" w:rsidR="00FE3486" w:rsidRDefault="00000000">
      <w:pPr>
        <w:pStyle w:val="Corpodetexto"/>
        <w:spacing w:before="1"/>
        <w:ind w:left="285" w:right="220"/>
      </w:pPr>
      <w:r>
        <w:t>SILVA,</w:t>
      </w:r>
      <w:r>
        <w:rPr>
          <w:spacing w:val="-3"/>
        </w:rPr>
        <w:t xml:space="preserve"> </w:t>
      </w:r>
      <w:r>
        <w:t>R.</w:t>
      </w:r>
      <w:r>
        <w:rPr>
          <w:spacing w:val="-3"/>
        </w:rPr>
        <w:t xml:space="preserve"> </w:t>
      </w:r>
      <w:r>
        <w:t>G.</w:t>
      </w:r>
      <w:r>
        <w:rPr>
          <w:spacing w:val="-3"/>
        </w:rPr>
        <w:t xml:space="preserve"> </w:t>
      </w:r>
      <w:r>
        <w:t>et</w:t>
      </w:r>
      <w:r>
        <w:rPr>
          <w:spacing w:val="-5"/>
        </w:rPr>
        <w:t xml:space="preserve"> </w:t>
      </w:r>
      <w:r>
        <w:t>al.</w:t>
      </w:r>
      <w:r>
        <w:rPr>
          <w:spacing w:val="-3"/>
        </w:rPr>
        <w:t xml:space="preserve"> </w:t>
      </w:r>
      <w:r>
        <w:t>Protocolo</w:t>
      </w:r>
      <w:r>
        <w:rPr>
          <w:spacing w:val="-5"/>
        </w:rPr>
        <w:t xml:space="preserve"> </w:t>
      </w:r>
      <w:r>
        <w:t>de</w:t>
      </w:r>
      <w:r>
        <w:rPr>
          <w:spacing w:val="-5"/>
        </w:rPr>
        <w:t xml:space="preserve"> </w:t>
      </w:r>
      <w:r>
        <w:t>avaliação</w:t>
      </w:r>
      <w:r>
        <w:rPr>
          <w:spacing w:val="-3"/>
        </w:rPr>
        <w:t xml:space="preserve"> </w:t>
      </w:r>
      <w:r>
        <w:t>do</w:t>
      </w:r>
      <w:r>
        <w:rPr>
          <w:spacing w:val="-5"/>
        </w:rPr>
        <w:t xml:space="preserve"> </w:t>
      </w:r>
      <w:r>
        <w:t>risco</w:t>
      </w:r>
      <w:r>
        <w:rPr>
          <w:spacing w:val="-3"/>
        </w:rPr>
        <w:t xml:space="preserve"> </w:t>
      </w:r>
      <w:r>
        <w:t>para</w:t>
      </w:r>
      <w:r>
        <w:rPr>
          <w:spacing w:val="-3"/>
        </w:rPr>
        <w:t xml:space="preserve"> </w:t>
      </w:r>
      <w:r>
        <w:t>disfagia</w:t>
      </w:r>
      <w:r>
        <w:rPr>
          <w:spacing w:val="-3"/>
        </w:rPr>
        <w:t xml:space="preserve"> </w:t>
      </w:r>
      <w:r>
        <w:t>orofaríngea</w:t>
      </w:r>
      <w:r>
        <w:rPr>
          <w:spacing w:val="-3"/>
        </w:rPr>
        <w:t xml:space="preserve"> </w:t>
      </w:r>
      <w:r>
        <w:t xml:space="preserve">(PARD). </w:t>
      </w:r>
      <w:r>
        <w:rPr>
          <w:rFonts w:ascii="Arial" w:hAnsi="Arial"/>
          <w:b/>
        </w:rPr>
        <w:t>Audiology - Communication Research</w:t>
      </w:r>
      <w:r>
        <w:t xml:space="preserve">, v. 22, e1781, 2017. Disponível em: </w:t>
      </w:r>
      <w:hyperlink r:id="rId37">
        <w:r>
          <w:rPr>
            <w:color w:val="467885"/>
            <w:u w:val="single" w:color="467885"/>
          </w:rPr>
          <w:t>https://www.scielo.br/j/acr/a/X5CV6nMdKLZjHP9wSWzWKdg/?lang=pt</w:t>
        </w:r>
        <w:r>
          <w:t>.</w:t>
        </w:r>
      </w:hyperlink>
      <w:r>
        <w:t xml:space="preserve"> Acesso em: 03 mar. 2026.</w:t>
      </w:r>
    </w:p>
    <w:p w14:paraId="58C9A495" w14:textId="77777777" w:rsidR="00FE3486" w:rsidRDefault="00FE3486">
      <w:pPr>
        <w:pStyle w:val="Corpodetexto"/>
        <w:spacing w:before="2"/>
      </w:pPr>
    </w:p>
    <w:p w14:paraId="4ABBC3D7" w14:textId="77777777" w:rsidR="00FE3486" w:rsidRDefault="00000000">
      <w:pPr>
        <w:ind w:left="285" w:right="346"/>
        <w:rPr>
          <w:sz w:val="24"/>
        </w:rPr>
      </w:pPr>
      <w:r>
        <w:rPr>
          <w:sz w:val="24"/>
        </w:rPr>
        <w:t>SIMONS, J. A. et al. Age-Related Changes in Swallowing: From Healthy Aging to Neurological</w:t>
      </w:r>
      <w:r>
        <w:rPr>
          <w:spacing w:val="-4"/>
          <w:sz w:val="24"/>
        </w:rPr>
        <w:t xml:space="preserve"> </w:t>
      </w:r>
      <w:r>
        <w:rPr>
          <w:sz w:val="24"/>
        </w:rPr>
        <w:t>Diseases.</w:t>
      </w:r>
      <w:r>
        <w:rPr>
          <w:spacing w:val="-4"/>
          <w:sz w:val="24"/>
        </w:rPr>
        <w:t xml:space="preserve"> </w:t>
      </w:r>
      <w:r>
        <w:rPr>
          <w:rFonts w:ascii="Arial" w:hAnsi="Arial"/>
          <w:b/>
          <w:sz w:val="24"/>
        </w:rPr>
        <w:t>Current</w:t>
      </w:r>
      <w:r>
        <w:rPr>
          <w:rFonts w:ascii="Arial" w:hAnsi="Arial"/>
          <w:b/>
          <w:spacing w:val="-5"/>
          <w:sz w:val="24"/>
        </w:rPr>
        <w:t xml:space="preserve"> </w:t>
      </w:r>
      <w:r>
        <w:rPr>
          <w:rFonts w:ascii="Arial" w:hAnsi="Arial"/>
          <w:b/>
          <w:sz w:val="24"/>
        </w:rPr>
        <w:t>Physical</w:t>
      </w:r>
      <w:r>
        <w:rPr>
          <w:rFonts w:ascii="Arial" w:hAnsi="Arial"/>
          <w:b/>
          <w:spacing w:val="-4"/>
          <w:sz w:val="24"/>
        </w:rPr>
        <w:t xml:space="preserve"> </w:t>
      </w:r>
      <w:r>
        <w:rPr>
          <w:rFonts w:ascii="Arial" w:hAnsi="Arial"/>
          <w:b/>
          <w:sz w:val="24"/>
        </w:rPr>
        <w:t>Medicine</w:t>
      </w:r>
      <w:r>
        <w:rPr>
          <w:rFonts w:ascii="Arial" w:hAnsi="Arial"/>
          <w:b/>
          <w:spacing w:val="-5"/>
          <w:sz w:val="24"/>
        </w:rPr>
        <w:t xml:space="preserve"> </w:t>
      </w:r>
      <w:r>
        <w:rPr>
          <w:rFonts w:ascii="Arial" w:hAnsi="Arial"/>
          <w:b/>
          <w:sz w:val="24"/>
        </w:rPr>
        <w:t>and</w:t>
      </w:r>
      <w:r>
        <w:rPr>
          <w:rFonts w:ascii="Arial" w:hAnsi="Arial"/>
          <w:b/>
          <w:spacing w:val="-4"/>
          <w:sz w:val="24"/>
        </w:rPr>
        <w:t xml:space="preserve"> </w:t>
      </w:r>
      <w:r>
        <w:rPr>
          <w:rFonts w:ascii="Arial" w:hAnsi="Arial"/>
          <w:b/>
          <w:sz w:val="24"/>
        </w:rPr>
        <w:t>Rehabilitation</w:t>
      </w:r>
      <w:r>
        <w:rPr>
          <w:rFonts w:ascii="Arial" w:hAnsi="Arial"/>
          <w:b/>
          <w:spacing w:val="-4"/>
          <w:sz w:val="24"/>
        </w:rPr>
        <w:t xml:space="preserve"> </w:t>
      </w:r>
      <w:r>
        <w:rPr>
          <w:rFonts w:ascii="Arial" w:hAnsi="Arial"/>
          <w:b/>
          <w:sz w:val="24"/>
        </w:rPr>
        <w:t>Reports</w:t>
      </w:r>
      <w:r>
        <w:rPr>
          <w:sz w:val="24"/>
        </w:rPr>
        <w:t>,</w:t>
      </w:r>
      <w:r>
        <w:rPr>
          <w:spacing w:val="-4"/>
          <w:sz w:val="24"/>
        </w:rPr>
        <w:t xml:space="preserve"> </w:t>
      </w:r>
      <w:r>
        <w:rPr>
          <w:sz w:val="24"/>
        </w:rPr>
        <w:t xml:space="preserve">v. 8, p. 245-253, 2020. Disponível em: </w:t>
      </w:r>
      <w:hyperlink r:id="rId38">
        <w:r>
          <w:rPr>
            <w:color w:val="467885"/>
            <w:sz w:val="24"/>
            <w:u w:val="single" w:color="467885"/>
          </w:rPr>
          <w:t>https://pubmed.ncbi.nlm.nih.gov/32846813/</w:t>
        </w:r>
        <w:r>
          <w:rPr>
            <w:sz w:val="24"/>
          </w:rPr>
          <w:t>.</w:t>
        </w:r>
      </w:hyperlink>
    </w:p>
    <w:p w14:paraId="2054F589" w14:textId="77777777" w:rsidR="00FE3486" w:rsidRDefault="00000000">
      <w:pPr>
        <w:pStyle w:val="Corpodetexto"/>
        <w:ind w:left="285"/>
      </w:pPr>
      <w:r>
        <w:t>Acesso</w:t>
      </w:r>
      <w:r>
        <w:rPr>
          <w:spacing w:val="-5"/>
        </w:rPr>
        <w:t xml:space="preserve"> </w:t>
      </w:r>
      <w:r>
        <w:t>em:</w:t>
      </w:r>
      <w:r>
        <w:rPr>
          <w:spacing w:val="-3"/>
        </w:rPr>
        <w:t xml:space="preserve"> </w:t>
      </w:r>
      <w:r>
        <w:t>14</w:t>
      </w:r>
      <w:r>
        <w:rPr>
          <w:spacing w:val="-3"/>
        </w:rPr>
        <w:t xml:space="preserve"> </w:t>
      </w:r>
      <w:r>
        <w:t>maio</w:t>
      </w:r>
      <w:r>
        <w:rPr>
          <w:spacing w:val="-4"/>
        </w:rPr>
        <w:t xml:space="preserve"> 2026.</w:t>
      </w:r>
    </w:p>
    <w:p w14:paraId="765C47DB" w14:textId="77777777" w:rsidR="00FE3486" w:rsidRDefault="00FE3486">
      <w:pPr>
        <w:pStyle w:val="Corpodetexto"/>
        <w:sectPr w:rsidR="00FE3486">
          <w:pgSz w:w="11910" w:h="16840"/>
          <w:pgMar w:top="1600" w:right="850" w:bottom="280" w:left="1417" w:header="1136" w:footer="0" w:gutter="0"/>
          <w:cols w:space="720"/>
        </w:sectPr>
      </w:pPr>
    </w:p>
    <w:p w14:paraId="4D3D9A83" w14:textId="77777777" w:rsidR="00FE3486" w:rsidRDefault="00000000">
      <w:pPr>
        <w:pStyle w:val="Corpodetexto"/>
        <w:spacing w:before="82"/>
        <w:ind w:left="285" w:right="388"/>
      </w:pPr>
      <w:r>
        <w:lastRenderedPageBreak/>
        <w:t>SMITH, M. et al. The impact of post-stroke dysphagia on quality of life and psychological</w:t>
      </w:r>
      <w:r>
        <w:rPr>
          <w:spacing w:val="-4"/>
        </w:rPr>
        <w:t xml:space="preserve"> </w:t>
      </w:r>
      <w:r>
        <w:t>well-being:</w:t>
      </w:r>
      <w:r>
        <w:rPr>
          <w:spacing w:val="-4"/>
        </w:rPr>
        <w:t xml:space="preserve"> </w:t>
      </w:r>
      <w:r>
        <w:t>A</w:t>
      </w:r>
      <w:r>
        <w:rPr>
          <w:spacing w:val="-4"/>
        </w:rPr>
        <w:t xml:space="preserve"> </w:t>
      </w:r>
      <w:r>
        <w:t>systematic</w:t>
      </w:r>
      <w:r>
        <w:rPr>
          <w:spacing w:val="-4"/>
        </w:rPr>
        <w:t xml:space="preserve"> </w:t>
      </w:r>
      <w:r>
        <w:t xml:space="preserve">review. </w:t>
      </w:r>
      <w:r>
        <w:rPr>
          <w:rFonts w:ascii="Arial"/>
          <w:b/>
        </w:rPr>
        <w:t>Disability</w:t>
      </w:r>
      <w:r>
        <w:rPr>
          <w:rFonts w:ascii="Arial"/>
          <w:b/>
          <w:spacing w:val="-10"/>
        </w:rPr>
        <w:t xml:space="preserve"> </w:t>
      </w:r>
      <w:r>
        <w:rPr>
          <w:rFonts w:ascii="Arial"/>
          <w:b/>
        </w:rPr>
        <w:t>and</w:t>
      </w:r>
      <w:r>
        <w:rPr>
          <w:rFonts w:ascii="Arial"/>
          <w:b/>
          <w:spacing w:val="-4"/>
        </w:rPr>
        <w:t xml:space="preserve"> </w:t>
      </w:r>
      <w:r>
        <w:rPr>
          <w:rFonts w:ascii="Arial"/>
          <w:b/>
        </w:rPr>
        <w:t>Rehabilitation</w:t>
      </w:r>
      <w:r>
        <w:t>,</w:t>
      </w:r>
      <w:r>
        <w:rPr>
          <w:spacing w:val="-4"/>
        </w:rPr>
        <w:t xml:space="preserve"> </w:t>
      </w:r>
      <w:r>
        <w:t>v.</w:t>
      </w:r>
      <w:r>
        <w:rPr>
          <w:spacing w:val="-4"/>
        </w:rPr>
        <w:t xml:space="preserve"> </w:t>
      </w:r>
      <w:r>
        <w:t>41,</w:t>
      </w:r>
    </w:p>
    <w:p w14:paraId="4F5D7A77" w14:textId="77777777" w:rsidR="00FE3486" w:rsidRDefault="00000000">
      <w:pPr>
        <w:pStyle w:val="Corpodetexto"/>
        <w:ind w:left="285"/>
      </w:pPr>
      <w:r>
        <w:t>n.</w:t>
      </w:r>
      <w:r>
        <w:rPr>
          <w:spacing w:val="-7"/>
        </w:rPr>
        <w:t xml:space="preserve"> </w:t>
      </w:r>
      <w:r>
        <w:t>15,</w:t>
      </w:r>
      <w:r>
        <w:rPr>
          <w:spacing w:val="-6"/>
        </w:rPr>
        <w:t xml:space="preserve"> </w:t>
      </w:r>
      <w:r>
        <w:t>p.</w:t>
      </w:r>
      <w:r>
        <w:rPr>
          <w:spacing w:val="-7"/>
        </w:rPr>
        <w:t xml:space="preserve"> </w:t>
      </w:r>
      <w:r>
        <w:t>1750-1760,</w:t>
      </w:r>
      <w:r>
        <w:rPr>
          <w:spacing w:val="-6"/>
        </w:rPr>
        <w:t xml:space="preserve"> </w:t>
      </w:r>
      <w:r>
        <w:t>2019.</w:t>
      </w:r>
      <w:r>
        <w:rPr>
          <w:spacing w:val="-9"/>
        </w:rPr>
        <w:t xml:space="preserve"> </w:t>
      </w:r>
      <w:r>
        <w:t>Disponível</w:t>
      </w:r>
      <w:r>
        <w:rPr>
          <w:spacing w:val="-6"/>
        </w:rPr>
        <w:t xml:space="preserve"> </w:t>
      </w:r>
      <w:r>
        <w:rPr>
          <w:spacing w:val="-5"/>
        </w:rPr>
        <w:t>em:</w:t>
      </w:r>
    </w:p>
    <w:p w14:paraId="50301021" w14:textId="77777777" w:rsidR="00FE3486" w:rsidRDefault="00000000">
      <w:pPr>
        <w:pStyle w:val="Corpodetexto"/>
        <w:ind w:left="285"/>
      </w:pPr>
      <w:hyperlink r:id="rId39">
        <w:r>
          <w:rPr>
            <w:color w:val="467885"/>
            <w:u w:val="single" w:color="467885"/>
          </w:rPr>
          <w:t>https://pubmed.ncbi.nlm.nih.gov/30257150/</w:t>
        </w:r>
        <w:r>
          <w:t>.</w:t>
        </w:r>
      </w:hyperlink>
      <w:r>
        <w:rPr>
          <w:spacing w:val="-10"/>
        </w:rPr>
        <w:t xml:space="preserve"> </w:t>
      </w:r>
      <w:r>
        <w:t>Acesso</w:t>
      </w:r>
      <w:r>
        <w:rPr>
          <w:spacing w:val="-9"/>
        </w:rPr>
        <w:t xml:space="preserve"> </w:t>
      </w:r>
      <w:r>
        <w:t>em:</w:t>
      </w:r>
      <w:r>
        <w:rPr>
          <w:spacing w:val="-8"/>
        </w:rPr>
        <w:t xml:space="preserve"> </w:t>
      </w:r>
      <w:r>
        <w:t>20</w:t>
      </w:r>
      <w:r>
        <w:rPr>
          <w:spacing w:val="-9"/>
        </w:rPr>
        <w:t xml:space="preserve"> </w:t>
      </w:r>
      <w:r>
        <w:t>fev.</w:t>
      </w:r>
      <w:r>
        <w:rPr>
          <w:spacing w:val="-8"/>
        </w:rPr>
        <w:t xml:space="preserve"> </w:t>
      </w:r>
      <w:r>
        <w:rPr>
          <w:spacing w:val="-2"/>
        </w:rPr>
        <w:t>2026.</w:t>
      </w:r>
    </w:p>
    <w:p w14:paraId="5EE7A737" w14:textId="77777777" w:rsidR="00FE3486" w:rsidRDefault="00FE3486">
      <w:pPr>
        <w:pStyle w:val="Corpodetexto"/>
        <w:spacing w:before="2"/>
      </w:pPr>
    </w:p>
    <w:p w14:paraId="7806D207" w14:textId="77777777" w:rsidR="00FE3486" w:rsidRDefault="00000000">
      <w:pPr>
        <w:ind w:left="285" w:right="696"/>
        <w:jc w:val="both"/>
        <w:rPr>
          <w:sz w:val="24"/>
        </w:rPr>
      </w:pPr>
      <w:r>
        <w:rPr>
          <w:sz w:val="24"/>
        </w:rPr>
        <w:t>SOCIEDADE</w:t>
      </w:r>
      <w:r>
        <w:rPr>
          <w:spacing w:val="-4"/>
          <w:sz w:val="24"/>
        </w:rPr>
        <w:t xml:space="preserve"> </w:t>
      </w:r>
      <w:r>
        <w:rPr>
          <w:sz w:val="24"/>
        </w:rPr>
        <w:t>BRASILEIRA</w:t>
      </w:r>
      <w:r>
        <w:rPr>
          <w:spacing w:val="-4"/>
          <w:sz w:val="24"/>
        </w:rPr>
        <w:t xml:space="preserve"> </w:t>
      </w:r>
      <w:r>
        <w:rPr>
          <w:sz w:val="24"/>
        </w:rPr>
        <w:t>DE</w:t>
      </w:r>
      <w:r>
        <w:rPr>
          <w:spacing w:val="-4"/>
          <w:sz w:val="24"/>
        </w:rPr>
        <w:t xml:space="preserve"> </w:t>
      </w:r>
      <w:r>
        <w:rPr>
          <w:sz w:val="24"/>
        </w:rPr>
        <w:t>AVC</w:t>
      </w:r>
      <w:r>
        <w:rPr>
          <w:spacing w:val="-4"/>
          <w:sz w:val="24"/>
        </w:rPr>
        <w:t xml:space="preserve"> </w:t>
      </w:r>
      <w:r>
        <w:rPr>
          <w:sz w:val="24"/>
        </w:rPr>
        <w:t xml:space="preserve">(SBAVC). </w:t>
      </w:r>
      <w:r>
        <w:rPr>
          <w:rFonts w:ascii="Arial" w:hAnsi="Arial"/>
          <w:b/>
          <w:sz w:val="24"/>
        </w:rPr>
        <w:t>Números</w:t>
      </w:r>
      <w:r>
        <w:rPr>
          <w:rFonts w:ascii="Arial" w:hAnsi="Arial"/>
          <w:b/>
          <w:spacing w:val="-4"/>
          <w:sz w:val="24"/>
        </w:rPr>
        <w:t xml:space="preserve"> </w:t>
      </w:r>
      <w:r>
        <w:rPr>
          <w:rFonts w:ascii="Arial" w:hAnsi="Arial"/>
          <w:b/>
          <w:sz w:val="24"/>
        </w:rPr>
        <w:t>do</w:t>
      </w:r>
      <w:r>
        <w:rPr>
          <w:rFonts w:ascii="Arial" w:hAnsi="Arial"/>
          <w:b/>
          <w:spacing w:val="-2"/>
          <w:sz w:val="24"/>
        </w:rPr>
        <w:t xml:space="preserve"> </w:t>
      </w:r>
      <w:r>
        <w:rPr>
          <w:rFonts w:ascii="Arial" w:hAnsi="Arial"/>
          <w:b/>
          <w:sz w:val="24"/>
        </w:rPr>
        <w:t>AVC</w:t>
      </w:r>
      <w:r>
        <w:rPr>
          <w:rFonts w:ascii="Arial" w:hAnsi="Arial"/>
          <w:b/>
          <w:spacing w:val="-2"/>
          <w:sz w:val="24"/>
        </w:rPr>
        <w:t xml:space="preserve"> </w:t>
      </w:r>
      <w:r>
        <w:rPr>
          <w:rFonts w:ascii="Arial" w:hAnsi="Arial"/>
          <w:b/>
          <w:sz w:val="24"/>
        </w:rPr>
        <w:t>no</w:t>
      </w:r>
      <w:r>
        <w:rPr>
          <w:rFonts w:ascii="Arial" w:hAnsi="Arial"/>
          <w:b/>
          <w:spacing w:val="-4"/>
          <w:sz w:val="24"/>
        </w:rPr>
        <w:t xml:space="preserve"> </w:t>
      </w:r>
      <w:r>
        <w:rPr>
          <w:rFonts w:ascii="Arial" w:hAnsi="Arial"/>
          <w:b/>
          <w:sz w:val="24"/>
        </w:rPr>
        <w:t>Brasil</w:t>
      </w:r>
      <w:r>
        <w:rPr>
          <w:rFonts w:ascii="Arial" w:hAnsi="Arial"/>
          <w:b/>
          <w:spacing w:val="-6"/>
          <w:sz w:val="24"/>
        </w:rPr>
        <w:t xml:space="preserve"> </w:t>
      </w:r>
      <w:r>
        <w:rPr>
          <w:rFonts w:ascii="Arial" w:hAnsi="Arial"/>
          <w:b/>
          <w:sz w:val="24"/>
        </w:rPr>
        <w:t>e</w:t>
      </w:r>
      <w:r>
        <w:rPr>
          <w:rFonts w:ascii="Arial" w:hAnsi="Arial"/>
          <w:b/>
          <w:spacing w:val="-4"/>
          <w:sz w:val="24"/>
        </w:rPr>
        <w:t xml:space="preserve"> </w:t>
      </w:r>
      <w:r>
        <w:rPr>
          <w:rFonts w:ascii="Arial" w:hAnsi="Arial"/>
          <w:b/>
          <w:sz w:val="24"/>
        </w:rPr>
        <w:t>no Mundo</w:t>
      </w:r>
      <w:r>
        <w:rPr>
          <w:sz w:val="24"/>
        </w:rPr>
        <w:t xml:space="preserve">. 2025. Disponível em: </w:t>
      </w:r>
      <w:hyperlink r:id="rId40">
        <w:r>
          <w:rPr>
            <w:color w:val="467885"/>
            <w:sz w:val="24"/>
            <w:u w:val="single" w:color="467885"/>
          </w:rPr>
          <w:t>https://avc.org.br/numeros-do-avc/</w:t>
        </w:r>
        <w:r>
          <w:rPr>
            <w:sz w:val="24"/>
          </w:rPr>
          <w:t>.</w:t>
        </w:r>
      </w:hyperlink>
      <w:r>
        <w:rPr>
          <w:sz w:val="24"/>
        </w:rPr>
        <w:t xml:space="preserve"> Acesso em:</w:t>
      </w:r>
      <w:r>
        <w:rPr>
          <w:spacing w:val="-2"/>
          <w:sz w:val="24"/>
        </w:rPr>
        <w:t xml:space="preserve"> </w:t>
      </w:r>
      <w:r>
        <w:rPr>
          <w:sz w:val="24"/>
        </w:rPr>
        <w:t>13 nov. 2025.</w:t>
      </w:r>
    </w:p>
    <w:p w14:paraId="38B449B5" w14:textId="77777777" w:rsidR="00FE3486" w:rsidRDefault="00FE3486">
      <w:pPr>
        <w:pStyle w:val="Corpodetexto"/>
        <w:spacing w:before="5"/>
      </w:pPr>
    </w:p>
    <w:p w14:paraId="777C85A2" w14:textId="77777777" w:rsidR="00FE3486" w:rsidRDefault="00000000">
      <w:pPr>
        <w:pStyle w:val="Corpodetexto"/>
        <w:ind w:left="285"/>
      </w:pPr>
      <w:r>
        <w:t>SOCIEDADE</w:t>
      </w:r>
      <w:r>
        <w:rPr>
          <w:spacing w:val="-8"/>
        </w:rPr>
        <w:t xml:space="preserve"> </w:t>
      </w:r>
      <w:r>
        <w:t>BRASILEIRA</w:t>
      </w:r>
      <w:r>
        <w:rPr>
          <w:spacing w:val="-7"/>
        </w:rPr>
        <w:t xml:space="preserve"> </w:t>
      </w:r>
      <w:r>
        <w:t>DE</w:t>
      </w:r>
      <w:r>
        <w:rPr>
          <w:spacing w:val="-7"/>
        </w:rPr>
        <w:t xml:space="preserve"> </w:t>
      </w:r>
      <w:r>
        <w:t>CARDIOLOGIA/DEPARTAMENTO</w:t>
      </w:r>
      <w:r>
        <w:rPr>
          <w:spacing w:val="-7"/>
        </w:rPr>
        <w:t xml:space="preserve"> </w:t>
      </w:r>
      <w:r>
        <w:rPr>
          <w:spacing w:val="-5"/>
        </w:rPr>
        <w:t>DE</w:t>
      </w:r>
    </w:p>
    <w:p w14:paraId="7F1F92BB" w14:textId="77777777" w:rsidR="00FE3486" w:rsidRDefault="00000000">
      <w:pPr>
        <w:pStyle w:val="Corpodetexto"/>
        <w:ind w:left="285" w:right="305"/>
      </w:pPr>
      <w:r>
        <w:t>HIPERTENSÃO ARTERIAL (SBC/DHA). Acidente Vascular Cerebral e Hipertensão: Relação,</w:t>
      </w:r>
      <w:r>
        <w:rPr>
          <w:spacing w:val="-5"/>
        </w:rPr>
        <w:t xml:space="preserve"> </w:t>
      </w:r>
      <w:r>
        <w:t>Metas</w:t>
      </w:r>
      <w:r>
        <w:rPr>
          <w:spacing w:val="-5"/>
        </w:rPr>
        <w:t xml:space="preserve"> </w:t>
      </w:r>
      <w:r>
        <w:t>e</w:t>
      </w:r>
      <w:r>
        <w:rPr>
          <w:spacing w:val="-3"/>
        </w:rPr>
        <w:t xml:space="preserve"> </w:t>
      </w:r>
      <w:r>
        <w:t xml:space="preserve">Recorrência. </w:t>
      </w:r>
      <w:r>
        <w:rPr>
          <w:rFonts w:ascii="Arial" w:hAnsi="Arial"/>
          <w:b/>
        </w:rPr>
        <w:t>Revista</w:t>
      </w:r>
      <w:r>
        <w:rPr>
          <w:rFonts w:ascii="Arial" w:hAnsi="Arial"/>
          <w:b/>
          <w:spacing w:val="-3"/>
        </w:rPr>
        <w:t xml:space="preserve"> </w:t>
      </w:r>
      <w:r>
        <w:rPr>
          <w:rFonts w:ascii="Arial" w:hAnsi="Arial"/>
          <w:b/>
        </w:rPr>
        <w:t>da</w:t>
      </w:r>
      <w:r>
        <w:rPr>
          <w:rFonts w:ascii="Arial" w:hAnsi="Arial"/>
          <w:b/>
          <w:spacing w:val="-3"/>
        </w:rPr>
        <w:t xml:space="preserve"> </w:t>
      </w:r>
      <w:r>
        <w:rPr>
          <w:rFonts w:ascii="Arial" w:hAnsi="Arial"/>
          <w:b/>
        </w:rPr>
        <w:t>Sociedade</w:t>
      </w:r>
      <w:r>
        <w:rPr>
          <w:rFonts w:ascii="Arial" w:hAnsi="Arial"/>
          <w:b/>
          <w:spacing w:val="-5"/>
        </w:rPr>
        <w:t xml:space="preserve"> </w:t>
      </w:r>
      <w:r>
        <w:rPr>
          <w:rFonts w:ascii="Arial" w:hAnsi="Arial"/>
          <w:b/>
        </w:rPr>
        <w:t>Brasileira</w:t>
      </w:r>
      <w:r>
        <w:rPr>
          <w:rFonts w:ascii="Arial" w:hAnsi="Arial"/>
          <w:b/>
          <w:spacing w:val="-3"/>
        </w:rPr>
        <w:t xml:space="preserve"> </w:t>
      </w:r>
      <w:r>
        <w:rPr>
          <w:rFonts w:ascii="Arial" w:hAnsi="Arial"/>
          <w:b/>
        </w:rPr>
        <w:t>de</w:t>
      </w:r>
      <w:r>
        <w:rPr>
          <w:rFonts w:ascii="Arial" w:hAnsi="Arial"/>
          <w:b/>
          <w:spacing w:val="-3"/>
        </w:rPr>
        <w:t xml:space="preserve"> </w:t>
      </w:r>
      <w:r>
        <w:rPr>
          <w:rFonts w:ascii="Arial" w:hAnsi="Arial"/>
          <w:b/>
        </w:rPr>
        <w:t>Cardiologia</w:t>
      </w:r>
      <w:r>
        <w:t>,</w:t>
      </w:r>
      <w:r>
        <w:rPr>
          <w:spacing w:val="-3"/>
        </w:rPr>
        <w:t xml:space="preserve"> </w:t>
      </w:r>
      <w:r>
        <w:t xml:space="preserve">v. 28, n. 3, 2020. Disponível em: </w:t>
      </w:r>
      <w:hyperlink r:id="rId41">
        <w:r>
          <w:rPr>
            <w:color w:val="467885"/>
            <w:u w:val="single" w:color="467885"/>
          </w:rPr>
          <w:t>https://pesquisa.bvsalud.org/portal/resource/pt/biblio-</w:t>
        </w:r>
      </w:hyperlink>
    </w:p>
    <w:p w14:paraId="794D0BF0" w14:textId="77777777" w:rsidR="00FE3486" w:rsidRDefault="00000000">
      <w:pPr>
        <w:pStyle w:val="Corpodetexto"/>
        <w:spacing w:before="1"/>
        <w:ind w:left="285"/>
      </w:pPr>
      <w:hyperlink r:id="rId42">
        <w:r>
          <w:rPr>
            <w:color w:val="467885"/>
            <w:u w:val="single" w:color="467885"/>
          </w:rPr>
          <w:t>1367756</w:t>
        </w:r>
        <w:r>
          <w:t>.</w:t>
        </w:r>
      </w:hyperlink>
      <w:r>
        <w:rPr>
          <w:spacing w:val="-5"/>
        </w:rPr>
        <w:t xml:space="preserve"> </w:t>
      </w:r>
      <w:r>
        <w:t>Acesso</w:t>
      </w:r>
      <w:r>
        <w:rPr>
          <w:spacing w:val="-6"/>
        </w:rPr>
        <w:t xml:space="preserve"> </w:t>
      </w:r>
      <w:r>
        <w:t>em:</w:t>
      </w:r>
      <w:r>
        <w:rPr>
          <w:spacing w:val="-7"/>
        </w:rPr>
        <w:t xml:space="preserve"> </w:t>
      </w:r>
      <w:r>
        <w:t>18</w:t>
      </w:r>
      <w:r>
        <w:rPr>
          <w:spacing w:val="-4"/>
        </w:rPr>
        <w:t xml:space="preserve"> </w:t>
      </w:r>
      <w:r>
        <w:t>out.</w:t>
      </w:r>
      <w:r>
        <w:rPr>
          <w:spacing w:val="-7"/>
        </w:rPr>
        <w:t xml:space="preserve"> </w:t>
      </w:r>
      <w:r>
        <w:rPr>
          <w:spacing w:val="-4"/>
        </w:rPr>
        <w:t>2025.</w:t>
      </w:r>
    </w:p>
    <w:p w14:paraId="1BCFE7B5" w14:textId="77777777" w:rsidR="00FE3486" w:rsidRDefault="00FE3486">
      <w:pPr>
        <w:pStyle w:val="Corpodetexto"/>
        <w:spacing w:before="5"/>
      </w:pPr>
    </w:p>
    <w:p w14:paraId="11F8C56D" w14:textId="77777777" w:rsidR="00FE3486" w:rsidRDefault="00000000">
      <w:pPr>
        <w:pStyle w:val="Corpodetexto"/>
        <w:ind w:left="285" w:right="343"/>
      </w:pPr>
      <w:r>
        <w:t>SOUSA, L. M. S. et al. Desfechos clínicos no uso de fotobiomodulação em disfágicos</w:t>
      </w:r>
      <w:r>
        <w:rPr>
          <w:spacing w:val="-3"/>
        </w:rPr>
        <w:t xml:space="preserve"> </w:t>
      </w:r>
      <w:r>
        <w:t>em</w:t>
      </w:r>
      <w:r>
        <w:rPr>
          <w:spacing w:val="-2"/>
        </w:rPr>
        <w:t xml:space="preserve"> </w:t>
      </w:r>
      <w:r>
        <w:t>um</w:t>
      </w:r>
      <w:r>
        <w:rPr>
          <w:spacing w:val="-2"/>
        </w:rPr>
        <w:t xml:space="preserve"> </w:t>
      </w:r>
      <w:r>
        <w:t>hospital</w:t>
      </w:r>
      <w:r>
        <w:rPr>
          <w:spacing w:val="-3"/>
        </w:rPr>
        <w:t xml:space="preserve"> </w:t>
      </w:r>
      <w:r>
        <w:t xml:space="preserve">geral. </w:t>
      </w:r>
      <w:r>
        <w:rPr>
          <w:rFonts w:ascii="Arial" w:hAnsi="Arial"/>
          <w:b/>
        </w:rPr>
        <w:t>Revista</w:t>
      </w:r>
      <w:r>
        <w:rPr>
          <w:rFonts w:ascii="Arial" w:hAnsi="Arial"/>
          <w:b/>
          <w:spacing w:val="-3"/>
        </w:rPr>
        <w:t xml:space="preserve"> </w:t>
      </w:r>
      <w:r>
        <w:rPr>
          <w:rFonts w:ascii="Arial" w:hAnsi="Arial"/>
          <w:b/>
        </w:rPr>
        <w:t>de</w:t>
      </w:r>
      <w:r>
        <w:rPr>
          <w:rFonts w:ascii="Arial" w:hAnsi="Arial"/>
          <w:b/>
          <w:spacing w:val="-2"/>
        </w:rPr>
        <w:t xml:space="preserve"> </w:t>
      </w:r>
      <w:r>
        <w:rPr>
          <w:rFonts w:ascii="Arial" w:hAnsi="Arial"/>
          <w:b/>
        </w:rPr>
        <w:t>Educação</w:t>
      </w:r>
      <w:r>
        <w:rPr>
          <w:rFonts w:ascii="Arial" w:hAnsi="Arial"/>
          <w:b/>
          <w:spacing w:val="-3"/>
        </w:rPr>
        <w:t xml:space="preserve"> </w:t>
      </w:r>
      <w:r>
        <w:rPr>
          <w:rFonts w:ascii="Arial" w:hAnsi="Arial"/>
          <w:b/>
        </w:rPr>
        <w:t>em</w:t>
      </w:r>
      <w:r>
        <w:rPr>
          <w:rFonts w:ascii="Arial" w:hAnsi="Arial"/>
          <w:b/>
          <w:spacing w:val="-5"/>
        </w:rPr>
        <w:t xml:space="preserve"> </w:t>
      </w:r>
      <w:r>
        <w:rPr>
          <w:rFonts w:ascii="Arial" w:hAnsi="Arial"/>
          <w:b/>
        </w:rPr>
        <w:t>Saúde</w:t>
      </w:r>
      <w:r>
        <w:t>,</w:t>
      </w:r>
      <w:r>
        <w:rPr>
          <w:spacing w:val="-5"/>
        </w:rPr>
        <w:t xml:space="preserve"> </w:t>
      </w:r>
      <w:r>
        <w:t>v.</w:t>
      </w:r>
      <w:r>
        <w:rPr>
          <w:spacing w:val="-2"/>
        </w:rPr>
        <w:t xml:space="preserve"> </w:t>
      </w:r>
      <w:r>
        <w:t>13,</w:t>
      </w:r>
      <w:r>
        <w:rPr>
          <w:spacing w:val="-3"/>
        </w:rPr>
        <w:t xml:space="preserve"> </w:t>
      </w:r>
      <w:r>
        <w:t>n.</w:t>
      </w:r>
      <w:r>
        <w:rPr>
          <w:spacing w:val="-5"/>
        </w:rPr>
        <w:t xml:space="preserve"> </w:t>
      </w:r>
      <w:r>
        <w:t>1,</w:t>
      </w:r>
      <w:r>
        <w:rPr>
          <w:spacing w:val="-5"/>
        </w:rPr>
        <w:t xml:space="preserve"> </w:t>
      </w:r>
      <w:r>
        <w:t xml:space="preserve">2025. Disponível em: </w:t>
      </w:r>
      <w:hyperlink r:id="rId43">
        <w:r>
          <w:rPr>
            <w:color w:val="467885"/>
            <w:u w:val="single" w:color="467885"/>
          </w:rPr>
          <w:t>https://www.revista.esap.go.gov.br/index.php/resap/article/view/982</w:t>
        </w:r>
        <w:r>
          <w:t>.</w:t>
        </w:r>
      </w:hyperlink>
      <w:r>
        <w:t xml:space="preserve"> Acesso em: 27 mar. 2026.</w:t>
      </w:r>
    </w:p>
    <w:p w14:paraId="0FBAA2B2" w14:textId="77777777" w:rsidR="00FE3486" w:rsidRDefault="00FE3486">
      <w:pPr>
        <w:pStyle w:val="Corpodetexto"/>
        <w:spacing w:before="2"/>
      </w:pPr>
    </w:p>
    <w:p w14:paraId="06002DB5" w14:textId="77777777" w:rsidR="00FE3486" w:rsidRDefault="00000000">
      <w:pPr>
        <w:ind w:left="285" w:right="388"/>
        <w:rPr>
          <w:sz w:val="24"/>
        </w:rPr>
      </w:pPr>
      <w:r>
        <w:rPr>
          <w:sz w:val="24"/>
        </w:rPr>
        <w:t>SPRENGER, A. et</w:t>
      </w:r>
      <w:r>
        <w:rPr>
          <w:spacing w:val="-1"/>
          <w:sz w:val="24"/>
        </w:rPr>
        <w:t xml:space="preserve"> </w:t>
      </w:r>
      <w:r>
        <w:rPr>
          <w:sz w:val="24"/>
        </w:rPr>
        <w:t>al.</w:t>
      </w:r>
      <w:r>
        <w:rPr>
          <w:spacing w:val="-1"/>
          <w:sz w:val="24"/>
        </w:rPr>
        <w:t xml:space="preserve"> </w:t>
      </w:r>
      <w:r>
        <w:rPr>
          <w:sz w:val="24"/>
        </w:rPr>
        <w:t>Review</w:t>
      </w:r>
      <w:r>
        <w:rPr>
          <w:spacing w:val="-2"/>
          <w:sz w:val="24"/>
        </w:rPr>
        <w:t xml:space="preserve"> </w:t>
      </w:r>
      <w:r>
        <w:rPr>
          <w:sz w:val="24"/>
        </w:rPr>
        <w:t>of the efficacy</w:t>
      </w:r>
      <w:r>
        <w:rPr>
          <w:spacing w:val="-1"/>
          <w:sz w:val="24"/>
        </w:rPr>
        <w:t xml:space="preserve"> </w:t>
      </w:r>
      <w:r>
        <w:rPr>
          <w:sz w:val="24"/>
        </w:rPr>
        <w:t xml:space="preserve">of neuromuscular electrical stimulation in the treatment of dysphagia – an update. </w:t>
      </w:r>
      <w:r>
        <w:rPr>
          <w:rFonts w:ascii="Arial" w:hAnsi="Arial"/>
          <w:b/>
          <w:sz w:val="24"/>
        </w:rPr>
        <w:t>GMS Current Posters in Otorhinolaryngology - Head and Neck Surgery</w:t>
      </w:r>
      <w:r>
        <w:rPr>
          <w:sz w:val="24"/>
        </w:rPr>
        <w:t xml:space="preserve">, v. 20, 2022. Disponível em: </w:t>
      </w:r>
      <w:hyperlink r:id="rId44">
        <w:r>
          <w:rPr>
            <w:color w:val="467885"/>
            <w:sz w:val="24"/>
            <w:u w:val="single" w:color="467885"/>
          </w:rPr>
          <w:t>https://journals.publisso.de/en/journals/gms/volume20/000310</w:t>
        </w:r>
        <w:r>
          <w:rPr>
            <w:sz w:val="24"/>
          </w:rPr>
          <w:t>.</w:t>
        </w:r>
      </w:hyperlink>
      <w:r>
        <w:rPr>
          <w:spacing w:val="-10"/>
          <w:sz w:val="24"/>
        </w:rPr>
        <w:t xml:space="preserve"> </w:t>
      </w:r>
      <w:r>
        <w:rPr>
          <w:sz w:val="24"/>
        </w:rPr>
        <w:t>Acesso</w:t>
      </w:r>
      <w:r>
        <w:rPr>
          <w:spacing w:val="-8"/>
          <w:sz w:val="24"/>
        </w:rPr>
        <w:t xml:space="preserve"> </w:t>
      </w:r>
      <w:r>
        <w:rPr>
          <w:sz w:val="24"/>
        </w:rPr>
        <w:t>em:</w:t>
      </w:r>
      <w:r>
        <w:rPr>
          <w:spacing w:val="-8"/>
          <w:sz w:val="24"/>
        </w:rPr>
        <w:t xml:space="preserve"> </w:t>
      </w:r>
      <w:r>
        <w:rPr>
          <w:sz w:val="24"/>
        </w:rPr>
        <w:t>06</w:t>
      </w:r>
      <w:r>
        <w:rPr>
          <w:spacing w:val="-10"/>
          <w:sz w:val="24"/>
        </w:rPr>
        <w:t xml:space="preserve"> </w:t>
      </w:r>
      <w:r>
        <w:rPr>
          <w:sz w:val="24"/>
        </w:rPr>
        <w:t xml:space="preserve">maio </w:t>
      </w:r>
      <w:r>
        <w:rPr>
          <w:spacing w:val="-2"/>
          <w:sz w:val="24"/>
        </w:rPr>
        <w:t>2026.</w:t>
      </w:r>
    </w:p>
    <w:p w14:paraId="4FE61E38" w14:textId="77777777" w:rsidR="00FE3486" w:rsidRDefault="00FE3486">
      <w:pPr>
        <w:pStyle w:val="Corpodetexto"/>
        <w:spacing w:before="5"/>
      </w:pPr>
    </w:p>
    <w:p w14:paraId="4A221D4A" w14:textId="77777777" w:rsidR="00FE3486" w:rsidRDefault="00000000">
      <w:pPr>
        <w:spacing w:before="1"/>
        <w:ind w:left="285" w:right="388"/>
        <w:rPr>
          <w:sz w:val="24"/>
        </w:rPr>
      </w:pPr>
      <w:r>
        <w:rPr>
          <w:sz w:val="24"/>
        </w:rPr>
        <w:t>VIEIRA, A. V. et al. Fibrilação atrial como fator de risco para AVC: abordagens clínicas</w:t>
      </w:r>
      <w:r>
        <w:rPr>
          <w:spacing w:val="-3"/>
          <w:sz w:val="24"/>
        </w:rPr>
        <w:t xml:space="preserve"> </w:t>
      </w:r>
      <w:r>
        <w:rPr>
          <w:sz w:val="24"/>
        </w:rPr>
        <w:t>e</w:t>
      </w:r>
      <w:r>
        <w:rPr>
          <w:spacing w:val="-3"/>
          <w:sz w:val="24"/>
        </w:rPr>
        <w:t xml:space="preserve"> </w:t>
      </w:r>
      <w:r>
        <w:rPr>
          <w:sz w:val="24"/>
        </w:rPr>
        <w:t>tratamento.</w:t>
      </w:r>
      <w:r>
        <w:rPr>
          <w:spacing w:val="-5"/>
          <w:sz w:val="24"/>
        </w:rPr>
        <w:t xml:space="preserve"> </w:t>
      </w:r>
      <w:r>
        <w:rPr>
          <w:rFonts w:ascii="Arial" w:hAnsi="Arial"/>
          <w:b/>
          <w:sz w:val="24"/>
        </w:rPr>
        <w:t>Brazilian</w:t>
      </w:r>
      <w:r>
        <w:rPr>
          <w:rFonts w:ascii="Arial" w:hAnsi="Arial"/>
          <w:b/>
          <w:spacing w:val="-6"/>
          <w:sz w:val="24"/>
        </w:rPr>
        <w:t xml:space="preserve"> </w:t>
      </w:r>
      <w:r>
        <w:rPr>
          <w:rFonts w:ascii="Arial" w:hAnsi="Arial"/>
          <w:b/>
          <w:sz w:val="24"/>
        </w:rPr>
        <w:t>Journal</w:t>
      </w:r>
      <w:r>
        <w:rPr>
          <w:rFonts w:ascii="Arial" w:hAnsi="Arial"/>
          <w:b/>
          <w:spacing w:val="-3"/>
          <w:sz w:val="24"/>
        </w:rPr>
        <w:t xml:space="preserve"> </w:t>
      </w:r>
      <w:r>
        <w:rPr>
          <w:rFonts w:ascii="Arial" w:hAnsi="Arial"/>
          <w:b/>
          <w:sz w:val="24"/>
        </w:rPr>
        <w:t>of</w:t>
      </w:r>
      <w:r>
        <w:rPr>
          <w:rFonts w:ascii="Arial" w:hAnsi="Arial"/>
          <w:b/>
          <w:spacing w:val="-3"/>
          <w:sz w:val="24"/>
        </w:rPr>
        <w:t xml:space="preserve"> </w:t>
      </w:r>
      <w:r>
        <w:rPr>
          <w:rFonts w:ascii="Arial" w:hAnsi="Arial"/>
          <w:b/>
          <w:sz w:val="24"/>
        </w:rPr>
        <w:t>Implantology</w:t>
      </w:r>
      <w:r>
        <w:rPr>
          <w:rFonts w:ascii="Arial" w:hAnsi="Arial"/>
          <w:b/>
          <w:spacing w:val="-10"/>
          <w:sz w:val="24"/>
        </w:rPr>
        <w:t xml:space="preserve"> </w:t>
      </w:r>
      <w:r>
        <w:rPr>
          <w:rFonts w:ascii="Arial" w:hAnsi="Arial"/>
          <w:b/>
          <w:sz w:val="24"/>
        </w:rPr>
        <w:t>and</w:t>
      </w:r>
      <w:r>
        <w:rPr>
          <w:rFonts w:ascii="Arial" w:hAnsi="Arial"/>
          <w:b/>
          <w:spacing w:val="-3"/>
          <w:sz w:val="24"/>
        </w:rPr>
        <w:t xml:space="preserve"> </w:t>
      </w:r>
      <w:r>
        <w:rPr>
          <w:rFonts w:ascii="Arial" w:hAnsi="Arial"/>
          <w:b/>
          <w:sz w:val="24"/>
        </w:rPr>
        <w:t>Health Sciences</w:t>
      </w:r>
      <w:r>
        <w:rPr>
          <w:sz w:val="24"/>
        </w:rPr>
        <w:t>,</w:t>
      </w:r>
      <w:r>
        <w:rPr>
          <w:spacing w:val="-3"/>
          <w:sz w:val="24"/>
        </w:rPr>
        <w:t xml:space="preserve"> </w:t>
      </w:r>
      <w:r>
        <w:rPr>
          <w:sz w:val="24"/>
        </w:rPr>
        <w:t>v. 6, n. 8, p. 634-641, 2024. Disponível em:</w:t>
      </w:r>
    </w:p>
    <w:p w14:paraId="19CA7CA6" w14:textId="77777777" w:rsidR="00FE3486" w:rsidRDefault="00000000">
      <w:pPr>
        <w:pStyle w:val="Corpodetexto"/>
        <w:ind w:left="285"/>
      </w:pPr>
      <w:hyperlink r:id="rId45">
        <w:r>
          <w:rPr>
            <w:color w:val="467885"/>
            <w:u w:val="single" w:color="467885"/>
          </w:rPr>
          <w:t>https://bjihs.emnuvens.com.br/bjihs/article/view/2829</w:t>
        </w:r>
        <w:r>
          <w:t>.</w:t>
        </w:r>
      </w:hyperlink>
      <w:r>
        <w:rPr>
          <w:spacing w:val="-8"/>
        </w:rPr>
        <w:t xml:space="preserve"> </w:t>
      </w:r>
      <w:r>
        <w:t>Acesso</w:t>
      </w:r>
      <w:r>
        <w:rPr>
          <w:spacing w:val="-10"/>
        </w:rPr>
        <w:t xml:space="preserve"> </w:t>
      </w:r>
      <w:r>
        <w:t>em:</w:t>
      </w:r>
      <w:r>
        <w:rPr>
          <w:spacing w:val="-10"/>
        </w:rPr>
        <w:t xml:space="preserve"> </w:t>
      </w:r>
      <w:r>
        <w:t>07</w:t>
      </w:r>
      <w:r>
        <w:rPr>
          <w:spacing w:val="-7"/>
        </w:rPr>
        <w:t xml:space="preserve"> </w:t>
      </w:r>
      <w:r>
        <w:t>nov.</w:t>
      </w:r>
      <w:r>
        <w:rPr>
          <w:spacing w:val="-8"/>
        </w:rPr>
        <w:t xml:space="preserve"> </w:t>
      </w:r>
      <w:r>
        <w:rPr>
          <w:spacing w:val="-2"/>
        </w:rPr>
        <w:t>2025.</w:t>
      </w:r>
    </w:p>
    <w:p w14:paraId="081C9AD7" w14:textId="77777777" w:rsidR="00FE3486" w:rsidRDefault="00FE3486">
      <w:pPr>
        <w:pStyle w:val="Corpodetexto"/>
        <w:spacing w:before="4"/>
      </w:pPr>
    </w:p>
    <w:p w14:paraId="4C6CD5DD" w14:textId="77777777" w:rsidR="00FE3486" w:rsidRDefault="00000000">
      <w:pPr>
        <w:pStyle w:val="Corpodetexto"/>
        <w:spacing w:before="1"/>
        <w:ind w:left="285" w:right="346"/>
      </w:pPr>
      <w:r>
        <w:t xml:space="preserve">WANG, J. et al. Research hotspots and frontiers in post-stroke dysphagia: a bibliometric analysis study. </w:t>
      </w:r>
      <w:r>
        <w:rPr>
          <w:rFonts w:ascii="Arial" w:hAnsi="Arial"/>
          <w:b/>
        </w:rPr>
        <w:t>Frontiers in Neurology</w:t>
      </w:r>
      <w:r>
        <w:t xml:space="preserve">, v. 15, 1343469, 2024. Disponível em: </w:t>
      </w:r>
      <w:hyperlink r:id="rId46">
        <w:r>
          <w:rPr>
            <w:color w:val="467885"/>
            <w:spacing w:val="-2"/>
            <w:u w:val="single" w:color="467885"/>
          </w:rPr>
          <w:t>https://www.frontiersin.org/journals/neurology/articles/10.3389/fneur.2024.1343469/fu</w:t>
        </w:r>
      </w:hyperlink>
    </w:p>
    <w:p w14:paraId="06555C20" w14:textId="77777777" w:rsidR="00FE3486" w:rsidRDefault="00000000">
      <w:pPr>
        <w:pStyle w:val="Corpodetexto"/>
        <w:spacing w:line="274" w:lineRule="exact"/>
        <w:ind w:left="285"/>
      </w:pPr>
      <w:hyperlink r:id="rId47">
        <w:r>
          <w:rPr>
            <w:color w:val="467885"/>
            <w:u w:val="single" w:color="467885"/>
          </w:rPr>
          <w:t>ll</w:t>
        </w:r>
        <w:r>
          <w:t>.</w:t>
        </w:r>
      </w:hyperlink>
      <w:r>
        <w:rPr>
          <w:spacing w:val="-2"/>
        </w:rPr>
        <w:t xml:space="preserve"> </w:t>
      </w:r>
      <w:r>
        <w:t>Acesso</w:t>
      </w:r>
      <w:r>
        <w:rPr>
          <w:spacing w:val="-4"/>
        </w:rPr>
        <w:t xml:space="preserve"> </w:t>
      </w:r>
      <w:r>
        <w:t>em:</w:t>
      </w:r>
      <w:r>
        <w:rPr>
          <w:spacing w:val="-2"/>
        </w:rPr>
        <w:t xml:space="preserve"> </w:t>
      </w:r>
      <w:r>
        <w:t>09</w:t>
      </w:r>
      <w:r>
        <w:rPr>
          <w:spacing w:val="-2"/>
        </w:rPr>
        <w:t xml:space="preserve"> </w:t>
      </w:r>
      <w:r>
        <w:t>abr.</w:t>
      </w:r>
      <w:r>
        <w:rPr>
          <w:spacing w:val="-7"/>
        </w:rPr>
        <w:t xml:space="preserve"> </w:t>
      </w:r>
      <w:r>
        <w:rPr>
          <w:spacing w:val="-2"/>
        </w:rPr>
        <w:t>2026.</w:t>
      </w:r>
    </w:p>
    <w:sectPr w:rsidR="00FE3486">
      <w:pgSz w:w="11910" w:h="16840"/>
      <w:pgMar w:top="1600" w:right="850" w:bottom="280" w:left="1417" w:header="113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059D8" w14:textId="77777777" w:rsidR="00BA0D1D" w:rsidRDefault="00BA0D1D">
      <w:r>
        <w:separator/>
      </w:r>
    </w:p>
  </w:endnote>
  <w:endnote w:type="continuationSeparator" w:id="0">
    <w:p w14:paraId="078EDF4E" w14:textId="77777777" w:rsidR="00BA0D1D" w:rsidRDefault="00BA0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922CC" w14:textId="77777777" w:rsidR="00BA0D1D" w:rsidRDefault="00BA0D1D">
      <w:r>
        <w:separator/>
      </w:r>
    </w:p>
  </w:footnote>
  <w:footnote w:type="continuationSeparator" w:id="0">
    <w:p w14:paraId="638471BB" w14:textId="77777777" w:rsidR="00BA0D1D" w:rsidRDefault="00BA0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358A5" w14:textId="77777777" w:rsidR="00FE3486" w:rsidRDefault="00000000">
    <w:pPr>
      <w:pStyle w:val="Corpodetexto"/>
      <w:spacing w:line="14" w:lineRule="auto"/>
      <w:rPr>
        <w:sz w:val="20"/>
      </w:rPr>
    </w:pPr>
    <w:r>
      <w:rPr>
        <w:noProof/>
        <w:sz w:val="20"/>
      </w:rPr>
      <mc:AlternateContent>
        <mc:Choice Requires="wps">
          <w:drawing>
            <wp:anchor distT="0" distB="0" distL="0" distR="0" simplePos="0" relativeHeight="487199744" behindDoc="1" locked="0" layoutInCell="1" allowOverlap="1" wp14:anchorId="0020ABB1" wp14:editId="00675AE1">
              <wp:simplePos x="0" y="0"/>
              <wp:positionH relativeFrom="page">
                <wp:posOffset>6660642</wp:posOffset>
              </wp:positionH>
              <wp:positionV relativeFrom="page">
                <wp:posOffset>708872</wp:posOffset>
              </wp:positionV>
              <wp:extent cx="234315" cy="196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6215"/>
                      </a:xfrm>
                      <a:prstGeom prst="rect">
                        <a:avLst/>
                      </a:prstGeom>
                    </wps:spPr>
                    <wps:txbx>
                      <w:txbxContent>
                        <w:p w14:paraId="292DAC9E" w14:textId="77777777" w:rsidR="00FE3486" w:rsidRDefault="00000000">
                          <w:pPr>
                            <w:pStyle w:val="Corpodetexto"/>
                            <w:spacing w:before="12"/>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020ABB1" id="_x0000_t202" coordsize="21600,21600" o:spt="202" path="m,l,21600r21600,l21600,xe">
              <v:stroke joinstyle="miter"/>
              <v:path gradientshapeok="t" o:connecttype="rect"/>
            </v:shapetype>
            <v:shape id="Textbox 6" o:spid="_x0000_s1035" type="#_x0000_t202" style="position:absolute;margin-left:524.45pt;margin-top:55.8pt;width:18.45pt;height:15.45pt;z-index:-1611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" filled="f" stroked="f">
              <v:textbox inset="0,0,0,0">
                <w:txbxContent>
                  <w:p w14:paraId="292DAC9E" w14:textId="77777777" w:rsidR="00FE3486" w:rsidRDefault="00000000">
                    <w:pPr>
                      <w:pStyle w:val="Corpodetexto"/>
                      <w:spacing w:before="12"/>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486"/>
    <w:rsid w:val="004557DD"/>
    <w:rsid w:val="00BA0D1D"/>
    <w:rsid w:val="00D15A19"/>
    <w:rsid w:val="00FE348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3BE39"/>
  <w15:docId w15:val="{E5702CBA-338B-45EE-BF19-98BF42F48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spacing w:before="77"/>
      <w:ind w:left="2245" w:right="2244"/>
      <w:jc w:val="center"/>
      <w:outlineLvl w:val="0"/>
    </w:pPr>
    <w:rPr>
      <w:rFonts w:ascii="Arial" w:eastAsia="Arial" w:hAnsi="Arial" w:cs="Arial"/>
      <w:b/>
      <w:bCs/>
      <w:sz w:val="28"/>
      <w:szCs w:val="28"/>
    </w:rPr>
  </w:style>
  <w:style w:type="paragraph" w:styleId="Ttulo2">
    <w:name w:val="heading 2"/>
    <w:basedOn w:val="Normal"/>
    <w:uiPriority w:val="9"/>
    <w:unhideWhenUsed/>
    <w:qFormat/>
    <w:pPr>
      <w:spacing w:before="84"/>
      <w:ind w:left="285"/>
      <w:outlineLvl w:val="1"/>
    </w:pPr>
    <w:rPr>
      <w:rFonts w:ascii="Arial" w:eastAsia="Arial" w:hAnsi="Arial" w:cs="Arial"/>
      <w:b/>
      <w:bCs/>
      <w:sz w:val="24"/>
      <w:szCs w:val="24"/>
    </w:rPr>
  </w:style>
  <w:style w:type="paragraph" w:styleId="Ttulo3">
    <w:name w:val="heading 3"/>
    <w:basedOn w:val="Normal"/>
    <w:uiPriority w:val="9"/>
    <w:unhideWhenUsed/>
    <w:qFormat/>
    <w:pPr>
      <w:ind w:left="2140" w:right="2244"/>
      <w:jc w:val="center"/>
      <w:outlineLvl w:val="2"/>
    </w:pPr>
    <w:rPr>
      <w:rFonts w:ascii="Arial" w:eastAsia="Arial" w:hAnsi="Arial" w:cs="Arial"/>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planalto.gov.br/ccivil_03/leis/l6965.htm" TargetMode="External"/><Relationship Id="rId18" Type="http://schemas.openxmlformats.org/officeDocument/2006/relationships/hyperlink" Target="https://www.ncbi.nlm.nih.gov/books/NBK602505/pdf/Bookshelf_NBK602505.pdf" TargetMode="External"/><Relationship Id="rId26" Type="http://schemas.openxmlformats.org/officeDocument/2006/relationships/hyperlink" Target="https://linhasdecuidado.saude.gov.br/portal/acidente-vascular-cerebral-(AVC)-no-adulto/" TargetMode="External"/><Relationship Id="rId39" Type="http://schemas.openxmlformats.org/officeDocument/2006/relationships/hyperlink" Target="https://pubmed.ncbi.nlm.nih.gov/30257150/" TargetMode="External"/><Relationship Id="rId21" Type="http://schemas.openxmlformats.org/officeDocument/2006/relationships/hyperlink" Target="https://www.jstage.jst.go.jp/article/jpts/27/12/27_jpts-2015-628/_article" TargetMode="External"/><Relationship Id="rId34" Type="http://schemas.openxmlformats.org/officeDocument/2006/relationships/hyperlink" Target="https://www.scielo.br/j/codas/a/f9Y9Xm6Lh9b6yXn3k8K6H7b/" TargetMode="External"/><Relationship Id="rId42" Type="http://schemas.openxmlformats.org/officeDocument/2006/relationships/hyperlink" Target="https://pesquisa.bvsalud.org/portal/resource/pt/biblio-1367756" TargetMode="External"/><Relationship Id="rId47" Type="http://schemas.openxmlformats.org/officeDocument/2006/relationships/hyperlink" Target="https://www.frontiersin.org/journals/neurology/articles/10.3389/fneur.2024.1343469/full" TargetMode="External"/><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hyperlink" Target="https://bvsms.saude.gov.br/29-10-dia-mundial-do-avc-acidente-vascular-cerebral/" TargetMode="External"/><Relationship Id="rId29" Type="http://schemas.openxmlformats.org/officeDocument/2006/relationships/hyperlink" Target="https://rdta.facsete.edu.br/monografia/files/original/a93b67b9e7c01839cd220e846f0b2476.pdf" TargetMode="External"/><Relationship Id="rId11" Type="http://schemas.openxmlformats.org/officeDocument/2006/relationships/hyperlink" Target="https://www.planalto.gov.br/ccivil_03/atos/decretos/1982/d87218.htm" TargetMode="External"/><Relationship Id="rId24" Type="http://schemas.openxmlformats.org/officeDocument/2006/relationships/hyperlink" Target="https://bjihs.emnuvens.com.br/bjihs/article/view/2760" TargetMode="External"/><Relationship Id="rId32" Type="http://schemas.openxmlformats.org/officeDocument/2006/relationships/hyperlink" Target="https://www.scielo.br/j/codas/a/VbgBrM3wqckGfHvnDhCW35y/?lang=pt" TargetMode="External"/><Relationship Id="rId37" Type="http://schemas.openxmlformats.org/officeDocument/2006/relationships/hyperlink" Target="https://www.scielo.br/j/acr/a/X5CV6nMdKLZjHP9wSWzWKdg/?lang=pt" TargetMode="External"/><Relationship Id="rId40" Type="http://schemas.openxmlformats.org/officeDocument/2006/relationships/hyperlink" Target="https://avc.org.br/numeros-do-avc/" TargetMode="External"/><Relationship Id="rId45" Type="http://schemas.openxmlformats.org/officeDocument/2006/relationships/hyperlink" Target="https://bjihs.emnuvens.com.br/bjihs/article/view/2829" TargetMode="External"/><Relationship Id="rId5" Type="http://schemas.openxmlformats.org/officeDocument/2006/relationships/endnotes" Target="endnotes.xml"/><Relationship Id="rId15" Type="http://schemas.openxmlformats.org/officeDocument/2006/relationships/hyperlink" Target="https://bvsms.saude.gov.br/bvs/publicacoes/diretrizes_atencao_reabilitacao_acidente_vascular_cerebral.pdf" TargetMode="External"/><Relationship Id="rId23" Type="http://schemas.openxmlformats.org/officeDocument/2006/relationships/hyperlink" Target="https://agenciabrasil.ebc.com.br/saude/noticia/2023-10/organizacao-mundial-do-avcalerta-que-90-dos-derrames-sao-preveniveis" TargetMode="External"/><Relationship Id="rId28" Type="http://schemas.openxmlformats.org/officeDocument/2006/relationships/hyperlink" Target="https://www.scielo.br/j/rcefac/a/CNKD4R6XMTDtPDs9hGnJsCg/?format=pdf&amp;lang=pt" TargetMode="External"/><Relationship Id="rId36" Type="http://schemas.openxmlformats.org/officeDocument/2006/relationships/hyperlink" Target="https://www.redalyc.org/journal/3915/391544881029/html/" TargetMode="External"/><Relationship Id="rId49" Type="http://schemas.openxmlformats.org/officeDocument/2006/relationships/theme" Target="theme/theme1.xml"/><Relationship Id="rId10" Type="http://schemas.openxmlformats.org/officeDocument/2006/relationships/hyperlink" Target="https://pmc.ncbi.nlm.nih.gov/articles/PMC9651500/" TargetMode="External"/><Relationship Id="rId19" Type="http://schemas.openxmlformats.org/officeDocument/2006/relationships/hyperlink" Target="https://link.springer.com/article/10.1007/s00455-019-10061-6" TargetMode="External"/><Relationship Id="rId31" Type="http://schemas.openxmlformats.org/officeDocument/2006/relationships/hyperlink" Target="https://www.scielo.br/j/rbgg/a/TMYcdgnJZgL6JPqqf97DhmS/?lang=pt" TargetMode="External"/><Relationship Id="rId44" Type="http://schemas.openxmlformats.org/officeDocument/2006/relationships/hyperlink" Target="https://journals.publisso.de/en/journals/gms/volume20/000310" TargetMode="External"/><Relationship Id="rId4" Type="http://schemas.openxmlformats.org/officeDocument/2006/relationships/footnotes" Target="footnotes.xml"/><Relationship Id="rId9" Type="http://schemas.openxmlformats.org/officeDocument/2006/relationships/hyperlink" Target="https://pesquisa.bvsalud.org/portal/resource/pt/biblio-989656" TargetMode="External"/><Relationship Id="rId14" Type="http://schemas.openxmlformats.org/officeDocument/2006/relationships/hyperlink" Target="https://bvsms.saude.gov.br/bvs/publicacoes/diretrizes_atencao_reabilitacao_acidente_vascular_cerebral.pdf" TargetMode="External"/><Relationship Id="rId22" Type="http://schemas.openxmlformats.org/officeDocument/2006/relationships/hyperlink" Target="https://agenciabrasil.ebc.com.br/saude/noticia/2023-10/organizacao-mundial-do-avcalerta-que-90-dos-derrames-sao-preveniveis" TargetMode="External"/><Relationship Id="rId27" Type="http://schemas.openxmlformats.org/officeDocument/2006/relationships/hyperlink" Target="https://linhasdecuidado.saude.gov.br/portal/acidente-vascular-cerebral-(AVC)-no-adulto/" TargetMode="External"/><Relationship Id="rId30" Type="http://schemas.openxmlformats.org/officeDocument/2006/relationships/hyperlink" Target="https://rdta.facsete.edu.br/monografia/files/original/a93b67b9e7c01839cd220e846f0b2476.pdf" TargetMode="External"/><Relationship Id="rId35" Type="http://schemas.openxmlformats.org/officeDocument/2006/relationships/hyperlink" Target="https://www.scielo.br/j/codas/a/mdynyj9hLc7LdMxNCZKbzHn/?lang=pt" TargetMode="External"/><Relationship Id="rId43" Type="http://schemas.openxmlformats.org/officeDocument/2006/relationships/hyperlink" Target="https://www.revista.esap.go.gov.br/index.php/resap/article/view/982" TargetMode="Externa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webSettings" Target="webSettings.xml"/><Relationship Id="rId12" Type="http://schemas.openxmlformats.org/officeDocument/2006/relationships/hyperlink" Target="https://abccardiol.org/article/estatistica-cardiovascular-brasil-2023/" TargetMode="External"/><Relationship Id="rId17" Type="http://schemas.openxmlformats.org/officeDocument/2006/relationships/hyperlink" Target="https://www.fonoaudiologia.org.br/resolucoes/resolucoes_html/CFFa_N_640_21.htm" TargetMode="External"/><Relationship Id="rId25" Type="http://schemas.openxmlformats.org/officeDocument/2006/relationships/hyperlink" Target="https://www.sciencedirect.com/science/article/pii/S2667268523000645" TargetMode="External"/><Relationship Id="rId33" Type="http://schemas.openxmlformats.org/officeDocument/2006/relationships/hyperlink" Target="https://bjihs.emnuvens.com.br/bjihs/article/view/5472" TargetMode="External"/><Relationship Id="rId38" Type="http://schemas.openxmlformats.org/officeDocument/2006/relationships/hyperlink" Target="https://pubmed.ncbi.nlm.nih.gov/32846813/" TargetMode="External"/><Relationship Id="rId46" Type="http://schemas.openxmlformats.org/officeDocument/2006/relationships/hyperlink" Target="https://www.frontiersin.org/journals/neurology/articles/10.3389/fneur.2024.1343469/full" TargetMode="External"/><Relationship Id="rId20" Type="http://schemas.openxmlformats.org/officeDocument/2006/relationships/hyperlink" Target="https://onlinelibrary.wiley.com/doi/epdf/10.1111/ene.15846" TargetMode="External"/><Relationship Id="rId41" Type="http://schemas.openxmlformats.org/officeDocument/2006/relationships/hyperlink" Target="https://pesquisa.bvsalud.org/portal/resource/pt/biblio-1367756" TargetMode="External"/><Relationship Id="rId1" Type="http://schemas.openxmlformats.org/officeDocument/2006/relationships/styles" Target="styles.xml"/><Relationship Id="rId6"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7548</Words>
  <Characters>40762</Characters>
  <Application>Microsoft Office Word</Application>
  <DocSecurity>0</DocSecurity>
  <Lines>339</Lines>
  <Paragraphs>96</Paragraphs>
  <ScaleCrop>false</ScaleCrop>
  <Company/>
  <LinksUpToDate>false</LinksUpToDate>
  <CharactersWithSpaces>48214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Rute da silva carvalho</dc:creator>
  <cp:lastModifiedBy>LÍlian Cintra</cp:lastModifiedBy>
  <cp:revision>2</cp:revision>
  <dcterms:created xsi:type="dcterms:W3CDTF">2026-06-22T18:04:00Z</dcterms:created>
  <dcterms:modified xsi:type="dcterms:W3CDTF">2026-06-22T18:04:00Z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2026-06-22T00:00:00Z</vt:filetime>
  </property>
  <property fmtid="{D5CDD505-2E9C-101B-9397-08002B2CF9AE}" pid="4" name="Creator">
    <vt:lpwstr>Microsoft® Word 2013</vt:lpwstr>
  </property>
  <property fmtid="{D5CDD505-2E9C-101B-9397-08002B2CF9AE}" pid="5" name="LastSaved">
    <vt:filetime>2026-06-22T00:00:00Z</vt:filetime>
  </property>
  <property fmtid="{D5CDD505-2E9C-101B-9397-08002B2CF9AE}" pid="6" name="Producer">
    <vt:lpwstr>Microsoft® Word 2013</vt:lpwstr>
  </property>
</Properties>
</file>