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C01E2" w14:textId="1EE072C2" w:rsidR="0006073F" w:rsidRDefault="0016308D" w:rsidP="00B87942">
      <w:r>
        <w:rPr>
          <w:noProof/>
        </w:rPr>
        <w:drawing>
          <wp:anchor distT="0" distB="0" distL="114300" distR="114300" simplePos="0" relativeHeight="251658240" behindDoc="0" locked="0" layoutInCell="1" allowOverlap="1" wp14:anchorId="3532A9F5" wp14:editId="66870B81">
            <wp:simplePos x="0" y="0"/>
            <wp:positionH relativeFrom="margin">
              <wp:align>center</wp:align>
            </wp:positionH>
            <wp:positionV relativeFrom="paragraph">
              <wp:posOffset>423</wp:posOffset>
            </wp:positionV>
            <wp:extent cx="1718734" cy="1536700"/>
            <wp:effectExtent l="0" t="0" r="0" b="6350"/>
            <wp:wrapSquare wrapText="bothSides"/>
            <wp:docPr id="32856631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8734" cy="1536700"/>
                    </a:xfrm>
                    <a:prstGeom prst="rect">
                      <a:avLst/>
                    </a:prstGeom>
                    <a:noFill/>
                  </pic:spPr>
                </pic:pic>
              </a:graphicData>
            </a:graphic>
          </wp:anchor>
        </w:drawing>
      </w:r>
    </w:p>
    <w:p w14:paraId="0AB5DF24" w14:textId="77777777" w:rsidR="0006073F" w:rsidRDefault="0006073F" w:rsidP="006E30D8">
      <w:pPr>
        <w:jc w:val="center"/>
      </w:pPr>
    </w:p>
    <w:p w14:paraId="2CA9EBD1" w14:textId="77777777" w:rsidR="0016308D" w:rsidRDefault="0016308D" w:rsidP="006E30D8">
      <w:pPr>
        <w:jc w:val="center"/>
      </w:pPr>
    </w:p>
    <w:p w14:paraId="5FAEA7D3" w14:textId="77777777" w:rsidR="0016308D" w:rsidRDefault="0016308D" w:rsidP="006E30D8">
      <w:pPr>
        <w:jc w:val="center"/>
      </w:pPr>
    </w:p>
    <w:p w14:paraId="2FF60549" w14:textId="77777777" w:rsidR="0006073F" w:rsidRDefault="0006073F" w:rsidP="006E30D8">
      <w:pPr>
        <w:jc w:val="center"/>
      </w:pPr>
    </w:p>
    <w:p w14:paraId="1F3BBF59" w14:textId="3A502D08" w:rsidR="0006073F" w:rsidRPr="008E0760" w:rsidRDefault="0006073F" w:rsidP="0016308D">
      <w:pPr>
        <w:jc w:val="center"/>
        <w:rPr>
          <w:rFonts w:ascii="Arial" w:hAnsi="Arial" w:cs="Arial"/>
          <w:b/>
          <w:bCs/>
        </w:rPr>
      </w:pPr>
      <w:r w:rsidRPr="008E0760">
        <w:rPr>
          <w:rFonts w:ascii="Arial" w:hAnsi="Arial" w:cs="Arial"/>
          <w:b/>
          <w:bCs/>
        </w:rPr>
        <w:t>PONTIFÍCIA UNIVERSIDADE CATÓLICA DE GOIÁS</w:t>
      </w:r>
    </w:p>
    <w:p w14:paraId="75EB5B76" w14:textId="30DC61ED" w:rsidR="0006073F" w:rsidRPr="008E0760" w:rsidRDefault="0006073F" w:rsidP="0016308D">
      <w:pPr>
        <w:jc w:val="center"/>
        <w:rPr>
          <w:rFonts w:ascii="Arial" w:hAnsi="Arial" w:cs="Arial"/>
          <w:b/>
          <w:bCs/>
        </w:rPr>
      </w:pPr>
      <w:r w:rsidRPr="008E0760">
        <w:rPr>
          <w:rFonts w:ascii="Arial" w:hAnsi="Arial" w:cs="Arial"/>
          <w:b/>
          <w:bCs/>
        </w:rPr>
        <w:t>ESCOLA DE DIREITO, NEGÓCIOS E COMUNICAÇÃO</w:t>
      </w:r>
    </w:p>
    <w:p w14:paraId="3D8AC87F" w14:textId="11A59FA9" w:rsidR="0006073F" w:rsidRPr="008E0760" w:rsidRDefault="0006073F" w:rsidP="0016308D">
      <w:pPr>
        <w:jc w:val="center"/>
        <w:rPr>
          <w:rFonts w:ascii="Arial" w:hAnsi="Arial" w:cs="Arial"/>
          <w:b/>
          <w:bCs/>
        </w:rPr>
      </w:pPr>
      <w:r w:rsidRPr="008E0760">
        <w:rPr>
          <w:rFonts w:ascii="Arial" w:hAnsi="Arial" w:cs="Arial"/>
          <w:b/>
          <w:bCs/>
        </w:rPr>
        <w:t>NÚCLEO DE PRÁTICA JURÍDICA</w:t>
      </w:r>
    </w:p>
    <w:p w14:paraId="4FD5B0B2" w14:textId="19EAD2B7" w:rsidR="0006073F" w:rsidRPr="008E0760" w:rsidRDefault="0006073F" w:rsidP="0016308D">
      <w:pPr>
        <w:jc w:val="center"/>
        <w:rPr>
          <w:rFonts w:ascii="Arial" w:hAnsi="Arial" w:cs="Arial"/>
          <w:b/>
          <w:bCs/>
        </w:rPr>
      </w:pPr>
      <w:r w:rsidRPr="008E0760">
        <w:rPr>
          <w:rFonts w:ascii="Arial" w:hAnsi="Arial" w:cs="Arial"/>
          <w:b/>
          <w:bCs/>
        </w:rPr>
        <w:t>COORDENAÇÃO ADJUNTA DE TRABALHO DE CONCLUSÃO DE CURSO</w:t>
      </w:r>
    </w:p>
    <w:p w14:paraId="1A27ECBE" w14:textId="4FCBCFD9" w:rsidR="0006073F" w:rsidRPr="008E0760" w:rsidRDefault="0006073F" w:rsidP="0016308D">
      <w:pPr>
        <w:jc w:val="center"/>
        <w:rPr>
          <w:rFonts w:ascii="Arial" w:hAnsi="Arial" w:cs="Arial"/>
          <w:b/>
          <w:bCs/>
        </w:rPr>
      </w:pPr>
      <w:r w:rsidRPr="008E0760">
        <w:rPr>
          <w:rFonts w:ascii="Arial" w:hAnsi="Arial" w:cs="Arial"/>
          <w:b/>
          <w:bCs/>
        </w:rPr>
        <w:t>TRABALHO DE CURSO I</w:t>
      </w:r>
    </w:p>
    <w:p w14:paraId="3C76D18D" w14:textId="2BF96AEE" w:rsidR="0009491C" w:rsidRPr="0009491C" w:rsidRDefault="0009491C" w:rsidP="0006073F">
      <w:pPr>
        <w:jc w:val="center"/>
        <w:rPr>
          <w:color w:val="FF0000"/>
        </w:rPr>
      </w:pPr>
    </w:p>
    <w:p w14:paraId="46DFCCCE" w14:textId="7150847F" w:rsidR="0006073F" w:rsidRDefault="0006073F" w:rsidP="65F65C29">
      <w:pPr>
        <w:rPr>
          <w:color w:val="FF0000"/>
        </w:rPr>
      </w:pPr>
    </w:p>
    <w:p w14:paraId="50B6F6C3" w14:textId="77777777" w:rsidR="00D03BC0" w:rsidRDefault="00D03BC0" w:rsidP="65F65C29">
      <w:pPr>
        <w:rPr>
          <w:color w:val="FF0000"/>
        </w:rPr>
      </w:pPr>
    </w:p>
    <w:p w14:paraId="0983AFD8" w14:textId="77777777" w:rsidR="0006073F" w:rsidRDefault="0006073F" w:rsidP="0006073F">
      <w:pPr>
        <w:jc w:val="center"/>
      </w:pPr>
    </w:p>
    <w:p w14:paraId="2D78F96E" w14:textId="07B70A7B" w:rsidR="0006073F" w:rsidRPr="008E0760" w:rsidRDefault="00773D52" w:rsidP="0006073F">
      <w:pPr>
        <w:jc w:val="center"/>
        <w:rPr>
          <w:b/>
          <w:bCs/>
        </w:rPr>
      </w:pPr>
      <w:r w:rsidRPr="008E0760">
        <w:rPr>
          <w:b/>
          <w:bCs/>
        </w:rPr>
        <w:t xml:space="preserve">PARTICIPAÇÃO DE MICROEMPRESAS E EMPRESAS DE PEQUENO PORTE NAS LICITAÇÕES </w:t>
      </w:r>
    </w:p>
    <w:p w14:paraId="12A63B29" w14:textId="77777777" w:rsidR="0006073F" w:rsidRDefault="0006073F" w:rsidP="0006073F">
      <w:pPr>
        <w:jc w:val="center"/>
      </w:pPr>
    </w:p>
    <w:p w14:paraId="1EF1A661" w14:textId="77777777" w:rsidR="0006073F" w:rsidRDefault="0006073F" w:rsidP="0006073F">
      <w:pPr>
        <w:jc w:val="center"/>
      </w:pPr>
    </w:p>
    <w:p w14:paraId="76034AE6" w14:textId="77777777" w:rsidR="00D03BC0" w:rsidRDefault="00D03BC0" w:rsidP="0006073F">
      <w:pPr>
        <w:jc w:val="center"/>
      </w:pPr>
    </w:p>
    <w:p w14:paraId="0BEDE3C7" w14:textId="77777777" w:rsidR="0006073F" w:rsidRDefault="0006073F" w:rsidP="0006073F">
      <w:pPr>
        <w:jc w:val="center"/>
      </w:pPr>
    </w:p>
    <w:p w14:paraId="24B32380" w14:textId="33F3BAF3" w:rsidR="0006073F" w:rsidRDefault="0006073F" w:rsidP="0006073F">
      <w:pPr>
        <w:jc w:val="center"/>
      </w:pPr>
      <w:r w:rsidRPr="0006073F">
        <w:t xml:space="preserve">ORIENTANDO (A) </w:t>
      </w:r>
      <w:r>
        <w:t>–</w:t>
      </w:r>
      <w:r w:rsidRPr="0006073F">
        <w:t xml:space="preserve"> </w:t>
      </w:r>
      <w:r>
        <w:t>JOSUÉ RODRIGUES CARVALHO ARAÚJO</w:t>
      </w:r>
    </w:p>
    <w:p w14:paraId="5B184EF4" w14:textId="075F770B" w:rsidR="0006073F" w:rsidRDefault="0006073F" w:rsidP="0006073F">
      <w:pPr>
        <w:jc w:val="center"/>
      </w:pPr>
      <w:r w:rsidRPr="00B87942">
        <w:t xml:space="preserve">ORIENTADOR (A) - PROF. (A) </w:t>
      </w:r>
      <w:r w:rsidR="00B87942">
        <w:t>MIRIAM MOEMA DE CASTRO MACHADO RORIZ</w:t>
      </w:r>
    </w:p>
    <w:p w14:paraId="49F52EA5" w14:textId="77777777" w:rsidR="0006073F" w:rsidRDefault="0006073F" w:rsidP="0006073F">
      <w:pPr>
        <w:jc w:val="center"/>
      </w:pPr>
    </w:p>
    <w:p w14:paraId="6FF827E6" w14:textId="77777777" w:rsidR="0006073F" w:rsidRDefault="0006073F" w:rsidP="0006073F">
      <w:pPr>
        <w:jc w:val="center"/>
      </w:pPr>
    </w:p>
    <w:p w14:paraId="584EE4D4" w14:textId="77777777" w:rsidR="0006073F" w:rsidRDefault="0006073F" w:rsidP="0006073F"/>
    <w:p w14:paraId="1EE82B9D" w14:textId="77777777" w:rsidR="00B87942" w:rsidRDefault="00B87942" w:rsidP="0006073F"/>
    <w:p w14:paraId="72B494B7" w14:textId="77777777" w:rsidR="00D03BC0" w:rsidRDefault="00D03BC0" w:rsidP="0006073F"/>
    <w:p w14:paraId="27F63473" w14:textId="77777777" w:rsidR="00B87942" w:rsidRDefault="00B87942" w:rsidP="00773D52"/>
    <w:p w14:paraId="5D997C6B" w14:textId="6446F4C7" w:rsidR="0006073F" w:rsidRDefault="0006073F" w:rsidP="0006073F">
      <w:pPr>
        <w:jc w:val="center"/>
      </w:pPr>
      <w:r>
        <w:t>GOIÂNIA-GO</w:t>
      </w:r>
    </w:p>
    <w:p w14:paraId="0D97D2B8" w14:textId="0DDA9AF9" w:rsidR="00D03BC0" w:rsidRDefault="0006073F" w:rsidP="00D03BC0">
      <w:pPr>
        <w:jc w:val="center"/>
      </w:pPr>
      <w:r>
        <w:t>202</w:t>
      </w:r>
      <w:r w:rsidR="009F5D1F">
        <w:t>6</w:t>
      </w:r>
    </w:p>
    <w:p w14:paraId="4A5E7D45" w14:textId="696CCA3F" w:rsidR="00773D52" w:rsidRDefault="00773D52" w:rsidP="00773D52">
      <w:pPr>
        <w:jc w:val="center"/>
      </w:pPr>
      <w:r>
        <w:lastRenderedPageBreak/>
        <w:t>JOSUÉ RODRIGUES CARVALHO ARAÚJO</w:t>
      </w:r>
    </w:p>
    <w:p w14:paraId="0F04B343" w14:textId="77777777" w:rsidR="00773D52" w:rsidRDefault="00773D52" w:rsidP="00773D52">
      <w:pPr>
        <w:jc w:val="center"/>
      </w:pPr>
    </w:p>
    <w:p w14:paraId="24AA3CB3" w14:textId="77777777" w:rsidR="00773D52" w:rsidRDefault="00773D52" w:rsidP="00773D52">
      <w:pPr>
        <w:jc w:val="center"/>
      </w:pPr>
    </w:p>
    <w:p w14:paraId="160985DC" w14:textId="77777777" w:rsidR="00773D52" w:rsidRDefault="00773D52" w:rsidP="00773D52">
      <w:pPr>
        <w:jc w:val="center"/>
      </w:pPr>
    </w:p>
    <w:p w14:paraId="54D90308" w14:textId="77777777" w:rsidR="00773D52" w:rsidRDefault="00773D52" w:rsidP="00773D52">
      <w:pPr>
        <w:jc w:val="center"/>
      </w:pPr>
    </w:p>
    <w:p w14:paraId="239D5E6A" w14:textId="77777777" w:rsidR="00773D52" w:rsidRPr="008E0760" w:rsidRDefault="00773D52" w:rsidP="00773D52">
      <w:pPr>
        <w:jc w:val="center"/>
        <w:rPr>
          <w:b/>
          <w:bCs/>
        </w:rPr>
      </w:pPr>
      <w:r w:rsidRPr="008E0760">
        <w:rPr>
          <w:b/>
          <w:bCs/>
        </w:rPr>
        <w:t xml:space="preserve">PARTICIPAÇÃO DE MICROEMPRESAS E EMPRESAS DE PEQUENO PORTE NAS LICITAÇÕES </w:t>
      </w:r>
    </w:p>
    <w:p w14:paraId="199A518F" w14:textId="77777777" w:rsidR="00773D52" w:rsidRDefault="00773D52" w:rsidP="00773D52">
      <w:pPr>
        <w:jc w:val="center"/>
      </w:pPr>
    </w:p>
    <w:p w14:paraId="258DDD8E" w14:textId="77777777" w:rsidR="00773D52" w:rsidRDefault="00773D52" w:rsidP="00773D52">
      <w:pPr>
        <w:jc w:val="center"/>
      </w:pPr>
    </w:p>
    <w:p w14:paraId="1F20755F" w14:textId="77777777" w:rsidR="00773D52" w:rsidRDefault="00773D52" w:rsidP="00773D52">
      <w:pPr>
        <w:jc w:val="center"/>
      </w:pPr>
    </w:p>
    <w:p w14:paraId="28E1A296" w14:textId="77777777" w:rsidR="00773D52" w:rsidRDefault="00773D52" w:rsidP="00773D52">
      <w:pPr>
        <w:jc w:val="center"/>
      </w:pPr>
    </w:p>
    <w:p w14:paraId="40CA68D2" w14:textId="77777777" w:rsidR="00773D52" w:rsidRDefault="00773D52" w:rsidP="00773D52">
      <w:pPr>
        <w:jc w:val="center"/>
      </w:pPr>
    </w:p>
    <w:p w14:paraId="715F1470" w14:textId="026A0568" w:rsidR="00773D52" w:rsidRPr="00773D52" w:rsidRDefault="00773D52" w:rsidP="00773D52">
      <w:pPr>
        <w:ind w:left="3540"/>
        <w:jc w:val="both"/>
        <w:rPr>
          <w:rFonts w:ascii="Arial" w:hAnsi="Arial" w:cs="Arial"/>
        </w:rPr>
      </w:pPr>
      <w:r w:rsidRPr="00773D52">
        <w:rPr>
          <w:rFonts w:ascii="Arial" w:hAnsi="Arial" w:cs="Arial"/>
        </w:rPr>
        <w:t>Artigo Científico</w:t>
      </w:r>
      <w:r>
        <w:rPr>
          <w:rFonts w:ascii="Arial" w:hAnsi="Arial" w:cs="Arial"/>
        </w:rPr>
        <w:t xml:space="preserve"> </w:t>
      </w:r>
      <w:r w:rsidRPr="00773D52">
        <w:rPr>
          <w:rFonts w:ascii="Arial" w:hAnsi="Arial" w:cs="Arial"/>
        </w:rPr>
        <w:t xml:space="preserve">apresentado à disciplina Trabalho de Curso I, da Escola de Direito , Negócios e Comunicação da Pontifícia Universidade Católica de Goiás(PUCGOIÁS). </w:t>
      </w:r>
      <w:r w:rsidRPr="00B87942">
        <w:rPr>
          <w:rFonts w:ascii="Arial" w:hAnsi="Arial" w:cs="Arial"/>
        </w:rPr>
        <w:t xml:space="preserve">Prof. (a) Orientador (a) </w:t>
      </w:r>
      <w:r w:rsidR="00B87942" w:rsidRPr="00B87942">
        <w:rPr>
          <w:rFonts w:ascii="Arial" w:hAnsi="Arial" w:cs="Arial"/>
        </w:rPr>
        <w:t>–</w:t>
      </w:r>
      <w:r w:rsidRPr="00B87942">
        <w:rPr>
          <w:rFonts w:ascii="Arial" w:hAnsi="Arial" w:cs="Arial"/>
        </w:rPr>
        <w:t xml:space="preserve"> </w:t>
      </w:r>
      <w:r w:rsidR="00B87942" w:rsidRPr="00B87942">
        <w:rPr>
          <w:rFonts w:ascii="Arial" w:hAnsi="Arial" w:cs="Arial"/>
        </w:rPr>
        <w:t>Prof</w:t>
      </w:r>
      <w:r w:rsidR="00B87942">
        <w:rPr>
          <w:rFonts w:ascii="Arial" w:hAnsi="Arial" w:cs="Arial"/>
        </w:rPr>
        <w:t>. Miriam Moema De Castro Machado Roriz</w:t>
      </w:r>
    </w:p>
    <w:p w14:paraId="0014A99E" w14:textId="77777777" w:rsidR="00773D52" w:rsidRDefault="00773D52" w:rsidP="00773D52">
      <w:pPr>
        <w:jc w:val="center"/>
      </w:pPr>
    </w:p>
    <w:p w14:paraId="76728BCF" w14:textId="77777777" w:rsidR="003710AF" w:rsidRDefault="003710AF" w:rsidP="00773D52">
      <w:pPr>
        <w:jc w:val="center"/>
      </w:pPr>
    </w:p>
    <w:p w14:paraId="446CA2F2" w14:textId="77777777" w:rsidR="003710AF" w:rsidRDefault="003710AF" w:rsidP="00773D52">
      <w:pPr>
        <w:jc w:val="center"/>
      </w:pPr>
    </w:p>
    <w:p w14:paraId="1256CBBA" w14:textId="77777777" w:rsidR="003710AF" w:rsidRDefault="003710AF" w:rsidP="00773D52">
      <w:pPr>
        <w:jc w:val="center"/>
      </w:pPr>
    </w:p>
    <w:p w14:paraId="6E6E7ED9" w14:textId="77777777" w:rsidR="003710AF" w:rsidRDefault="003710AF" w:rsidP="00773D52">
      <w:pPr>
        <w:jc w:val="center"/>
      </w:pPr>
    </w:p>
    <w:p w14:paraId="26D7487A" w14:textId="77777777" w:rsidR="003710AF" w:rsidRDefault="003710AF" w:rsidP="00BB0298"/>
    <w:p w14:paraId="089227DC" w14:textId="77777777" w:rsidR="00B87942" w:rsidRDefault="00B87942" w:rsidP="00BB0298"/>
    <w:p w14:paraId="26746BF4" w14:textId="77777777" w:rsidR="00BB0298" w:rsidRDefault="00BB0298" w:rsidP="00BB0298"/>
    <w:p w14:paraId="4810E991" w14:textId="77777777" w:rsidR="00BB0298" w:rsidRDefault="00BB0298" w:rsidP="00BB0298"/>
    <w:p w14:paraId="2E5D2213" w14:textId="77777777" w:rsidR="00BB0298" w:rsidRDefault="00BB0298" w:rsidP="00BB0298"/>
    <w:p w14:paraId="1BCF236A" w14:textId="77777777" w:rsidR="00E65A76" w:rsidRDefault="00E65A76" w:rsidP="00BB0298"/>
    <w:p w14:paraId="58A2BBAB" w14:textId="77777777" w:rsidR="00B87942" w:rsidRDefault="00B87942" w:rsidP="00773D52">
      <w:pPr>
        <w:jc w:val="center"/>
      </w:pPr>
    </w:p>
    <w:p w14:paraId="4C559607" w14:textId="730B137E" w:rsidR="003710AF" w:rsidRDefault="003710AF" w:rsidP="00773D52">
      <w:pPr>
        <w:jc w:val="center"/>
      </w:pPr>
      <w:r w:rsidRPr="003710AF">
        <w:t xml:space="preserve">GOIÂNIA-GO </w:t>
      </w:r>
    </w:p>
    <w:p w14:paraId="48A2CDB8" w14:textId="3E2A4434" w:rsidR="00BB0298" w:rsidRPr="00BB0298" w:rsidRDefault="003710AF" w:rsidP="00BB0298">
      <w:pPr>
        <w:jc w:val="center"/>
      </w:pPr>
      <w:r>
        <w:t>202</w:t>
      </w:r>
      <w:r w:rsidR="009A347F">
        <w:t>6</w:t>
      </w:r>
    </w:p>
    <w:p w14:paraId="4D0AF941" w14:textId="0F36AFD3" w:rsidR="0005119C" w:rsidRDefault="0005119C" w:rsidP="007F5EEA">
      <w:pPr>
        <w:spacing w:before="1" w:after="0"/>
        <w:ind w:right="555"/>
        <w:jc w:val="center"/>
        <w:rPr>
          <w:b/>
        </w:rPr>
      </w:pPr>
    </w:p>
    <w:p w14:paraId="71AD86D2" w14:textId="77777777" w:rsidR="0005119C" w:rsidRDefault="0005119C" w:rsidP="007F5EEA">
      <w:pPr>
        <w:spacing w:before="1" w:after="0"/>
        <w:ind w:right="555"/>
        <w:jc w:val="center"/>
        <w:rPr>
          <w:b/>
        </w:rPr>
      </w:pPr>
    </w:p>
    <w:p w14:paraId="0E8857E4" w14:textId="5864F35B" w:rsidR="00A619A7" w:rsidRPr="005F623D" w:rsidRDefault="00C374FF" w:rsidP="00C374FF">
      <w:pPr>
        <w:spacing w:line="360" w:lineRule="auto"/>
        <w:jc w:val="center"/>
        <w:rPr>
          <w:rFonts w:ascii="Arial" w:eastAsia="Calibri" w:hAnsi="Arial" w:cs="Arial"/>
          <w:kern w:val="0"/>
          <w:lang w:eastAsia="en-US"/>
          <w14:ligatures w14:val="none"/>
        </w:rPr>
      </w:pPr>
      <w:r w:rsidRPr="005F623D">
        <w:rPr>
          <w:rFonts w:ascii="Arial" w:eastAsia="Calibri" w:hAnsi="Arial" w:cs="Arial"/>
          <w:kern w:val="0"/>
          <w:lang w:eastAsia="en-US"/>
          <w14:ligatures w14:val="none"/>
        </w:rPr>
        <w:t>JOSUÉ RODRIGUES CARVALHO ARAÚJO</w:t>
      </w:r>
    </w:p>
    <w:p w14:paraId="6B37CD0C" w14:textId="304035E2" w:rsidR="00A619A7" w:rsidRDefault="00A619A7" w:rsidP="004E02FC">
      <w:pPr>
        <w:spacing w:line="360" w:lineRule="auto"/>
        <w:jc w:val="both"/>
        <w:rPr>
          <w:rFonts w:ascii="Arial" w:eastAsia="Calibri" w:hAnsi="Arial" w:cs="Arial"/>
          <w:b/>
          <w:bCs/>
          <w:kern w:val="0"/>
          <w:lang w:eastAsia="en-US"/>
          <w14:ligatures w14:val="none"/>
        </w:rPr>
      </w:pPr>
    </w:p>
    <w:p w14:paraId="644FD997" w14:textId="77777777" w:rsidR="00396686" w:rsidRDefault="00396686" w:rsidP="00E356BF">
      <w:pPr>
        <w:spacing w:line="360" w:lineRule="auto"/>
        <w:jc w:val="center"/>
        <w:rPr>
          <w:rFonts w:ascii="Arial" w:eastAsia="Calibri" w:hAnsi="Arial" w:cs="Arial"/>
          <w:b/>
          <w:bCs/>
          <w:kern w:val="0"/>
          <w:lang w:eastAsia="en-US"/>
          <w14:ligatures w14:val="none"/>
        </w:rPr>
      </w:pPr>
    </w:p>
    <w:p w14:paraId="5A4097FD" w14:textId="77777777" w:rsidR="00396686" w:rsidRDefault="00396686" w:rsidP="00E356BF">
      <w:pPr>
        <w:spacing w:line="360" w:lineRule="auto"/>
        <w:jc w:val="center"/>
        <w:rPr>
          <w:rFonts w:ascii="Arial" w:eastAsia="Calibri" w:hAnsi="Arial" w:cs="Arial"/>
          <w:b/>
          <w:bCs/>
          <w:kern w:val="0"/>
          <w:lang w:eastAsia="en-US"/>
          <w14:ligatures w14:val="none"/>
        </w:rPr>
      </w:pPr>
    </w:p>
    <w:p w14:paraId="3A5C41D2" w14:textId="77777777" w:rsidR="00396686" w:rsidRDefault="00396686" w:rsidP="00E356BF">
      <w:pPr>
        <w:spacing w:line="360" w:lineRule="auto"/>
        <w:jc w:val="center"/>
        <w:rPr>
          <w:rFonts w:ascii="Arial" w:eastAsia="Calibri" w:hAnsi="Arial" w:cs="Arial"/>
          <w:b/>
          <w:bCs/>
          <w:kern w:val="0"/>
          <w:lang w:eastAsia="en-US"/>
          <w14:ligatures w14:val="none"/>
        </w:rPr>
      </w:pPr>
    </w:p>
    <w:p w14:paraId="4006183F" w14:textId="77777777" w:rsidR="00396686" w:rsidRDefault="00396686" w:rsidP="00E356BF">
      <w:pPr>
        <w:spacing w:line="360" w:lineRule="auto"/>
        <w:jc w:val="center"/>
        <w:rPr>
          <w:rFonts w:ascii="Arial" w:eastAsia="Calibri" w:hAnsi="Arial" w:cs="Arial"/>
          <w:b/>
          <w:bCs/>
          <w:kern w:val="0"/>
          <w:lang w:eastAsia="en-US"/>
          <w14:ligatures w14:val="none"/>
        </w:rPr>
      </w:pPr>
    </w:p>
    <w:p w14:paraId="6EFD7CE2" w14:textId="7840BD8D" w:rsidR="00396686" w:rsidRDefault="00396686" w:rsidP="00E356BF">
      <w:pPr>
        <w:spacing w:line="360" w:lineRule="auto"/>
        <w:jc w:val="center"/>
        <w:rPr>
          <w:rFonts w:ascii="Arial" w:eastAsia="Calibri" w:hAnsi="Arial" w:cs="Arial"/>
          <w:b/>
          <w:bCs/>
          <w:kern w:val="0"/>
          <w:lang w:eastAsia="en-US"/>
          <w14:ligatures w14:val="none"/>
        </w:rPr>
      </w:pPr>
      <w:r>
        <w:rPr>
          <w:rFonts w:ascii="Arial" w:eastAsia="Calibri" w:hAnsi="Arial" w:cs="Arial"/>
          <w:b/>
          <w:bCs/>
          <w:kern w:val="0"/>
          <w:lang w:eastAsia="en-US"/>
          <w14:ligatures w14:val="none"/>
        </w:rPr>
        <w:t xml:space="preserve">PARTICIPAÇÃO DE MICROEMPRESAS E EMPRESAS DE PEQUENO PORTE NAS LICITAÇÕES </w:t>
      </w:r>
    </w:p>
    <w:p w14:paraId="3E045FBE" w14:textId="77777777" w:rsidR="00396686" w:rsidRDefault="00396686" w:rsidP="00E356BF">
      <w:pPr>
        <w:spacing w:line="360" w:lineRule="auto"/>
        <w:jc w:val="center"/>
        <w:rPr>
          <w:rFonts w:ascii="Arial" w:eastAsia="Calibri" w:hAnsi="Arial" w:cs="Arial"/>
          <w:b/>
          <w:bCs/>
          <w:kern w:val="0"/>
          <w:lang w:eastAsia="en-US"/>
          <w14:ligatures w14:val="none"/>
        </w:rPr>
      </w:pPr>
    </w:p>
    <w:p w14:paraId="64BB15D0" w14:textId="77777777" w:rsidR="00396686" w:rsidRDefault="00396686" w:rsidP="00E356BF">
      <w:pPr>
        <w:spacing w:line="360" w:lineRule="auto"/>
        <w:jc w:val="center"/>
        <w:rPr>
          <w:rFonts w:ascii="Arial" w:eastAsia="Calibri" w:hAnsi="Arial" w:cs="Arial"/>
          <w:b/>
          <w:bCs/>
          <w:kern w:val="0"/>
          <w:lang w:eastAsia="en-US"/>
          <w14:ligatures w14:val="none"/>
        </w:rPr>
      </w:pPr>
    </w:p>
    <w:p w14:paraId="227D6CCE" w14:textId="41375199" w:rsidR="003A36CE" w:rsidRDefault="003A36CE" w:rsidP="00E356BF">
      <w:pPr>
        <w:spacing w:line="360" w:lineRule="auto"/>
        <w:jc w:val="center"/>
        <w:rPr>
          <w:rFonts w:ascii="Arial" w:eastAsia="Calibri" w:hAnsi="Arial" w:cs="Arial"/>
          <w:b/>
          <w:bCs/>
          <w:kern w:val="0"/>
          <w:lang w:eastAsia="en-US"/>
          <w14:ligatures w14:val="none"/>
        </w:rPr>
      </w:pPr>
      <w:r>
        <w:rPr>
          <w:rFonts w:ascii="Arial" w:eastAsia="Calibri" w:hAnsi="Arial" w:cs="Arial"/>
          <w:b/>
          <w:bCs/>
          <w:kern w:val="0"/>
          <w:lang w:eastAsia="en-US"/>
          <w14:ligatures w14:val="none"/>
        </w:rPr>
        <w:t>Data da Defesa:</w:t>
      </w:r>
      <w:r w:rsidR="00260F86">
        <w:rPr>
          <w:rFonts w:ascii="Arial" w:eastAsia="Calibri" w:hAnsi="Arial" w:cs="Arial"/>
          <w:b/>
          <w:bCs/>
          <w:kern w:val="0"/>
          <w:lang w:eastAsia="en-US"/>
          <w14:ligatures w14:val="none"/>
        </w:rPr>
        <w:t xml:space="preserve"> </w:t>
      </w:r>
      <w:r w:rsidR="009A347F">
        <w:rPr>
          <w:rFonts w:ascii="Arial" w:eastAsia="Calibri" w:hAnsi="Arial" w:cs="Arial"/>
          <w:b/>
          <w:bCs/>
          <w:kern w:val="0"/>
          <w:lang w:eastAsia="en-US"/>
          <w14:ligatures w14:val="none"/>
        </w:rPr>
        <w:t xml:space="preserve">20 </w:t>
      </w:r>
      <w:r>
        <w:rPr>
          <w:rFonts w:ascii="Arial" w:eastAsia="Calibri" w:hAnsi="Arial" w:cs="Arial"/>
          <w:b/>
          <w:bCs/>
          <w:kern w:val="0"/>
          <w:lang w:eastAsia="en-US"/>
          <w14:ligatures w14:val="none"/>
        </w:rPr>
        <w:t>de</w:t>
      </w:r>
      <w:r w:rsidR="009A347F">
        <w:rPr>
          <w:rFonts w:ascii="Arial" w:eastAsia="Calibri" w:hAnsi="Arial" w:cs="Arial"/>
          <w:b/>
          <w:bCs/>
          <w:kern w:val="0"/>
          <w:lang w:eastAsia="en-US"/>
          <w14:ligatures w14:val="none"/>
        </w:rPr>
        <w:t xml:space="preserve"> maio </w:t>
      </w:r>
      <w:r>
        <w:rPr>
          <w:rFonts w:ascii="Arial" w:eastAsia="Calibri" w:hAnsi="Arial" w:cs="Arial"/>
          <w:b/>
          <w:bCs/>
          <w:kern w:val="0"/>
          <w:lang w:eastAsia="en-US"/>
          <w14:ligatures w14:val="none"/>
        </w:rPr>
        <w:t>de</w:t>
      </w:r>
      <w:r w:rsidR="009A347F">
        <w:rPr>
          <w:rFonts w:ascii="Arial" w:eastAsia="Calibri" w:hAnsi="Arial" w:cs="Arial"/>
          <w:b/>
          <w:bCs/>
          <w:kern w:val="0"/>
          <w:lang w:eastAsia="en-US"/>
          <w14:ligatures w14:val="none"/>
        </w:rPr>
        <w:t xml:space="preserve"> 2026</w:t>
      </w:r>
    </w:p>
    <w:p w14:paraId="40C3E1B8" w14:textId="77777777" w:rsidR="003A36CE" w:rsidRDefault="003A36CE" w:rsidP="00E356BF">
      <w:pPr>
        <w:spacing w:line="360" w:lineRule="auto"/>
        <w:jc w:val="center"/>
        <w:rPr>
          <w:rFonts w:ascii="Arial" w:eastAsia="Calibri" w:hAnsi="Arial" w:cs="Arial"/>
          <w:b/>
          <w:bCs/>
          <w:kern w:val="0"/>
          <w:lang w:eastAsia="en-US"/>
          <w14:ligatures w14:val="none"/>
        </w:rPr>
      </w:pPr>
    </w:p>
    <w:p w14:paraId="1BB0DBAA" w14:textId="77777777" w:rsidR="000F4C52" w:rsidRDefault="000F4C52" w:rsidP="00E356BF">
      <w:pPr>
        <w:spacing w:line="360" w:lineRule="auto"/>
        <w:jc w:val="center"/>
        <w:rPr>
          <w:rFonts w:ascii="Arial" w:eastAsia="Calibri" w:hAnsi="Arial" w:cs="Arial"/>
          <w:b/>
          <w:bCs/>
          <w:kern w:val="0"/>
          <w:lang w:eastAsia="en-US"/>
          <w14:ligatures w14:val="none"/>
        </w:rPr>
      </w:pPr>
    </w:p>
    <w:p w14:paraId="59C7FD77" w14:textId="77777777" w:rsidR="000F4C52" w:rsidRDefault="000F4C52" w:rsidP="00E356BF">
      <w:pPr>
        <w:spacing w:line="360" w:lineRule="auto"/>
        <w:jc w:val="center"/>
        <w:rPr>
          <w:rFonts w:ascii="Arial" w:eastAsia="Calibri" w:hAnsi="Arial" w:cs="Arial"/>
          <w:b/>
          <w:bCs/>
          <w:kern w:val="0"/>
          <w:lang w:eastAsia="en-US"/>
          <w14:ligatures w14:val="none"/>
        </w:rPr>
      </w:pPr>
    </w:p>
    <w:p w14:paraId="35B7233D" w14:textId="6AE7CD9D" w:rsidR="003A36CE" w:rsidRDefault="003A36CE" w:rsidP="00E356BF">
      <w:pPr>
        <w:spacing w:line="360" w:lineRule="auto"/>
        <w:jc w:val="center"/>
        <w:rPr>
          <w:rFonts w:ascii="Arial" w:eastAsia="Calibri" w:hAnsi="Arial" w:cs="Arial"/>
          <w:b/>
          <w:bCs/>
          <w:kern w:val="0"/>
          <w:lang w:eastAsia="en-US"/>
          <w14:ligatures w14:val="none"/>
        </w:rPr>
      </w:pPr>
      <w:r>
        <w:rPr>
          <w:rFonts w:ascii="Arial" w:eastAsia="Calibri" w:hAnsi="Arial" w:cs="Arial"/>
          <w:b/>
          <w:bCs/>
          <w:kern w:val="0"/>
          <w:lang w:eastAsia="en-US"/>
          <w14:ligatures w14:val="none"/>
        </w:rPr>
        <w:t>BANCA EXAMINADORA</w:t>
      </w:r>
    </w:p>
    <w:p w14:paraId="4DCFBB5E" w14:textId="77777777" w:rsidR="003A36CE" w:rsidRDefault="003A36CE" w:rsidP="00E356BF">
      <w:pPr>
        <w:spacing w:line="360" w:lineRule="auto"/>
        <w:jc w:val="center"/>
        <w:rPr>
          <w:rFonts w:ascii="Arial" w:eastAsia="Calibri" w:hAnsi="Arial" w:cs="Arial"/>
          <w:b/>
          <w:bCs/>
          <w:kern w:val="0"/>
          <w:lang w:eastAsia="en-US"/>
          <w14:ligatures w14:val="none"/>
        </w:rPr>
      </w:pPr>
    </w:p>
    <w:p w14:paraId="3B0A1438" w14:textId="77777777" w:rsidR="005F623D" w:rsidRDefault="005F623D" w:rsidP="00EB674F">
      <w:pPr>
        <w:spacing w:line="360" w:lineRule="auto"/>
        <w:rPr>
          <w:rFonts w:ascii="Arial" w:eastAsia="Calibri" w:hAnsi="Arial" w:cs="Arial"/>
          <w:b/>
          <w:bCs/>
          <w:kern w:val="0"/>
          <w:lang w:eastAsia="en-US"/>
          <w14:ligatures w14:val="none"/>
        </w:rPr>
      </w:pPr>
    </w:p>
    <w:p w14:paraId="469C1FD2" w14:textId="77777777" w:rsidR="00EB674F" w:rsidRDefault="00EB674F" w:rsidP="00EB674F">
      <w:pPr>
        <w:spacing w:line="360" w:lineRule="auto"/>
        <w:rPr>
          <w:rFonts w:ascii="Arial" w:eastAsia="Calibri" w:hAnsi="Arial" w:cs="Arial"/>
          <w:b/>
          <w:bCs/>
          <w:kern w:val="0"/>
          <w:lang w:eastAsia="en-US"/>
          <w14:ligatures w14:val="none"/>
        </w:rPr>
      </w:pPr>
    </w:p>
    <w:p w14:paraId="3553E7AE" w14:textId="1A26DD50" w:rsidR="003A36CE" w:rsidRDefault="003A36CE" w:rsidP="00E356BF">
      <w:pPr>
        <w:spacing w:line="360" w:lineRule="auto"/>
        <w:jc w:val="center"/>
        <w:rPr>
          <w:rFonts w:ascii="Arial" w:eastAsia="Calibri" w:hAnsi="Arial" w:cs="Arial"/>
          <w:b/>
          <w:bCs/>
          <w:kern w:val="0"/>
          <w:lang w:eastAsia="en-US"/>
          <w14:ligatures w14:val="none"/>
        </w:rPr>
      </w:pPr>
      <w:r>
        <w:rPr>
          <w:rFonts w:ascii="Arial" w:eastAsia="Calibri" w:hAnsi="Arial" w:cs="Arial"/>
          <w:b/>
          <w:bCs/>
          <w:kern w:val="0"/>
          <w:lang w:eastAsia="en-US"/>
          <w14:ligatures w14:val="none"/>
        </w:rPr>
        <w:t xml:space="preserve">Orientador (a): Prof. (a): </w:t>
      </w:r>
      <w:r w:rsidR="00882A1A">
        <w:rPr>
          <w:rFonts w:ascii="Arial" w:eastAsia="Calibri" w:hAnsi="Arial" w:cs="Arial"/>
          <w:b/>
          <w:bCs/>
          <w:kern w:val="0"/>
          <w:lang w:eastAsia="en-US"/>
          <w14:ligatures w14:val="none"/>
        </w:rPr>
        <w:t>MIRIAM MOEMA DE CASTRO MACHADO RORIZ</w:t>
      </w:r>
    </w:p>
    <w:p w14:paraId="6EEBD294" w14:textId="77777777" w:rsidR="003A36CE" w:rsidRDefault="003A36CE" w:rsidP="00E356BF">
      <w:pPr>
        <w:spacing w:line="360" w:lineRule="auto"/>
        <w:jc w:val="center"/>
        <w:rPr>
          <w:rFonts w:ascii="Arial" w:eastAsia="Calibri" w:hAnsi="Arial" w:cs="Arial"/>
          <w:b/>
          <w:bCs/>
          <w:kern w:val="0"/>
          <w:lang w:eastAsia="en-US"/>
          <w14:ligatures w14:val="none"/>
        </w:rPr>
      </w:pPr>
    </w:p>
    <w:p w14:paraId="0E88F9FB" w14:textId="77777777" w:rsidR="00EB674F" w:rsidRDefault="00EB674F" w:rsidP="00E356BF">
      <w:pPr>
        <w:spacing w:line="360" w:lineRule="auto"/>
        <w:jc w:val="center"/>
        <w:rPr>
          <w:rFonts w:ascii="Arial" w:eastAsia="Calibri" w:hAnsi="Arial" w:cs="Arial"/>
          <w:b/>
          <w:bCs/>
          <w:kern w:val="0"/>
          <w:lang w:eastAsia="en-US"/>
          <w14:ligatures w14:val="none"/>
        </w:rPr>
      </w:pPr>
    </w:p>
    <w:p w14:paraId="15CD7472" w14:textId="77777777" w:rsidR="00EB674F" w:rsidRDefault="00EB674F" w:rsidP="00EB674F">
      <w:pPr>
        <w:spacing w:line="360" w:lineRule="auto"/>
        <w:rPr>
          <w:rFonts w:ascii="Arial" w:eastAsia="Calibri" w:hAnsi="Arial" w:cs="Arial"/>
          <w:b/>
          <w:bCs/>
          <w:kern w:val="0"/>
          <w:lang w:eastAsia="en-US"/>
          <w14:ligatures w14:val="none"/>
        </w:rPr>
      </w:pPr>
    </w:p>
    <w:p w14:paraId="6DD0FF8B" w14:textId="11B85EC1" w:rsidR="00EB674F" w:rsidRPr="00EB674F" w:rsidRDefault="003A36CE" w:rsidP="00EB674F">
      <w:pPr>
        <w:spacing w:line="360" w:lineRule="auto"/>
        <w:jc w:val="center"/>
        <w:rPr>
          <w:rFonts w:ascii="Arial" w:eastAsia="Calibri" w:hAnsi="Arial" w:cs="Arial"/>
          <w:b/>
          <w:bCs/>
          <w:kern w:val="0"/>
          <w:lang w:eastAsia="en-US"/>
          <w14:ligatures w14:val="none"/>
        </w:rPr>
      </w:pPr>
      <w:r>
        <w:rPr>
          <w:rFonts w:ascii="Arial" w:eastAsia="Calibri" w:hAnsi="Arial" w:cs="Arial"/>
          <w:b/>
          <w:bCs/>
          <w:kern w:val="0"/>
          <w:lang w:eastAsia="en-US"/>
          <w14:ligatures w14:val="none"/>
        </w:rPr>
        <w:t xml:space="preserve">Examinador (a) Convidado (a): Prof. (a): </w:t>
      </w:r>
      <w:r w:rsidR="00281FEC" w:rsidRPr="00281FEC">
        <w:rPr>
          <w:rFonts w:ascii="Arial" w:eastAsia="Calibri" w:hAnsi="Arial" w:cs="Arial"/>
          <w:b/>
          <w:bCs/>
          <w:kern w:val="0"/>
          <w:lang w:eastAsia="en-US"/>
          <w14:ligatures w14:val="none"/>
        </w:rPr>
        <w:t>GOIACY DUNCK</w:t>
      </w:r>
    </w:p>
    <w:p w14:paraId="4C773140" w14:textId="13A93B52" w:rsidR="00EB674F" w:rsidRDefault="00EB674F" w:rsidP="00E213F7">
      <w:pPr>
        <w:spacing w:line="360" w:lineRule="auto"/>
        <w:jc w:val="center"/>
        <w:rPr>
          <w:rFonts w:ascii="Arial" w:eastAsia="Calibri" w:hAnsi="Arial" w:cs="Arial"/>
          <w:color w:val="000000" w:themeColor="text1"/>
          <w:kern w:val="0"/>
          <w:lang w:eastAsia="en-US"/>
          <w14:ligatures w14:val="none"/>
        </w:rPr>
      </w:pPr>
    </w:p>
    <w:p w14:paraId="1E2CFCF0" w14:textId="77777777" w:rsidR="00D86002" w:rsidRDefault="00D86002" w:rsidP="00E213F7">
      <w:pPr>
        <w:spacing w:line="360" w:lineRule="auto"/>
        <w:jc w:val="center"/>
        <w:rPr>
          <w:rFonts w:ascii="Arial" w:eastAsia="Calibri" w:hAnsi="Arial" w:cs="Arial"/>
          <w:color w:val="000000" w:themeColor="text1"/>
          <w:kern w:val="0"/>
          <w:lang w:eastAsia="en-US"/>
          <w14:ligatures w14:val="none"/>
        </w:rPr>
      </w:pPr>
    </w:p>
    <w:p w14:paraId="245BFC2B" w14:textId="77777777" w:rsidR="00D86002" w:rsidRDefault="00D86002" w:rsidP="00E213F7">
      <w:pPr>
        <w:spacing w:line="360" w:lineRule="auto"/>
        <w:jc w:val="center"/>
        <w:rPr>
          <w:rFonts w:ascii="Arial" w:eastAsia="Calibri" w:hAnsi="Arial" w:cs="Arial"/>
          <w:color w:val="000000" w:themeColor="text1"/>
          <w:kern w:val="0"/>
          <w:lang w:eastAsia="en-US"/>
          <w14:ligatures w14:val="none"/>
        </w:rPr>
      </w:pPr>
    </w:p>
    <w:p w14:paraId="4406C3E4" w14:textId="77777777" w:rsidR="00D86002" w:rsidRPr="00EB674F" w:rsidRDefault="00D86002" w:rsidP="00E213F7">
      <w:pPr>
        <w:spacing w:line="360" w:lineRule="auto"/>
        <w:jc w:val="center"/>
        <w:rPr>
          <w:rFonts w:ascii="Arial" w:eastAsia="Calibri" w:hAnsi="Arial" w:cs="Arial"/>
          <w:color w:val="000000" w:themeColor="text1"/>
          <w:kern w:val="0"/>
          <w:lang w:eastAsia="en-US"/>
          <w14:ligatures w14:val="none"/>
        </w:rPr>
      </w:pPr>
    </w:p>
    <w:p w14:paraId="65C002C6" w14:textId="77777777" w:rsidR="00EB674F" w:rsidRDefault="00EB674F" w:rsidP="00E213F7">
      <w:pPr>
        <w:spacing w:line="360" w:lineRule="auto"/>
        <w:jc w:val="center"/>
        <w:rPr>
          <w:rFonts w:ascii="Arial" w:eastAsia="Calibri" w:hAnsi="Arial" w:cs="Arial"/>
          <w:color w:val="000000" w:themeColor="text1"/>
          <w:kern w:val="0"/>
          <w:lang w:eastAsia="en-US"/>
          <w14:ligatures w14:val="none"/>
        </w:rPr>
      </w:pPr>
    </w:p>
    <w:p w14:paraId="0FBE741A" w14:textId="7D554BA6" w:rsidR="00080400" w:rsidRDefault="00080400" w:rsidP="00E213F7">
      <w:pPr>
        <w:spacing w:line="360" w:lineRule="auto"/>
        <w:jc w:val="center"/>
        <w:rPr>
          <w:rFonts w:ascii="Arial" w:eastAsia="Calibri" w:hAnsi="Arial" w:cs="Arial"/>
          <w:b/>
          <w:bCs/>
          <w:color w:val="000000" w:themeColor="text1"/>
          <w:kern w:val="0"/>
          <w:lang w:eastAsia="en-US"/>
          <w14:ligatures w14:val="none"/>
        </w:rPr>
      </w:pPr>
      <w:r w:rsidRPr="00080400">
        <w:rPr>
          <w:rFonts w:ascii="Arial" w:eastAsia="Calibri" w:hAnsi="Arial" w:cs="Arial"/>
          <w:b/>
          <w:bCs/>
          <w:color w:val="000000" w:themeColor="text1"/>
          <w:kern w:val="0"/>
          <w:lang w:eastAsia="en-US"/>
          <w14:ligatures w14:val="none"/>
        </w:rPr>
        <w:t>AGRADECIENTOS</w:t>
      </w:r>
    </w:p>
    <w:p w14:paraId="3A6055FE" w14:textId="478C306D" w:rsidR="006573A9" w:rsidRPr="00080400" w:rsidRDefault="00080400" w:rsidP="00080400">
      <w:pPr>
        <w:spacing w:line="360" w:lineRule="auto"/>
        <w:jc w:val="both"/>
        <w:rPr>
          <w:rFonts w:ascii="Arial" w:eastAsia="Calibri" w:hAnsi="Arial" w:cs="Arial"/>
          <w:color w:val="000000" w:themeColor="text1"/>
          <w:kern w:val="0"/>
          <w:lang w:eastAsia="en-US"/>
          <w14:ligatures w14:val="none"/>
        </w:rPr>
      </w:pPr>
      <w:r>
        <w:rPr>
          <w:rFonts w:ascii="Arial" w:eastAsia="Calibri" w:hAnsi="Arial" w:cs="Arial"/>
          <w:color w:val="000000" w:themeColor="text1"/>
          <w:kern w:val="0"/>
          <w:lang w:eastAsia="en-US"/>
          <w14:ligatures w14:val="none"/>
        </w:rPr>
        <w:t>Primeiramente gostaria de agradecer ao meu pai, por todo o apoio e incentivo durante toda a minha vida, sem ele eu não teria conseguido chegar até onde cheguei hoje. A minha mãe que sempre me apoiou e me aconselhou e serviu de braços para me acudir. Ao meu irmão Samuel que sempre esteve ao meu lado nas dificuldades e nos momentos bons</w:t>
      </w:r>
      <w:r w:rsidR="006573A9">
        <w:rPr>
          <w:rFonts w:ascii="Arial" w:eastAsia="Calibri" w:hAnsi="Arial" w:cs="Arial"/>
          <w:color w:val="000000" w:themeColor="text1"/>
          <w:kern w:val="0"/>
          <w:lang w:eastAsia="en-US"/>
          <w14:ligatures w14:val="none"/>
        </w:rPr>
        <w:t>, e que sempre lutou ao meu lado. Ao meu irmão Enrico que hoje é apenas um garotinho, mas que um dia se tornará um homem e eu estarei ao seu lado até esse dia chegar. As minhas avós que cuidaram de mim. Gostaria de agradecer também a toda a minha família que acompanharam a minha trajetória e me incentivaram</w:t>
      </w:r>
      <w:r w:rsidR="001D4C15">
        <w:rPr>
          <w:rFonts w:ascii="Arial" w:eastAsia="Calibri" w:hAnsi="Arial" w:cs="Arial"/>
          <w:color w:val="000000" w:themeColor="text1"/>
          <w:kern w:val="0"/>
          <w:lang w:eastAsia="en-US"/>
          <w14:ligatures w14:val="none"/>
        </w:rPr>
        <w:t>. Aos meus professores que me ajudaram e me trouxeram conhecimento, conhecimento este que levarei durante toda a vida</w:t>
      </w:r>
      <w:r w:rsidR="006573A9">
        <w:rPr>
          <w:rFonts w:ascii="Arial" w:eastAsia="Calibri" w:hAnsi="Arial" w:cs="Arial"/>
          <w:color w:val="000000" w:themeColor="text1"/>
          <w:kern w:val="0"/>
          <w:lang w:eastAsia="en-US"/>
          <w14:ligatures w14:val="none"/>
        </w:rPr>
        <w:t xml:space="preserve">. E também a todos os meus amigos e amigas que fiz durante o curso, pois ao lado deles vivi </w:t>
      </w:r>
      <w:r w:rsidR="001D4C15">
        <w:rPr>
          <w:rFonts w:ascii="Arial" w:eastAsia="Calibri" w:hAnsi="Arial" w:cs="Arial"/>
          <w:color w:val="000000" w:themeColor="text1"/>
          <w:kern w:val="0"/>
          <w:lang w:eastAsia="en-US"/>
          <w14:ligatures w14:val="none"/>
        </w:rPr>
        <w:t>momentos</w:t>
      </w:r>
      <w:r w:rsidR="006573A9">
        <w:rPr>
          <w:rFonts w:ascii="Arial" w:eastAsia="Calibri" w:hAnsi="Arial" w:cs="Arial"/>
          <w:color w:val="000000" w:themeColor="text1"/>
          <w:kern w:val="0"/>
          <w:lang w:eastAsia="en-US"/>
          <w14:ligatures w14:val="none"/>
        </w:rPr>
        <w:t xml:space="preserve"> incríveis e de muito aprendizado</w:t>
      </w:r>
      <w:r w:rsidR="001D4C15">
        <w:rPr>
          <w:rFonts w:ascii="Arial" w:eastAsia="Calibri" w:hAnsi="Arial" w:cs="Arial"/>
          <w:color w:val="000000" w:themeColor="text1"/>
          <w:kern w:val="0"/>
          <w:lang w:eastAsia="en-US"/>
          <w14:ligatures w14:val="none"/>
        </w:rPr>
        <w:t>, que serão inesquecíveis. E por fim, obrigado a Deus. Obrigado a todos!</w:t>
      </w:r>
    </w:p>
    <w:p w14:paraId="69C1EF45" w14:textId="77777777" w:rsidR="00080400" w:rsidRDefault="00080400" w:rsidP="00E213F7">
      <w:pPr>
        <w:spacing w:line="360" w:lineRule="auto"/>
        <w:jc w:val="center"/>
        <w:rPr>
          <w:rFonts w:ascii="Arial" w:eastAsia="Calibri" w:hAnsi="Arial" w:cs="Arial"/>
          <w:color w:val="000000" w:themeColor="text1"/>
          <w:kern w:val="0"/>
          <w:lang w:eastAsia="en-US"/>
          <w14:ligatures w14:val="none"/>
        </w:rPr>
      </w:pPr>
    </w:p>
    <w:p w14:paraId="6C6801F5" w14:textId="77777777" w:rsidR="00080400" w:rsidRDefault="00080400" w:rsidP="00E213F7">
      <w:pPr>
        <w:spacing w:line="360" w:lineRule="auto"/>
        <w:jc w:val="center"/>
        <w:rPr>
          <w:rFonts w:ascii="Arial" w:eastAsia="Calibri" w:hAnsi="Arial" w:cs="Arial"/>
          <w:color w:val="000000" w:themeColor="text1"/>
          <w:kern w:val="0"/>
          <w:lang w:eastAsia="en-US"/>
          <w14:ligatures w14:val="none"/>
        </w:rPr>
      </w:pPr>
    </w:p>
    <w:p w14:paraId="01E23085" w14:textId="77777777" w:rsidR="00080400" w:rsidRDefault="00080400" w:rsidP="00E213F7">
      <w:pPr>
        <w:spacing w:line="360" w:lineRule="auto"/>
        <w:jc w:val="center"/>
        <w:rPr>
          <w:rFonts w:ascii="Arial" w:eastAsia="Calibri" w:hAnsi="Arial" w:cs="Arial"/>
          <w:color w:val="000000" w:themeColor="text1"/>
          <w:kern w:val="0"/>
          <w:lang w:eastAsia="en-US"/>
          <w14:ligatures w14:val="none"/>
        </w:rPr>
      </w:pPr>
    </w:p>
    <w:p w14:paraId="474A30D1" w14:textId="77777777" w:rsidR="001D4C15" w:rsidRDefault="001D4C15" w:rsidP="00E213F7">
      <w:pPr>
        <w:spacing w:line="360" w:lineRule="auto"/>
        <w:jc w:val="center"/>
        <w:rPr>
          <w:rFonts w:ascii="Arial" w:eastAsia="Calibri" w:hAnsi="Arial" w:cs="Arial"/>
          <w:color w:val="000000" w:themeColor="text1"/>
          <w:kern w:val="0"/>
          <w:lang w:eastAsia="en-US"/>
          <w14:ligatures w14:val="none"/>
        </w:rPr>
      </w:pPr>
    </w:p>
    <w:p w14:paraId="14CC3C75" w14:textId="77777777" w:rsidR="001D4C15" w:rsidRDefault="001D4C15" w:rsidP="00E213F7">
      <w:pPr>
        <w:spacing w:line="360" w:lineRule="auto"/>
        <w:jc w:val="center"/>
        <w:rPr>
          <w:rFonts w:ascii="Arial" w:eastAsia="Calibri" w:hAnsi="Arial" w:cs="Arial"/>
          <w:color w:val="000000" w:themeColor="text1"/>
          <w:kern w:val="0"/>
          <w:lang w:eastAsia="en-US"/>
          <w14:ligatures w14:val="none"/>
        </w:rPr>
      </w:pPr>
    </w:p>
    <w:p w14:paraId="56C7299E" w14:textId="77777777" w:rsidR="001D4C15" w:rsidRDefault="001D4C15" w:rsidP="00E213F7">
      <w:pPr>
        <w:spacing w:line="360" w:lineRule="auto"/>
        <w:jc w:val="center"/>
        <w:rPr>
          <w:rFonts w:ascii="Arial" w:eastAsia="Calibri" w:hAnsi="Arial" w:cs="Arial"/>
          <w:color w:val="000000" w:themeColor="text1"/>
          <w:kern w:val="0"/>
          <w:lang w:eastAsia="en-US"/>
          <w14:ligatures w14:val="none"/>
        </w:rPr>
      </w:pPr>
    </w:p>
    <w:p w14:paraId="25963702" w14:textId="77777777" w:rsidR="001D4C15" w:rsidRDefault="001D4C15" w:rsidP="00E213F7">
      <w:pPr>
        <w:spacing w:line="360" w:lineRule="auto"/>
        <w:jc w:val="center"/>
        <w:rPr>
          <w:rFonts w:ascii="Arial" w:eastAsia="Calibri" w:hAnsi="Arial" w:cs="Arial"/>
          <w:color w:val="000000" w:themeColor="text1"/>
          <w:kern w:val="0"/>
          <w:lang w:eastAsia="en-US"/>
          <w14:ligatures w14:val="none"/>
        </w:rPr>
      </w:pPr>
    </w:p>
    <w:p w14:paraId="50FD78AE" w14:textId="77777777" w:rsidR="001D4C15" w:rsidRDefault="001D4C15" w:rsidP="00E213F7">
      <w:pPr>
        <w:spacing w:line="360" w:lineRule="auto"/>
        <w:jc w:val="center"/>
        <w:rPr>
          <w:rFonts w:ascii="Arial" w:eastAsia="Calibri" w:hAnsi="Arial" w:cs="Arial"/>
          <w:color w:val="000000" w:themeColor="text1"/>
          <w:kern w:val="0"/>
          <w:lang w:eastAsia="en-US"/>
          <w14:ligatures w14:val="none"/>
        </w:rPr>
      </w:pPr>
    </w:p>
    <w:p w14:paraId="01BC8139" w14:textId="77777777" w:rsidR="001D4C15" w:rsidRDefault="001D4C15" w:rsidP="00E213F7">
      <w:pPr>
        <w:spacing w:line="360" w:lineRule="auto"/>
        <w:jc w:val="center"/>
        <w:rPr>
          <w:rFonts w:ascii="Arial" w:eastAsia="Calibri" w:hAnsi="Arial" w:cs="Arial"/>
          <w:color w:val="000000" w:themeColor="text1"/>
          <w:kern w:val="0"/>
          <w:lang w:eastAsia="en-US"/>
          <w14:ligatures w14:val="none"/>
        </w:rPr>
      </w:pPr>
    </w:p>
    <w:p w14:paraId="6190DC7C" w14:textId="77777777" w:rsidR="001D4C15" w:rsidRDefault="001D4C15" w:rsidP="00E213F7">
      <w:pPr>
        <w:spacing w:line="360" w:lineRule="auto"/>
        <w:jc w:val="center"/>
        <w:rPr>
          <w:rFonts w:ascii="Arial" w:eastAsia="Calibri" w:hAnsi="Arial" w:cs="Arial"/>
          <w:color w:val="000000" w:themeColor="text1"/>
          <w:kern w:val="0"/>
          <w:lang w:eastAsia="en-US"/>
          <w14:ligatures w14:val="none"/>
        </w:rPr>
      </w:pPr>
    </w:p>
    <w:p w14:paraId="5654EBBE" w14:textId="77777777" w:rsidR="001D4C15" w:rsidRDefault="001D4C15" w:rsidP="00E213F7">
      <w:pPr>
        <w:spacing w:line="360" w:lineRule="auto"/>
        <w:jc w:val="center"/>
        <w:rPr>
          <w:rFonts w:ascii="Arial" w:eastAsia="Calibri" w:hAnsi="Arial" w:cs="Arial"/>
          <w:color w:val="000000" w:themeColor="text1"/>
          <w:kern w:val="0"/>
          <w:lang w:eastAsia="en-US"/>
          <w14:ligatures w14:val="none"/>
        </w:rPr>
      </w:pPr>
    </w:p>
    <w:p w14:paraId="7CF4F7F3" w14:textId="77777777" w:rsidR="00DA40B4" w:rsidRDefault="00DA40B4" w:rsidP="00DA40B4">
      <w:pPr>
        <w:spacing w:line="360" w:lineRule="auto"/>
        <w:jc w:val="center"/>
        <w:rPr>
          <w:rFonts w:ascii="Arial" w:eastAsia="Calibri" w:hAnsi="Arial" w:cs="Arial"/>
          <w:b/>
          <w:bCs/>
          <w:kern w:val="0"/>
          <w:lang w:eastAsia="en-US"/>
          <w14:ligatures w14:val="none"/>
        </w:rPr>
      </w:pPr>
      <w:r>
        <w:rPr>
          <w:rFonts w:ascii="Arial" w:eastAsia="Calibri" w:hAnsi="Arial" w:cs="Arial"/>
          <w:b/>
          <w:bCs/>
          <w:kern w:val="0"/>
          <w:lang w:eastAsia="en-US"/>
          <w14:ligatures w14:val="none"/>
        </w:rPr>
        <w:lastRenderedPageBreak/>
        <w:t xml:space="preserve">PARTICIPAÇÃO DE MICROEMPRESAS E EMPRESAS DE PEQUENO PORTE NAS LICITAÇÕES </w:t>
      </w:r>
    </w:p>
    <w:p w14:paraId="5CD91CB6" w14:textId="77777777" w:rsidR="00DA40B4" w:rsidRDefault="00DA40B4" w:rsidP="00DA40B4">
      <w:pPr>
        <w:jc w:val="both"/>
        <w:rPr>
          <w:rFonts w:ascii="Arial" w:hAnsi="Arial" w:cs="Arial"/>
        </w:rPr>
      </w:pPr>
    </w:p>
    <w:p w14:paraId="102F60A4" w14:textId="77777777" w:rsidR="00DA40B4" w:rsidRPr="00D86002" w:rsidRDefault="00DA40B4" w:rsidP="00DA40B4">
      <w:pPr>
        <w:jc w:val="center"/>
        <w:rPr>
          <w:rFonts w:ascii="Arial" w:hAnsi="Arial" w:cs="Arial"/>
          <w:b/>
          <w:bCs/>
        </w:rPr>
      </w:pPr>
      <w:r w:rsidRPr="00D86002">
        <w:rPr>
          <w:rFonts w:ascii="Arial" w:hAnsi="Arial" w:cs="Arial"/>
          <w:b/>
          <w:bCs/>
        </w:rPr>
        <w:t>RESUMO</w:t>
      </w:r>
    </w:p>
    <w:p w14:paraId="049B23FC" w14:textId="77777777" w:rsidR="00DA40B4" w:rsidRPr="00D86002" w:rsidRDefault="00DA40B4" w:rsidP="00DA40B4">
      <w:pPr>
        <w:jc w:val="both"/>
        <w:rPr>
          <w:rFonts w:ascii="Arial" w:hAnsi="Arial" w:cs="Arial"/>
        </w:rPr>
      </w:pPr>
      <w:r w:rsidRPr="00D86002">
        <w:rPr>
          <w:rFonts w:ascii="Arial" w:hAnsi="Arial" w:cs="Arial"/>
        </w:rPr>
        <w:t>O presente trabalho analisa a participação das microempresas e empresas de pequeno porte nas licitações públicas, com enfoque na efetividade do regime jurídico diferenciado previsto na Lei Complementar nº 123/2006 e na Lei nº 14.133/2021. O objetivo da pesquisa consiste em verificar se os mecanismos legais de favorecimento são suficientes para promover a inclusão econômica e ampliar a competitividade desses empreendimentos no âmbito das contratações públicas. Como problema de pesquisa, busca-se compreender se tais instrumentos normativos são efetivamente aplicados ou se persistem obstáculos práticos que limitam sua concretização. A metodologia adotada é de natureza qualitativa, com base em pesquisa bibliográfica e documental, por meio da análise de doutrina especializada, legislação e relatórios institucionais. Os resultados evidenciam que, embora o ordenamento jurídico brasileiro disponha de mecanismos relevantes de inclusão, como o empate ficto, a regularização fiscal tardia e a reserva de cotas, sua efetividade ainda é comprometida por fatores como burocracia excessiva, complexidade dos editais, insuficiente capacitação dos agentes envolvidos e fragilidade na fiscalização. Conclui-se que o regime jurídico diferenciado, apesar de essencial, não é plenamente suficiente para garantir igualdade material nas licitações públicas, sendo necessário o aprimoramento das políticas públicas, da gestão administrativa e dos mecanismos de controle, a fim de assegurar a efetiva participação das microempresas e empresas de pequeno porte e promover o desenvolvimento socioeconômico.</w:t>
      </w:r>
    </w:p>
    <w:p w14:paraId="4EC03B0F" w14:textId="77777777" w:rsidR="00DA40B4" w:rsidRPr="00EB674F" w:rsidRDefault="00DA40B4" w:rsidP="00DA40B4">
      <w:pPr>
        <w:jc w:val="both"/>
        <w:rPr>
          <w:rFonts w:ascii="Arial" w:hAnsi="Arial" w:cs="Arial"/>
        </w:rPr>
      </w:pPr>
      <w:r w:rsidRPr="00D86002">
        <w:rPr>
          <w:rFonts w:ascii="Arial" w:hAnsi="Arial" w:cs="Arial"/>
        </w:rPr>
        <w:t>Palavras-chave:</w:t>
      </w:r>
      <w:r>
        <w:rPr>
          <w:rFonts w:ascii="Arial" w:hAnsi="Arial" w:cs="Arial"/>
        </w:rPr>
        <w:t xml:space="preserve"> </w:t>
      </w:r>
      <w:r w:rsidRPr="00D86002">
        <w:rPr>
          <w:rFonts w:ascii="Arial" w:hAnsi="Arial" w:cs="Arial"/>
        </w:rPr>
        <w:t>Licitações públicas. Microempresas. Empresas de pequeno porte. Regime diferenciado. Inclusão econômica.</w:t>
      </w:r>
    </w:p>
    <w:p w14:paraId="3FA69759" w14:textId="77777777" w:rsidR="00DA40B4" w:rsidRDefault="00DA40B4" w:rsidP="00DA40B4">
      <w:pPr>
        <w:jc w:val="both"/>
        <w:rPr>
          <w:rFonts w:ascii="Arial" w:hAnsi="Arial" w:cs="Arial"/>
        </w:rPr>
      </w:pPr>
    </w:p>
    <w:p w14:paraId="7509168F" w14:textId="77777777" w:rsidR="00DA40B4" w:rsidRPr="00EB674F" w:rsidRDefault="00DA40B4" w:rsidP="00DA40B4">
      <w:pPr>
        <w:jc w:val="both"/>
        <w:rPr>
          <w:rFonts w:ascii="Arial" w:hAnsi="Arial" w:cs="Arial"/>
        </w:rPr>
      </w:pPr>
    </w:p>
    <w:p w14:paraId="78B354FF" w14:textId="77777777" w:rsidR="00DA40B4" w:rsidRPr="00DA40B4" w:rsidRDefault="00DA40B4" w:rsidP="00DA40B4">
      <w:pPr>
        <w:jc w:val="center"/>
        <w:rPr>
          <w:rFonts w:ascii="Arial" w:hAnsi="Arial" w:cs="Arial"/>
          <w:b/>
          <w:bCs/>
          <w:i/>
          <w:iCs/>
        </w:rPr>
      </w:pPr>
      <w:r w:rsidRPr="00DA40B4">
        <w:rPr>
          <w:rFonts w:ascii="Arial" w:hAnsi="Arial" w:cs="Arial"/>
          <w:b/>
          <w:bCs/>
          <w:i/>
          <w:iCs/>
        </w:rPr>
        <w:t>PARTICIPATION OF MICRO AND SMALL BUSINESSES IN BIDDING PROCESSES.</w:t>
      </w:r>
    </w:p>
    <w:p w14:paraId="12D0ADF4" w14:textId="77777777" w:rsidR="00DA40B4" w:rsidRPr="00DA40B4" w:rsidRDefault="00DA40B4" w:rsidP="00DA40B4">
      <w:pPr>
        <w:jc w:val="center"/>
        <w:rPr>
          <w:rFonts w:ascii="Arial" w:hAnsi="Arial" w:cs="Arial"/>
        </w:rPr>
      </w:pPr>
    </w:p>
    <w:p w14:paraId="6AAE3218" w14:textId="77777777" w:rsidR="00DA40B4" w:rsidRPr="00DA40B4" w:rsidRDefault="00DA40B4" w:rsidP="00DA40B4">
      <w:pPr>
        <w:jc w:val="center"/>
        <w:rPr>
          <w:rFonts w:ascii="Arial" w:hAnsi="Arial" w:cs="Arial"/>
          <w:b/>
          <w:bCs/>
          <w:i/>
          <w:iCs/>
        </w:rPr>
      </w:pPr>
      <w:r w:rsidRPr="00DA40B4">
        <w:rPr>
          <w:rFonts w:ascii="Arial" w:hAnsi="Arial" w:cs="Arial"/>
          <w:b/>
          <w:bCs/>
          <w:i/>
          <w:iCs/>
        </w:rPr>
        <w:t>ABSTRACT</w:t>
      </w:r>
    </w:p>
    <w:p w14:paraId="37C4B55C" w14:textId="77777777" w:rsidR="00DA40B4" w:rsidRPr="00DA40B4" w:rsidRDefault="00DA40B4" w:rsidP="00DA40B4">
      <w:pPr>
        <w:jc w:val="both"/>
        <w:rPr>
          <w:rFonts w:ascii="Arial" w:hAnsi="Arial" w:cs="Arial"/>
          <w:i/>
          <w:iCs/>
        </w:rPr>
      </w:pPr>
      <w:r w:rsidRPr="00DA40B4">
        <w:rPr>
          <w:rFonts w:ascii="Arial" w:hAnsi="Arial" w:cs="Arial"/>
          <w:i/>
          <w:iCs/>
        </w:rPr>
        <w:t xml:space="preserve">This study analyzes the participation of micro and small enterprises in public tenders, focusing on the effectiveness of the differentiated legal regime provided for in Complementary Law No. 123/2006 and Law No. 14.133/2021. The research aims to verify whether the legal mechanisms of favoritism are sufficient to promote economic inclusion and increase the competitiveness of these enterprises in the context of public procurement. The research problem </w:t>
      </w:r>
      <w:r w:rsidRPr="00DA40B4">
        <w:rPr>
          <w:rFonts w:ascii="Arial" w:hAnsi="Arial" w:cs="Arial"/>
          <w:i/>
          <w:iCs/>
        </w:rPr>
        <w:lastRenderedPageBreak/>
        <w:t>seeks to understand whether these normative instruments are effectively applied or whether practical obstacles persist that limit their implementation. The methodology adopted is qualitative in nature, based on bibliographic and documentary research, through the analysis of specialized doctrine, legislation, and institutional reports. The results show that, although the Brazilian legal system has relevant inclusion mechanisms, such as the fictitious tie, late tax regularization, and quota reservations, their effectiveness is still compromised by factors such as excessive bureaucracy, complexity of tender documents, insufficient training of the agents involved, and weak oversight. It is concluded that the differentiated legal regime, although essential, is not fully sufficient to guarantee material equality in public tenders, and it is necessary to improve public policies, administrative management and control mechanisms in order to ensure the effective participation of micro and small enterprises and promote socio-economic development.</w:t>
      </w:r>
    </w:p>
    <w:p w14:paraId="106E60D1" w14:textId="77777777" w:rsidR="00DA40B4" w:rsidRPr="00DA40B4" w:rsidRDefault="00DA40B4" w:rsidP="00DA40B4">
      <w:pPr>
        <w:jc w:val="both"/>
        <w:rPr>
          <w:rFonts w:ascii="Arial" w:hAnsi="Arial" w:cs="Arial"/>
          <w:i/>
          <w:iCs/>
        </w:rPr>
      </w:pPr>
      <w:r w:rsidRPr="00DA40B4">
        <w:rPr>
          <w:rFonts w:ascii="Arial" w:hAnsi="Arial" w:cs="Arial"/>
          <w:i/>
          <w:iCs/>
        </w:rPr>
        <w:t>Keywords: Public tenders. Micro-enterprises. Small enterprises. Differentiated regime. Economic inclusion.</w:t>
      </w:r>
    </w:p>
    <w:p w14:paraId="6982A8B9" w14:textId="77777777" w:rsidR="001D4C15" w:rsidRDefault="001D4C15" w:rsidP="00E213F7">
      <w:pPr>
        <w:spacing w:line="360" w:lineRule="auto"/>
        <w:jc w:val="center"/>
        <w:rPr>
          <w:rFonts w:ascii="Arial" w:eastAsia="Calibri" w:hAnsi="Arial" w:cs="Arial"/>
          <w:color w:val="000000" w:themeColor="text1"/>
          <w:kern w:val="0"/>
          <w:lang w:eastAsia="en-US"/>
          <w14:ligatures w14:val="none"/>
        </w:rPr>
      </w:pPr>
    </w:p>
    <w:p w14:paraId="1712DD7E" w14:textId="77777777" w:rsidR="00080400" w:rsidRDefault="00080400" w:rsidP="00E213F7">
      <w:pPr>
        <w:spacing w:line="360" w:lineRule="auto"/>
        <w:jc w:val="center"/>
        <w:rPr>
          <w:rFonts w:ascii="Arial" w:eastAsia="Calibri" w:hAnsi="Arial" w:cs="Arial"/>
          <w:color w:val="000000" w:themeColor="text1"/>
          <w:kern w:val="0"/>
          <w:lang w:eastAsia="en-US"/>
          <w14:ligatures w14:val="none"/>
        </w:rPr>
      </w:pPr>
    </w:p>
    <w:p w14:paraId="12C2F924" w14:textId="77777777" w:rsidR="00080400" w:rsidRDefault="00080400" w:rsidP="00E213F7">
      <w:pPr>
        <w:spacing w:line="360" w:lineRule="auto"/>
        <w:jc w:val="center"/>
        <w:rPr>
          <w:rFonts w:ascii="Arial" w:eastAsia="Calibri" w:hAnsi="Arial" w:cs="Arial"/>
          <w:color w:val="000000" w:themeColor="text1"/>
          <w:kern w:val="0"/>
          <w:lang w:eastAsia="en-US"/>
          <w14:ligatures w14:val="none"/>
        </w:rPr>
      </w:pPr>
    </w:p>
    <w:p w14:paraId="08DCB583"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35C74B4B"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58720BE3"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481052C4"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0FB3B1F6"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65206FD4"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44BC9F29"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1C2567A5"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18433067"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1C41C339"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54E2E35D"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72DE46E1"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6DFC6681" w14:textId="77777777" w:rsidR="00DA40B4" w:rsidRDefault="00DA40B4" w:rsidP="00E213F7">
      <w:pPr>
        <w:spacing w:line="360" w:lineRule="auto"/>
        <w:jc w:val="center"/>
        <w:rPr>
          <w:rFonts w:ascii="Arial" w:eastAsia="Calibri" w:hAnsi="Arial" w:cs="Arial"/>
          <w:color w:val="000000" w:themeColor="text1"/>
          <w:kern w:val="0"/>
          <w:lang w:eastAsia="en-US"/>
          <w14:ligatures w14:val="none"/>
        </w:rPr>
      </w:pPr>
    </w:p>
    <w:p w14:paraId="746C2211" w14:textId="77777777" w:rsidR="008677BC" w:rsidRPr="00EB674F" w:rsidRDefault="008677BC" w:rsidP="00E213F7">
      <w:pPr>
        <w:spacing w:line="360" w:lineRule="auto"/>
        <w:jc w:val="center"/>
        <w:rPr>
          <w:rFonts w:ascii="Arial" w:eastAsia="Calibri" w:hAnsi="Arial" w:cs="Arial"/>
          <w:color w:val="000000" w:themeColor="text1"/>
          <w:kern w:val="0"/>
          <w:lang w:eastAsia="en-US"/>
          <w14:ligatures w14:val="none"/>
        </w:rPr>
      </w:pPr>
    </w:p>
    <w:p w14:paraId="70963D09" w14:textId="5A500FB3" w:rsidR="00FE060F" w:rsidRPr="00EB674F" w:rsidRDefault="0009491C" w:rsidP="00E213F7">
      <w:pPr>
        <w:spacing w:line="360" w:lineRule="auto"/>
        <w:jc w:val="center"/>
        <w:rPr>
          <w:rFonts w:ascii="Arial" w:hAnsi="Arial" w:cs="Arial"/>
          <w:color w:val="000000" w:themeColor="text1"/>
        </w:rPr>
      </w:pPr>
      <w:r w:rsidRPr="00EB674F">
        <w:rPr>
          <w:rFonts w:ascii="Arial" w:eastAsia="Calibri" w:hAnsi="Arial" w:cs="Arial"/>
          <w:b/>
          <w:bCs/>
          <w:color w:val="000000" w:themeColor="text1"/>
          <w:kern w:val="0"/>
          <w:lang w:eastAsia="en-US"/>
          <w14:ligatures w14:val="none"/>
        </w:rPr>
        <w:t>SUMÁRIO</w:t>
      </w:r>
    </w:p>
    <w:p w14:paraId="50BC4562" w14:textId="77777777" w:rsidR="00DA17CD" w:rsidRPr="00EB674F" w:rsidRDefault="00DA17CD" w:rsidP="008677BC">
      <w:pPr>
        <w:tabs>
          <w:tab w:val="left" w:pos="747"/>
        </w:tabs>
        <w:spacing w:after="0" w:line="240" w:lineRule="auto"/>
        <w:rPr>
          <w:rFonts w:ascii="Arial" w:eastAsia="Calibri" w:hAnsi="Arial" w:cs="Arial"/>
          <w:b/>
          <w:bCs/>
          <w:kern w:val="0"/>
          <w:lang w:eastAsia="en-US"/>
          <w14:ligatures w14:val="none"/>
        </w:rPr>
      </w:pPr>
    </w:p>
    <w:p w14:paraId="68689086" w14:textId="77777777" w:rsidR="00DA17CD" w:rsidRPr="00EB674F" w:rsidRDefault="00DA17CD" w:rsidP="00FE060F">
      <w:pPr>
        <w:tabs>
          <w:tab w:val="left" w:pos="747"/>
        </w:tabs>
        <w:spacing w:after="0" w:line="240" w:lineRule="auto"/>
        <w:jc w:val="center"/>
        <w:rPr>
          <w:rFonts w:ascii="Arial" w:eastAsia="Calibri" w:hAnsi="Arial" w:cs="Arial"/>
          <w:b/>
          <w:bCs/>
          <w:kern w:val="0"/>
          <w:lang w:eastAsia="en-US"/>
          <w14:ligatures w14:val="none"/>
        </w:rPr>
      </w:pPr>
    </w:p>
    <w:p w14:paraId="2DA222BA" w14:textId="00FB03C4" w:rsidR="00A55841" w:rsidRPr="00EB674F" w:rsidRDefault="00DD57AC" w:rsidP="00B3532D">
      <w:pPr>
        <w:jc w:val="both"/>
        <w:rPr>
          <w:rFonts w:ascii="Arial" w:hAnsi="Arial" w:cs="Arial"/>
          <w:b/>
          <w:bCs/>
        </w:rPr>
      </w:pPr>
      <w:r w:rsidRPr="00EB674F">
        <w:rPr>
          <w:rFonts w:ascii="Arial" w:hAnsi="Arial" w:cs="Arial"/>
          <w:b/>
          <w:bCs/>
        </w:rPr>
        <w:t>INTRODUÇÃO</w:t>
      </w:r>
      <w:r w:rsidR="008677BC" w:rsidRPr="008677BC">
        <w:rPr>
          <w:rFonts w:ascii="Arial" w:hAnsi="Arial" w:cs="Arial"/>
        </w:rPr>
        <w:t>.</w:t>
      </w:r>
      <w:r w:rsidR="00DA17CD" w:rsidRPr="008677BC">
        <w:rPr>
          <w:rFonts w:ascii="Arial" w:hAnsi="Arial" w:cs="Arial"/>
        </w:rPr>
        <w:t>.................................................................................</w:t>
      </w:r>
      <w:r w:rsidR="00B3532D" w:rsidRPr="008677BC">
        <w:rPr>
          <w:rFonts w:ascii="Arial" w:hAnsi="Arial" w:cs="Arial"/>
        </w:rPr>
        <w:t>......</w:t>
      </w:r>
      <w:r w:rsidR="00DA17CD" w:rsidRPr="008677BC">
        <w:rPr>
          <w:rFonts w:ascii="Arial" w:hAnsi="Arial" w:cs="Arial"/>
        </w:rPr>
        <w:t>.............</w:t>
      </w:r>
      <w:r w:rsidR="00B3532D" w:rsidRPr="008677BC">
        <w:rPr>
          <w:rFonts w:ascii="Arial" w:hAnsi="Arial" w:cs="Arial"/>
        </w:rPr>
        <w:t>8</w:t>
      </w:r>
    </w:p>
    <w:p w14:paraId="1F0804AF" w14:textId="48ADD305" w:rsidR="00624B27" w:rsidRPr="009D051A" w:rsidRDefault="0009491C" w:rsidP="00B3532D">
      <w:pPr>
        <w:jc w:val="both"/>
        <w:rPr>
          <w:rFonts w:ascii="Arial" w:hAnsi="Arial" w:cs="Arial"/>
          <w:b/>
          <w:bCs/>
          <w:color w:val="000000" w:themeColor="text1"/>
        </w:rPr>
      </w:pPr>
      <w:r w:rsidRPr="00EB674F">
        <w:rPr>
          <w:rFonts w:ascii="Arial" w:hAnsi="Arial" w:cs="Arial"/>
          <w:b/>
          <w:bCs/>
          <w:color w:val="000000" w:themeColor="text1"/>
        </w:rPr>
        <w:t>SEÇÃO I</w:t>
      </w:r>
      <w:r w:rsidR="009D051A">
        <w:rPr>
          <w:rFonts w:ascii="Arial" w:hAnsi="Arial" w:cs="Arial"/>
          <w:b/>
          <w:bCs/>
          <w:color w:val="000000" w:themeColor="text1"/>
        </w:rPr>
        <w:t xml:space="preserve"> - </w:t>
      </w:r>
      <w:r w:rsidR="00624B27" w:rsidRPr="00EB674F">
        <w:rPr>
          <w:rFonts w:ascii="Arial" w:hAnsi="Arial" w:cs="Arial"/>
          <w:b/>
          <w:bCs/>
        </w:rPr>
        <w:t xml:space="preserve">Fundamentos das Licitações Públicas </w:t>
      </w:r>
      <w:r w:rsidR="00C2528A" w:rsidRPr="00EB674F">
        <w:rPr>
          <w:rFonts w:ascii="Arial" w:hAnsi="Arial" w:cs="Arial"/>
          <w:b/>
          <w:bCs/>
        </w:rPr>
        <w:t>e a inclusão de microempresas e empresas de pequeno porte</w:t>
      </w:r>
      <w:r w:rsidR="00C9590E" w:rsidRPr="009D051A">
        <w:rPr>
          <w:rFonts w:ascii="Arial" w:hAnsi="Arial" w:cs="Arial"/>
        </w:rPr>
        <w:t>..........................................................</w:t>
      </w:r>
      <w:r w:rsidR="00B3532D" w:rsidRPr="009D051A">
        <w:rPr>
          <w:rFonts w:ascii="Arial" w:hAnsi="Arial" w:cs="Arial"/>
        </w:rPr>
        <w:t>...</w:t>
      </w:r>
      <w:r w:rsidR="00C9590E" w:rsidRPr="009D051A">
        <w:rPr>
          <w:rFonts w:ascii="Arial" w:hAnsi="Arial" w:cs="Arial"/>
        </w:rPr>
        <w:t>.........</w:t>
      </w:r>
      <w:r w:rsidR="009D051A">
        <w:rPr>
          <w:rFonts w:ascii="Arial" w:hAnsi="Arial" w:cs="Arial"/>
        </w:rPr>
        <w:t>.......................................</w:t>
      </w:r>
      <w:r w:rsidR="00C9590E" w:rsidRPr="009D051A">
        <w:rPr>
          <w:rFonts w:ascii="Arial" w:hAnsi="Arial" w:cs="Arial"/>
        </w:rPr>
        <w:t>.......</w:t>
      </w:r>
      <w:r w:rsidR="00B3532D" w:rsidRPr="009D051A">
        <w:rPr>
          <w:rFonts w:ascii="Arial" w:hAnsi="Arial" w:cs="Arial"/>
        </w:rPr>
        <w:t>9</w:t>
      </w:r>
    </w:p>
    <w:p w14:paraId="11A86CE4" w14:textId="141D4D37" w:rsidR="00624B27" w:rsidRPr="00EB674F" w:rsidRDefault="00624B27" w:rsidP="009D051A">
      <w:pPr>
        <w:ind w:left="708"/>
        <w:jc w:val="both"/>
        <w:rPr>
          <w:rFonts w:ascii="Arial" w:hAnsi="Arial" w:cs="Arial"/>
        </w:rPr>
      </w:pPr>
      <w:r w:rsidRPr="00EB674F">
        <w:rPr>
          <w:rFonts w:ascii="Arial" w:hAnsi="Arial" w:cs="Arial"/>
        </w:rPr>
        <w:t xml:space="preserve">1.1 </w:t>
      </w:r>
      <w:r w:rsidR="00C2528A" w:rsidRPr="00EB674F">
        <w:rPr>
          <w:rFonts w:ascii="Arial" w:hAnsi="Arial" w:cs="Arial"/>
        </w:rPr>
        <w:t>Origem e finalidade das Licitações Públicas</w:t>
      </w:r>
      <w:r w:rsidR="00B3532D">
        <w:rPr>
          <w:rFonts w:ascii="Arial" w:hAnsi="Arial" w:cs="Arial"/>
        </w:rPr>
        <w:t>.........................................</w:t>
      </w:r>
      <w:r w:rsidR="009D051A">
        <w:rPr>
          <w:rFonts w:ascii="Arial" w:hAnsi="Arial" w:cs="Arial"/>
        </w:rPr>
        <w:t>....................................................</w:t>
      </w:r>
      <w:r w:rsidR="00B3532D">
        <w:rPr>
          <w:rFonts w:ascii="Arial" w:hAnsi="Arial" w:cs="Arial"/>
        </w:rPr>
        <w:t>........9</w:t>
      </w:r>
    </w:p>
    <w:p w14:paraId="05662CF7" w14:textId="5E5A1403" w:rsidR="00624B27" w:rsidRPr="00EB674F" w:rsidRDefault="00C2528A" w:rsidP="009D051A">
      <w:pPr>
        <w:ind w:left="708"/>
        <w:jc w:val="both"/>
        <w:rPr>
          <w:rFonts w:ascii="Arial" w:hAnsi="Arial" w:cs="Arial"/>
        </w:rPr>
      </w:pPr>
      <w:r w:rsidRPr="00EB674F">
        <w:rPr>
          <w:rFonts w:ascii="Arial" w:hAnsi="Arial" w:cs="Arial"/>
        </w:rPr>
        <w:t>1.2 Princípios Constitucionais e Administrativos aplicáveis</w:t>
      </w:r>
      <w:r w:rsidR="00B3532D">
        <w:rPr>
          <w:rFonts w:ascii="Arial" w:hAnsi="Arial" w:cs="Arial"/>
        </w:rPr>
        <w:t>....................</w:t>
      </w:r>
      <w:r w:rsidR="009D051A">
        <w:rPr>
          <w:rFonts w:ascii="Arial" w:hAnsi="Arial" w:cs="Arial"/>
        </w:rPr>
        <w:t>..................................................................</w:t>
      </w:r>
      <w:r w:rsidR="00B3532D">
        <w:rPr>
          <w:rFonts w:ascii="Arial" w:hAnsi="Arial" w:cs="Arial"/>
        </w:rPr>
        <w:t>.............9</w:t>
      </w:r>
    </w:p>
    <w:p w14:paraId="5D19C8E4" w14:textId="2890D136" w:rsidR="00624B27" w:rsidRPr="00EB674F" w:rsidRDefault="00624B27" w:rsidP="009D051A">
      <w:pPr>
        <w:ind w:left="708"/>
        <w:jc w:val="both"/>
        <w:rPr>
          <w:rFonts w:ascii="Arial" w:hAnsi="Arial" w:cs="Arial"/>
        </w:rPr>
      </w:pPr>
      <w:r w:rsidRPr="00EB674F">
        <w:rPr>
          <w:rFonts w:ascii="Arial" w:hAnsi="Arial" w:cs="Arial"/>
        </w:rPr>
        <w:t>1.</w:t>
      </w:r>
      <w:r w:rsidR="00C2528A" w:rsidRPr="00EB674F">
        <w:rPr>
          <w:rFonts w:ascii="Arial" w:hAnsi="Arial" w:cs="Arial"/>
        </w:rPr>
        <w:t xml:space="preserve">3 </w:t>
      </w:r>
      <w:r w:rsidR="00EC2939" w:rsidRPr="00EB674F">
        <w:rPr>
          <w:rFonts w:ascii="Arial" w:hAnsi="Arial" w:cs="Arial"/>
        </w:rPr>
        <w:t>O tratamento diferenciado às microempresas e empresas de pequeno porte</w:t>
      </w:r>
      <w:r w:rsidR="009D051A">
        <w:rPr>
          <w:rFonts w:ascii="Arial" w:hAnsi="Arial" w:cs="Arial"/>
        </w:rPr>
        <w:t>.........................................................................................10</w:t>
      </w:r>
      <w:r w:rsidR="00EC2939" w:rsidRPr="00EB674F">
        <w:rPr>
          <w:rFonts w:ascii="Arial" w:hAnsi="Arial" w:cs="Arial"/>
        </w:rPr>
        <w:t xml:space="preserve"> </w:t>
      </w:r>
    </w:p>
    <w:p w14:paraId="6BCDD9C5" w14:textId="5F4FB39D" w:rsidR="00D20118" w:rsidRPr="009D051A" w:rsidRDefault="00637DB2" w:rsidP="009D051A">
      <w:pPr>
        <w:ind w:left="708"/>
        <w:jc w:val="both"/>
        <w:rPr>
          <w:rFonts w:ascii="Arial" w:hAnsi="Arial" w:cs="Arial"/>
        </w:rPr>
      </w:pPr>
      <w:r w:rsidRPr="00EB674F">
        <w:rPr>
          <w:rFonts w:ascii="Arial" w:hAnsi="Arial" w:cs="Arial"/>
        </w:rPr>
        <w:t xml:space="preserve">1.4 Desafios e perspectivas </w:t>
      </w:r>
      <w:r w:rsidR="00F92102" w:rsidRPr="00EB674F">
        <w:rPr>
          <w:rFonts w:ascii="Arial" w:hAnsi="Arial" w:cs="Arial"/>
        </w:rPr>
        <w:t xml:space="preserve">na participação de Microempresas </w:t>
      </w:r>
      <w:r w:rsidR="00287455" w:rsidRPr="00EB674F">
        <w:rPr>
          <w:rFonts w:ascii="Arial" w:hAnsi="Arial" w:cs="Arial"/>
        </w:rPr>
        <w:t>e Empresas de Pequeno Porte</w:t>
      </w:r>
      <w:r w:rsidR="009D051A">
        <w:rPr>
          <w:rFonts w:ascii="Arial" w:hAnsi="Arial" w:cs="Arial"/>
        </w:rPr>
        <w:t>..................................................................10</w:t>
      </w:r>
    </w:p>
    <w:p w14:paraId="366321D4" w14:textId="3DFCD4C1" w:rsidR="00AC64A7" w:rsidRPr="00EB674F" w:rsidRDefault="009F0224" w:rsidP="009D051A">
      <w:pPr>
        <w:spacing w:line="360" w:lineRule="auto"/>
        <w:jc w:val="both"/>
        <w:rPr>
          <w:rFonts w:ascii="Arial" w:hAnsi="Arial" w:cs="Arial"/>
          <w:b/>
          <w:bCs/>
        </w:rPr>
      </w:pPr>
      <w:r w:rsidRPr="00EB674F">
        <w:rPr>
          <w:rFonts w:ascii="Arial" w:hAnsi="Arial" w:cs="Arial"/>
          <w:b/>
          <w:bCs/>
        </w:rPr>
        <w:t>SEÇÃO II</w:t>
      </w:r>
      <w:r w:rsidR="009D051A">
        <w:rPr>
          <w:rFonts w:ascii="Arial" w:hAnsi="Arial" w:cs="Arial"/>
          <w:b/>
          <w:bCs/>
        </w:rPr>
        <w:t xml:space="preserve"> - </w:t>
      </w:r>
      <w:r w:rsidR="00AC64A7" w:rsidRPr="00EB674F">
        <w:rPr>
          <w:rFonts w:ascii="Arial" w:hAnsi="Arial" w:cs="Arial"/>
          <w:b/>
          <w:bCs/>
        </w:rPr>
        <w:t>Aspectos Jurídicos e Práticos da Participação das Microempresas e Empresas de Pequeno Porte nas Licitações</w:t>
      </w:r>
      <w:r w:rsidR="009D051A" w:rsidRPr="009D051A">
        <w:rPr>
          <w:rFonts w:ascii="Arial" w:hAnsi="Arial" w:cs="Arial"/>
        </w:rPr>
        <w:t>..................11</w:t>
      </w:r>
    </w:p>
    <w:p w14:paraId="64C63E40" w14:textId="39283B53" w:rsidR="00571D45" w:rsidRPr="00EB674F" w:rsidRDefault="009C7C3A" w:rsidP="009D051A">
      <w:pPr>
        <w:ind w:left="708"/>
        <w:jc w:val="both"/>
        <w:rPr>
          <w:rFonts w:ascii="Arial" w:hAnsi="Arial" w:cs="Arial"/>
        </w:rPr>
      </w:pPr>
      <w:r w:rsidRPr="00EB674F">
        <w:rPr>
          <w:rFonts w:ascii="Arial" w:hAnsi="Arial" w:cs="Arial"/>
        </w:rPr>
        <w:t>2.1 O Estatuto Nacional da Microempresa e da Empresa de Pequeno Porte</w:t>
      </w:r>
      <w:r w:rsidR="009D051A">
        <w:rPr>
          <w:rFonts w:ascii="Arial" w:hAnsi="Arial" w:cs="Arial"/>
        </w:rPr>
        <w:t>..</w:t>
      </w:r>
      <w:r w:rsidR="003617E4">
        <w:rPr>
          <w:rFonts w:ascii="Arial" w:hAnsi="Arial" w:cs="Arial"/>
        </w:rPr>
        <w:t>.....................................................................................................</w:t>
      </w:r>
      <w:r w:rsidR="009D051A">
        <w:rPr>
          <w:rFonts w:ascii="Arial" w:hAnsi="Arial" w:cs="Arial"/>
        </w:rPr>
        <w:t>.11</w:t>
      </w:r>
    </w:p>
    <w:p w14:paraId="77BFBDD3" w14:textId="08244641" w:rsidR="001C60CC" w:rsidRPr="00EB674F" w:rsidRDefault="00E402C7" w:rsidP="009D051A">
      <w:pPr>
        <w:ind w:left="708"/>
        <w:jc w:val="both"/>
        <w:rPr>
          <w:rFonts w:ascii="Arial" w:hAnsi="Arial" w:cs="Arial"/>
        </w:rPr>
      </w:pPr>
      <w:r w:rsidRPr="00EB674F">
        <w:rPr>
          <w:rFonts w:ascii="Arial" w:hAnsi="Arial" w:cs="Arial"/>
        </w:rPr>
        <w:t>2.2 A Nova Lei de Licitações e Contratos Administrativos (Lei nº 14.133/2021)</w:t>
      </w:r>
      <w:r w:rsidR="009D051A">
        <w:rPr>
          <w:rFonts w:ascii="Arial" w:hAnsi="Arial" w:cs="Arial"/>
        </w:rPr>
        <w:t>...........................................................................................1</w:t>
      </w:r>
      <w:r w:rsidR="00326074">
        <w:rPr>
          <w:rFonts w:ascii="Arial" w:hAnsi="Arial" w:cs="Arial"/>
        </w:rPr>
        <w:t>2</w:t>
      </w:r>
    </w:p>
    <w:p w14:paraId="2F0B63D4" w14:textId="633938C6" w:rsidR="001C60CC" w:rsidRPr="00EB674F" w:rsidRDefault="009B2A1B" w:rsidP="009D051A">
      <w:pPr>
        <w:ind w:left="708"/>
        <w:jc w:val="both"/>
        <w:rPr>
          <w:rFonts w:ascii="Arial" w:hAnsi="Arial" w:cs="Arial"/>
        </w:rPr>
      </w:pPr>
      <w:r w:rsidRPr="00EB674F">
        <w:rPr>
          <w:rFonts w:ascii="Arial" w:hAnsi="Arial" w:cs="Arial"/>
        </w:rPr>
        <w:t>2.3 Benefícios Econômicos e Sociais da Inclusão das Mês e EPPs</w:t>
      </w:r>
      <w:r w:rsidR="009D051A">
        <w:rPr>
          <w:rFonts w:ascii="Arial" w:hAnsi="Arial" w:cs="Arial"/>
        </w:rPr>
        <w:t>.......................................................................................................12</w:t>
      </w:r>
    </w:p>
    <w:p w14:paraId="4FC1A960" w14:textId="2E789A23" w:rsidR="001C60CC" w:rsidRPr="009D051A" w:rsidRDefault="00C167BE" w:rsidP="009D051A">
      <w:pPr>
        <w:ind w:left="708"/>
        <w:jc w:val="both"/>
        <w:rPr>
          <w:rFonts w:ascii="Arial" w:hAnsi="Arial" w:cs="Arial"/>
        </w:rPr>
      </w:pPr>
      <w:r w:rsidRPr="00EB674F">
        <w:rPr>
          <w:rFonts w:ascii="Arial" w:hAnsi="Arial" w:cs="Arial"/>
        </w:rPr>
        <w:t>2.4 Limitações e Críticas ao Regime Diferenciado</w:t>
      </w:r>
      <w:r w:rsidR="009D051A">
        <w:rPr>
          <w:rFonts w:ascii="Arial" w:hAnsi="Arial" w:cs="Arial"/>
        </w:rPr>
        <w:t>............................................................................................</w:t>
      </w:r>
      <w:r w:rsidR="00326074">
        <w:rPr>
          <w:rFonts w:ascii="Arial" w:hAnsi="Arial" w:cs="Arial"/>
        </w:rPr>
        <w:t>13</w:t>
      </w:r>
    </w:p>
    <w:p w14:paraId="5FC2FB05" w14:textId="7F287366" w:rsidR="001C60CC" w:rsidRPr="008677BC" w:rsidRDefault="00FE10E4" w:rsidP="00B3532D">
      <w:pPr>
        <w:jc w:val="both"/>
        <w:rPr>
          <w:rFonts w:ascii="Arial" w:hAnsi="Arial" w:cs="Arial"/>
        </w:rPr>
      </w:pPr>
      <w:r w:rsidRPr="00EB674F">
        <w:rPr>
          <w:rFonts w:ascii="Arial" w:hAnsi="Arial" w:cs="Arial"/>
          <w:b/>
          <w:bCs/>
        </w:rPr>
        <w:t>SEÇÃO III</w:t>
      </w:r>
      <w:r w:rsidR="009D051A">
        <w:rPr>
          <w:rFonts w:ascii="Arial" w:hAnsi="Arial" w:cs="Arial"/>
          <w:b/>
          <w:bCs/>
        </w:rPr>
        <w:t xml:space="preserve"> - </w:t>
      </w:r>
      <w:r w:rsidR="00FA2464" w:rsidRPr="00EB674F">
        <w:rPr>
          <w:rFonts w:ascii="Arial" w:hAnsi="Arial" w:cs="Arial"/>
          <w:b/>
          <w:bCs/>
        </w:rPr>
        <w:t>Des</w:t>
      </w:r>
      <w:r w:rsidR="005C2354" w:rsidRPr="00EB674F">
        <w:rPr>
          <w:rFonts w:ascii="Arial" w:hAnsi="Arial" w:cs="Arial"/>
          <w:b/>
          <w:bCs/>
        </w:rPr>
        <w:t xml:space="preserve">afios e perspectivas futuras na participação das Microempresas </w:t>
      </w:r>
      <w:r w:rsidR="00A9584B" w:rsidRPr="00EB674F">
        <w:rPr>
          <w:rFonts w:ascii="Arial" w:hAnsi="Arial" w:cs="Arial"/>
          <w:b/>
          <w:bCs/>
        </w:rPr>
        <w:t>e Empresas de Pequeno Porte nas Licitações Públicas</w:t>
      </w:r>
      <w:r w:rsidR="008677BC" w:rsidRPr="008677BC">
        <w:rPr>
          <w:rFonts w:ascii="Arial" w:hAnsi="Arial" w:cs="Arial"/>
        </w:rPr>
        <w:t>............................................................................................................13</w:t>
      </w:r>
    </w:p>
    <w:p w14:paraId="15A0B7B8" w14:textId="535D1FEF" w:rsidR="00F85DDF" w:rsidRPr="00EB674F" w:rsidRDefault="00F85DDF" w:rsidP="008677BC">
      <w:pPr>
        <w:ind w:left="708"/>
        <w:jc w:val="both"/>
        <w:rPr>
          <w:rFonts w:ascii="Arial" w:hAnsi="Arial" w:cs="Arial"/>
        </w:rPr>
      </w:pPr>
      <w:r w:rsidRPr="00EB674F">
        <w:rPr>
          <w:rFonts w:ascii="Arial" w:hAnsi="Arial" w:cs="Arial"/>
        </w:rPr>
        <w:t xml:space="preserve">3.1 </w:t>
      </w:r>
      <w:r w:rsidR="005258DE" w:rsidRPr="00EB674F">
        <w:rPr>
          <w:rFonts w:ascii="Arial" w:hAnsi="Arial" w:cs="Arial"/>
        </w:rPr>
        <w:t>Desafios persistentes</w:t>
      </w:r>
      <w:r w:rsidR="008677BC">
        <w:rPr>
          <w:rFonts w:ascii="Arial" w:hAnsi="Arial" w:cs="Arial"/>
        </w:rPr>
        <w:t>........................................................................</w:t>
      </w:r>
      <w:r w:rsidR="004A6FF0">
        <w:rPr>
          <w:rFonts w:ascii="Arial" w:hAnsi="Arial" w:cs="Arial"/>
        </w:rPr>
        <w:t>14</w:t>
      </w:r>
    </w:p>
    <w:p w14:paraId="467F9AF0" w14:textId="7F4B6642" w:rsidR="005258DE" w:rsidRPr="00EB674F" w:rsidRDefault="005258DE" w:rsidP="008677BC">
      <w:pPr>
        <w:ind w:left="708"/>
        <w:jc w:val="both"/>
        <w:rPr>
          <w:rFonts w:ascii="Arial" w:hAnsi="Arial" w:cs="Arial"/>
        </w:rPr>
      </w:pPr>
      <w:r w:rsidRPr="00EB674F">
        <w:rPr>
          <w:rFonts w:ascii="Arial" w:hAnsi="Arial" w:cs="Arial"/>
        </w:rPr>
        <w:t>3.2 Perspectivas futuras</w:t>
      </w:r>
      <w:r w:rsidR="008677BC">
        <w:rPr>
          <w:rFonts w:ascii="Arial" w:hAnsi="Arial" w:cs="Arial"/>
        </w:rPr>
        <w:t>..........................................................................</w:t>
      </w:r>
      <w:r w:rsidR="004A6FF0">
        <w:rPr>
          <w:rFonts w:ascii="Arial" w:hAnsi="Arial" w:cs="Arial"/>
        </w:rPr>
        <w:t>15</w:t>
      </w:r>
    </w:p>
    <w:p w14:paraId="4190E59D" w14:textId="54E62D61" w:rsidR="00A55841" w:rsidRPr="00EB674F" w:rsidRDefault="005258DE" w:rsidP="008677BC">
      <w:pPr>
        <w:ind w:left="708"/>
        <w:jc w:val="both"/>
        <w:rPr>
          <w:rFonts w:ascii="Arial" w:hAnsi="Arial" w:cs="Arial"/>
        </w:rPr>
      </w:pPr>
      <w:r w:rsidRPr="00EB674F">
        <w:rPr>
          <w:rFonts w:ascii="Arial" w:hAnsi="Arial" w:cs="Arial"/>
        </w:rPr>
        <w:t xml:space="preserve">3.3 </w:t>
      </w:r>
      <w:r w:rsidR="00BF34BD" w:rsidRPr="00EB674F">
        <w:rPr>
          <w:rFonts w:ascii="Arial" w:hAnsi="Arial" w:cs="Arial"/>
        </w:rPr>
        <w:t>Considerações finais da seção</w:t>
      </w:r>
      <w:r w:rsidR="008677BC">
        <w:rPr>
          <w:rFonts w:ascii="Arial" w:hAnsi="Arial" w:cs="Arial"/>
        </w:rPr>
        <w:t>.........................................................1</w:t>
      </w:r>
      <w:r w:rsidR="00DB50C6">
        <w:rPr>
          <w:rFonts w:ascii="Arial" w:hAnsi="Arial" w:cs="Arial"/>
        </w:rPr>
        <w:t>6</w:t>
      </w:r>
    </w:p>
    <w:p w14:paraId="6D30CD8E" w14:textId="34667C23" w:rsidR="00A55841" w:rsidRPr="008677BC" w:rsidRDefault="00DD57AC" w:rsidP="00B3532D">
      <w:pPr>
        <w:jc w:val="both"/>
        <w:rPr>
          <w:rFonts w:ascii="Arial" w:hAnsi="Arial" w:cs="Arial"/>
        </w:rPr>
      </w:pPr>
      <w:r w:rsidRPr="00EB674F">
        <w:rPr>
          <w:rFonts w:ascii="Arial" w:hAnsi="Arial" w:cs="Arial"/>
          <w:b/>
          <w:bCs/>
        </w:rPr>
        <w:t>CONCLUSÃO</w:t>
      </w:r>
      <w:r w:rsidR="008677BC" w:rsidRPr="008677BC">
        <w:rPr>
          <w:rFonts w:ascii="Arial" w:hAnsi="Arial" w:cs="Arial"/>
        </w:rPr>
        <w:t>....................................................................................................</w:t>
      </w:r>
      <w:r w:rsidR="00D83D35">
        <w:rPr>
          <w:rFonts w:ascii="Arial" w:hAnsi="Arial" w:cs="Arial"/>
        </w:rPr>
        <w:t>17</w:t>
      </w:r>
      <w:r w:rsidRPr="008677BC">
        <w:rPr>
          <w:rFonts w:ascii="Arial" w:hAnsi="Arial" w:cs="Arial"/>
        </w:rPr>
        <w:t xml:space="preserve"> </w:t>
      </w:r>
    </w:p>
    <w:p w14:paraId="2859B4AB" w14:textId="68020CE7" w:rsidR="00D86002" w:rsidRPr="008677BC" w:rsidRDefault="008677BC" w:rsidP="00DA40B4">
      <w:pPr>
        <w:rPr>
          <w:rFonts w:ascii="Arial" w:hAnsi="Arial" w:cs="Arial"/>
          <w:b/>
          <w:bCs/>
        </w:rPr>
      </w:pPr>
      <w:r w:rsidRPr="008677BC">
        <w:rPr>
          <w:rFonts w:ascii="Arial" w:hAnsi="Arial" w:cs="Arial"/>
          <w:b/>
          <w:bCs/>
        </w:rPr>
        <w:t>REFERÊNCIAS</w:t>
      </w:r>
      <w:r w:rsidRPr="008677BC">
        <w:rPr>
          <w:rFonts w:ascii="Arial" w:hAnsi="Arial" w:cs="Arial"/>
        </w:rPr>
        <w:t>.................................................................................................</w:t>
      </w:r>
      <w:r w:rsidR="00D83D35">
        <w:rPr>
          <w:rFonts w:ascii="Arial" w:hAnsi="Arial" w:cs="Arial"/>
        </w:rPr>
        <w:t>18</w:t>
      </w:r>
    </w:p>
    <w:p w14:paraId="0B06A19E" w14:textId="77777777" w:rsidR="00DA40B4" w:rsidRPr="00EB674F" w:rsidRDefault="00DA40B4" w:rsidP="00DA40B4">
      <w:pPr>
        <w:rPr>
          <w:rFonts w:ascii="Arial" w:hAnsi="Arial" w:cs="Arial"/>
        </w:rPr>
      </w:pPr>
    </w:p>
    <w:p w14:paraId="17F72E90" w14:textId="1236A21A" w:rsidR="001C60CC" w:rsidRPr="00EB674F" w:rsidRDefault="00E114B9" w:rsidP="002C0E64">
      <w:pPr>
        <w:spacing w:line="360" w:lineRule="auto"/>
        <w:jc w:val="center"/>
        <w:rPr>
          <w:rFonts w:ascii="Arial" w:hAnsi="Arial" w:cs="Arial"/>
          <w:b/>
          <w:bCs/>
        </w:rPr>
      </w:pPr>
      <w:r w:rsidRPr="00EB674F">
        <w:rPr>
          <w:rFonts w:ascii="Arial" w:hAnsi="Arial" w:cs="Arial"/>
          <w:b/>
          <w:bCs/>
        </w:rPr>
        <w:lastRenderedPageBreak/>
        <w:t>INTRODUÇÃO</w:t>
      </w:r>
    </w:p>
    <w:p w14:paraId="3142913D" w14:textId="77777777" w:rsidR="001C60CC" w:rsidRPr="00EB674F" w:rsidRDefault="001C60CC" w:rsidP="002C0E64">
      <w:pPr>
        <w:spacing w:line="360" w:lineRule="auto"/>
        <w:ind w:firstLine="708"/>
        <w:jc w:val="both"/>
        <w:rPr>
          <w:rFonts w:ascii="Arial" w:hAnsi="Arial" w:cs="Arial"/>
        </w:rPr>
      </w:pPr>
    </w:p>
    <w:p w14:paraId="78559414" w14:textId="2AD21080" w:rsidR="00E114B9" w:rsidRPr="00EB674F" w:rsidRDefault="00E114B9" w:rsidP="002C0E64">
      <w:pPr>
        <w:spacing w:line="360" w:lineRule="auto"/>
        <w:ind w:firstLine="708"/>
        <w:jc w:val="both"/>
        <w:rPr>
          <w:rFonts w:ascii="Arial" w:hAnsi="Arial" w:cs="Arial"/>
        </w:rPr>
      </w:pPr>
      <w:r w:rsidRPr="00EB674F">
        <w:rPr>
          <w:rFonts w:ascii="Arial" w:hAnsi="Arial" w:cs="Arial"/>
        </w:rPr>
        <w:t xml:space="preserve">O presente trabalho tem como tema a participação das microempresas e empresas de pequeno porte nas licitações públicas. O objetivo principal é analisar de que forma o regime jurídico diferenciado previsto na legislação brasileira contribui para a inclusão desses empreendimentos no mercado de compras governamentais, destacando seus benefícios, limitações e perspectivas.  </w:t>
      </w:r>
    </w:p>
    <w:p w14:paraId="64F5C77F" w14:textId="687D527A" w:rsidR="00E114B9" w:rsidRPr="00EB674F" w:rsidRDefault="00E114B9" w:rsidP="002C0E64">
      <w:pPr>
        <w:spacing w:line="360" w:lineRule="auto"/>
        <w:ind w:firstLine="708"/>
        <w:jc w:val="both"/>
        <w:rPr>
          <w:rFonts w:ascii="Arial" w:hAnsi="Arial" w:cs="Arial"/>
        </w:rPr>
      </w:pPr>
      <w:r w:rsidRPr="00EB674F">
        <w:rPr>
          <w:rFonts w:ascii="Arial" w:hAnsi="Arial" w:cs="Arial"/>
        </w:rPr>
        <w:t xml:space="preserve">O problema de pesquisa que orienta este estudo consiste em verificar se os mecanismos legais de favorecimento às micro e pequenas empresas, como aqueles previstos na Lei Complementar nº 123/2006 e na Lei nº 14.133/2021, são efetivos para garantir maior competitividade e inclusão econômica, ou se permanecem obstáculos práticos que comprometem sua aplicação.  </w:t>
      </w:r>
    </w:p>
    <w:p w14:paraId="66F0F7DF" w14:textId="2C67EB4E" w:rsidR="00E114B9" w:rsidRPr="00EB674F" w:rsidRDefault="00E114B9" w:rsidP="002C0E64">
      <w:pPr>
        <w:spacing w:line="360" w:lineRule="auto"/>
        <w:ind w:firstLine="708"/>
        <w:jc w:val="both"/>
        <w:rPr>
          <w:rFonts w:ascii="Arial" w:hAnsi="Arial" w:cs="Arial"/>
        </w:rPr>
      </w:pPr>
      <w:r w:rsidRPr="00EB674F">
        <w:rPr>
          <w:rFonts w:ascii="Arial" w:hAnsi="Arial" w:cs="Arial"/>
        </w:rPr>
        <w:t xml:space="preserve">A metodologia utilizada é de caráter qualitativo, baseada em pesquisa bibliográfica e documental. São analisadas obras doutrinárias, artigos científicos e legislações pertinentes, além de relatórios institucionais que tratam da participação das micro e pequenas empresas nas licitações públicas.  </w:t>
      </w:r>
    </w:p>
    <w:p w14:paraId="60F68270" w14:textId="3D8B1E65" w:rsidR="00E114B9" w:rsidRPr="00EB674F" w:rsidRDefault="00E114B9" w:rsidP="002C0E64">
      <w:pPr>
        <w:spacing w:line="360" w:lineRule="auto"/>
        <w:ind w:firstLine="708"/>
        <w:jc w:val="both"/>
        <w:rPr>
          <w:rFonts w:ascii="Arial" w:hAnsi="Arial" w:cs="Arial"/>
        </w:rPr>
      </w:pPr>
      <w:r w:rsidRPr="00EB674F">
        <w:rPr>
          <w:rFonts w:ascii="Arial" w:hAnsi="Arial" w:cs="Arial"/>
        </w:rPr>
        <w:t xml:space="preserve">Este trabalho está estruturado em três seções. Na primeira, são apresentados os fundamentos das licitações públicas e os mecanismos de inclusão das microempresas e empresas de pequeno porte. Na segunda, são discutidos os aspectos jurídicos e práticos da participação desses empreendimentos, com destaque para os benefícios sociais e econômicos e as limitações do regime diferenciado. Na terceira, são examinados desafios e perspectivas futuras, considerando a necessidade de aprimoramento das políticas públicas e da regulamentação vigente.  </w:t>
      </w:r>
    </w:p>
    <w:p w14:paraId="6BF6DB1A" w14:textId="77777777" w:rsidR="00E114B9" w:rsidRPr="00EB674F" w:rsidRDefault="00E114B9" w:rsidP="002C0E64">
      <w:pPr>
        <w:spacing w:line="360" w:lineRule="auto"/>
        <w:ind w:firstLine="708"/>
        <w:jc w:val="both"/>
        <w:rPr>
          <w:rFonts w:ascii="Arial" w:hAnsi="Arial" w:cs="Arial"/>
        </w:rPr>
      </w:pPr>
      <w:r w:rsidRPr="00EB674F">
        <w:rPr>
          <w:rFonts w:ascii="Arial" w:hAnsi="Arial" w:cs="Arial"/>
        </w:rPr>
        <w:t xml:space="preserve">Assim, a pesquisa busca contribuir para a compreensão crítica da efetividade das normas que regulam a participação das microempresas e empresas de pequeno porte nas licitações, ressaltando seu papel estratégico no desenvolvimento socioeconômico do país.  </w:t>
      </w:r>
    </w:p>
    <w:p w14:paraId="79E950BE" w14:textId="77777777" w:rsidR="00B746F8" w:rsidRPr="00EB674F" w:rsidRDefault="00B746F8" w:rsidP="002C0E64">
      <w:pPr>
        <w:spacing w:line="360" w:lineRule="auto"/>
        <w:ind w:firstLine="708"/>
        <w:jc w:val="both"/>
        <w:rPr>
          <w:rFonts w:ascii="Arial" w:hAnsi="Arial" w:cs="Arial"/>
        </w:rPr>
      </w:pPr>
    </w:p>
    <w:p w14:paraId="49E6419C" w14:textId="77777777" w:rsidR="00B746F8" w:rsidRPr="00EB674F" w:rsidRDefault="00B746F8" w:rsidP="002C0E64">
      <w:pPr>
        <w:spacing w:line="360" w:lineRule="auto"/>
        <w:ind w:firstLine="708"/>
        <w:jc w:val="both"/>
        <w:rPr>
          <w:rFonts w:ascii="Arial" w:hAnsi="Arial" w:cs="Arial"/>
        </w:rPr>
      </w:pPr>
    </w:p>
    <w:p w14:paraId="0C1530C3" w14:textId="77777777" w:rsidR="00DA40B4" w:rsidRDefault="00DA40B4" w:rsidP="00A504D5">
      <w:pPr>
        <w:spacing w:line="360" w:lineRule="auto"/>
        <w:jc w:val="both"/>
        <w:rPr>
          <w:rFonts w:ascii="Arial" w:hAnsi="Arial" w:cs="Arial"/>
        </w:rPr>
      </w:pPr>
    </w:p>
    <w:p w14:paraId="0ADDCC68" w14:textId="5AB52B39" w:rsidR="00571D45" w:rsidRDefault="00571D45" w:rsidP="00D83D35">
      <w:pPr>
        <w:spacing w:line="360" w:lineRule="auto"/>
        <w:jc w:val="both"/>
        <w:rPr>
          <w:rFonts w:ascii="Arial" w:hAnsi="Arial" w:cs="Arial"/>
        </w:rPr>
      </w:pPr>
      <w:r w:rsidRPr="00EB674F">
        <w:rPr>
          <w:rFonts w:ascii="Arial" w:hAnsi="Arial" w:cs="Arial"/>
          <w:b/>
          <w:bCs/>
        </w:rPr>
        <w:lastRenderedPageBreak/>
        <w:t>SEÇÃO I</w:t>
      </w:r>
      <w:r w:rsidR="00500BD1" w:rsidRPr="00EB674F">
        <w:rPr>
          <w:rFonts w:ascii="Arial" w:hAnsi="Arial" w:cs="Arial"/>
        </w:rPr>
        <w:t xml:space="preserve"> - </w:t>
      </w:r>
      <w:r w:rsidRPr="00EB674F">
        <w:rPr>
          <w:rFonts w:ascii="Arial" w:hAnsi="Arial" w:cs="Arial"/>
          <w:b/>
          <w:bCs/>
        </w:rPr>
        <w:t>FUNDAMENTOS DAS LICITAÇÕES PÚBLICAS E A INCLUSÃO DE MICROEMPRESAS E EMPRESAS DE PEQUENO PORTE</w:t>
      </w:r>
    </w:p>
    <w:p w14:paraId="2C77E6A3" w14:textId="77777777" w:rsidR="00D83D35" w:rsidRPr="00EB674F" w:rsidRDefault="00D83D35" w:rsidP="00D83D35">
      <w:pPr>
        <w:spacing w:line="360" w:lineRule="auto"/>
        <w:jc w:val="both"/>
        <w:rPr>
          <w:rFonts w:ascii="Arial" w:hAnsi="Arial" w:cs="Arial"/>
        </w:rPr>
      </w:pPr>
    </w:p>
    <w:p w14:paraId="60E1F985" w14:textId="29FD6AB9" w:rsidR="00A86CCF" w:rsidRPr="00EB674F" w:rsidRDefault="00571D45" w:rsidP="002C0E64">
      <w:pPr>
        <w:pStyle w:val="PargrafodaLista"/>
        <w:numPr>
          <w:ilvl w:val="1"/>
          <w:numId w:val="21"/>
        </w:numPr>
        <w:spacing w:line="360" w:lineRule="auto"/>
        <w:jc w:val="both"/>
        <w:rPr>
          <w:rFonts w:ascii="Arial" w:hAnsi="Arial" w:cs="Arial"/>
        </w:rPr>
      </w:pPr>
      <w:r w:rsidRPr="00EB674F">
        <w:rPr>
          <w:rFonts w:ascii="Arial" w:hAnsi="Arial" w:cs="Arial"/>
        </w:rPr>
        <w:t>ORIGEM E FINALIDADE DAS LICITAÇÕES PÚBLICAS</w:t>
      </w:r>
    </w:p>
    <w:p w14:paraId="1394456A" w14:textId="07DA685A" w:rsidR="00571D45" w:rsidRPr="00EB674F" w:rsidRDefault="00571D45" w:rsidP="002C0E64">
      <w:pPr>
        <w:spacing w:line="360" w:lineRule="auto"/>
        <w:ind w:firstLine="708"/>
        <w:jc w:val="both"/>
        <w:rPr>
          <w:rFonts w:ascii="Arial" w:hAnsi="Arial" w:cs="Arial"/>
        </w:rPr>
      </w:pPr>
      <w:r w:rsidRPr="00EB674F">
        <w:rPr>
          <w:rFonts w:ascii="Arial" w:hAnsi="Arial" w:cs="Arial"/>
        </w:rPr>
        <w:t>As licitações públicas representam o principal mecanismo utilizado pela Administração Pública para a contratação de bens, serviços e obras, com vistas à promoção da eficiência, da transparência e da isonomia entre os concorrentes. Fundamentadas no artigo 37, inciso XXI, da Constituição Federal de 1988, as licitações visam assegurar a seleção da proposta mais vantajosa para o interesse público, garantindo igualdade de condições a todos os participantes e prevenindo práticas lesivas ao erário.</w:t>
      </w:r>
    </w:p>
    <w:p w14:paraId="03C8E654" w14:textId="3763DC4A" w:rsidR="00571D45" w:rsidRPr="00EB674F" w:rsidRDefault="00571D45" w:rsidP="002C0E64">
      <w:pPr>
        <w:spacing w:line="360" w:lineRule="auto"/>
        <w:ind w:firstLine="708"/>
        <w:jc w:val="both"/>
        <w:rPr>
          <w:rFonts w:ascii="Arial" w:hAnsi="Arial" w:cs="Arial"/>
        </w:rPr>
      </w:pPr>
      <w:r w:rsidRPr="00EB674F">
        <w:rPr>
          <w:rFonts w:ascii="Arial" w:hAnsi="Arial" w:cs="Arial"/>
        </w:rPr>
        <w:t>Segundo Di Pietro (2022), a licitação é um procedimento administrativo formal que objetiva selecionar a proposta mais vantajosa para a Administração, respeitando os princípios constitucionais da legalidade, impessoalidade, moralidade, publicidade e eficiência. Nesse sentido, a licitação não é um fim em si mesma, mas um instrumento de realização dos valores republicanos e da boa governança pública.</w:t>
      </w:r>
    </w:p>
    <w:p w14:paraId="4D38C75B" w14:textId="77777777" w:rsidR="00571D45" w:rsidRPr="00EB674F" w:rsidRDefault="00571D45" w:rsidP="002C0E64">
      <w:pPr>
        <w:spacing w:line="360" w:lineRule="auto"/>
        <w:ind w:firstLine="708"/>
        <w:jc w:val="both"/>
        <w:rPr>
          <w:rFonts w:ascii="Arial" w:hAnsi="Arial" w:cs="Arial"/>
        </w:rPr>
      </w:pPr>
      <w:r w:rsidRPr="00EB674F">
        <w:rPr>
          <w:rFonts w:ascii="Arial" w:hAnsi="Arial" w:cs="Arial"/>
        </w:rPr>
        <w:t>A nova Lei nº 14.133/2021, que revogou parcialmente as Leis nº 8.666/1993, nº 10.520/2002 e dispositivos da Lei nº 12.462/2011, reafirma a importância da licitação como ferramenta de planejamento, controle e desenvolvimento sustentável, ampliando mecanismos de inclusão e inovação no setor público.</w:t>
      </w:r>
    </w:p>
    <w:p w14:paraId="1644D9A9" w14:textId="77777777" w:rsidR="00571D45" w:rsidRPr="00EB674F" w:rsidRDefault="00571D45" w:rsidP="002C0E64">
      <w:pPr>
        <w:spacing w:line="360" w:lineRule="auto"/>
        <w:ind w:firstLine="708"/>
        <w:jc w:val="both"/>
        <w:rPr>
          <w:rFonts w:ascii="Arial" w:hAnsi="Arial" w:cs="Arial"/>
        </w:rPr>
      </w:pPr>
    </w:p>
    <w:p w14:paraId="5334568C" w14:textId="56F85F12" w:rsidR="00571D45" w:rsidRPr="00EB674F" w:rsidRDefault="00571D45" w:rsidP="002C0E64">
      <w:pPr>
        <w:pStyle w:val="PargrafodaLista"/>
        <w:numPr>
          <w:ilvl w:val="1"/>
          <w:numId w:val="21"/>
        </w:numPr>
        <w:spacing w:line="360" w:lineRule="auto"/>
        <w:jc w:val="both"/>
        <w:rPr>
          <w:rFonts w:ascii="Arial" w:hAnsi="Arial" w:cs="Arial"/>
        </w:rPr>
      </w:pPr>
      <w:r w:rsidRPr="00EB674F">
        <w:rPr>
          <w:rFonts w:ascii="Arial" w:hAnsi="Arial" w:cs="Arial"/>
        </w:rPr>
        <w:t>PRINCÍPIOS CONSTITUCIONAIS E ADMINISTRATIVOS APLICÁVEIS</w:t>
      </w:r>
    </w:p>
    <w:p w14:paraId="1D906DED" w14:textId="3A04E252" w:rsidR="00571D45" w:rsidRPr="00EB674F" w:rsidRDefault="00571D45" w:rsidP="002C0E64">
      <w:pPr>
        <w:spacing w:line="360" w:lineRule="auto"/>
        <w:ind w:firstLine="708"/>
        <w:jc w:val="both"/>
        <w:rPr>
          <w:rFonts w:ascii="Arial" w:hAnsi="Arial" w:cs="Arial"/>
        </w:rPr>
      </w:pPr>
      <w:r w:rsidRPr="00EB674F">
        <w:rPr>
          <w:rFonts w:ascii="Arial" w:hAnsi="Arial" w:cs="Arial"/>
        </w:rPr>
        <w:t>A atividade licitatória é regida por um conjunto de princípios que asseguram sua legitimidade e eficácia. Dentre os mais relevantes, destacam-se os princípios da legalidade, isonomia, competitividade, impessoalidade, moralidade e eficiência, todos expressamente previstos no caput do artigo 37 da Constituição Federal.</w:t>
      </w:r>
    </w:p>
    <w:p w14:paraId="4FA95250" w14:textId="32666491" w:rsidR="00571D45" w:rsidRPr="00EB674F" w:rsidRDefault="00571D45" w:rsidP="002C0E64">
      <w:pPr>
        <w:spacing w:line="360" w:lineRule="auto"/>
        <w:ind w:firstLine="708"/>
        <w:jc w:val="both"/>
        <w:rPr>
          <w:rFonts w:ascii="Arial" w:hAnsi="Arial" w:cs="Arial"/>
        </w:rPr>
      </w:pPr>
      <w:r w:rsidRPr="00EB674F">
        <w:rPr>
          <w:rFonts w:ascii="Arial" w:hAnsi="Arial" w:cs="Arial"/>
        </w:rPr>
        <w:t xml:space="preserve">O princípio da legalidade impõe à Administração a estrita observância da legislação vigente, enquanto a isonomia garante tratamento igualitário aos licitantes. A competitividade visa ampliar o universo de participantes, evitando </w:t>
      </w:r>
      <w:r w:rsidRPr="00EB674F">
        <w:rPr>
          <w:rFonts w:ascii="Arial" w:hAnsi="Arial" w:cs="Arial"/>
        </w:rPr>
        <w:lastRenderedPageBreak/>
        <w:t>restrições indevidas, e a eficiência exige que os recursos públicos sejam utilizados da melhor forma possível, com resultados concretos e mensuráveis (Mello, 2021).</w:t>
      </w:r>
    </w:p>
    <w:p w14:paraId="2DC7A40D" w14:textId="77777777" w:rsidR="00571D45" w:rsidRPr="00EB674F" w:rsidRDefault="00571D45" w:rsidP="002C0E64">
      <w:pPr>
        <w:spacing w:line="360" w:lineRule="auto"/>
        <w:ind w:firstLine="708"/>
        <w:jc w:val="both"/>
        <w:rPr>
          <w:rFonts w:ascii="Arial" w:hAnsi="Arial" w:cs="Arial"/>
        </w:rPr>
      </w:pPr>
      <w:r w:rsidRPr="00EB674F">
        <w:rPr>
          <w:rFonts w:ascii="Arial" w:hAnsi="Arial" w:cs="Arial"/>
        </w:rPr>
        <w:t>Justen Filho (2021) destaca que “a licitação deve ser compreendida como um meio de concretização dos valores constitucionais, e não como um ritualismo burocrático que afasta os agentes econômicos do mercado público”. Para o autor, a excessiva complexidade dos editais e a rigidez procedimental comprometem a competitividade e dificultam o acesso de pequenos empreendedores às contratações públicas.</w:t>
      </w:r>
    </w:p>
    <w:p w14:paraId="5EED4A28" w14:textId="77777777" w:rsidR="00571D45" w:rsidRPr="00EB674F" w:rsidRDefault="00571D45" w:rsidP="002C0E64">
      <w:pPr>
        <w:spacing w:line="360" w:lineRule="auto"/>
        <w:ind w:firstLine="708"/>
        <w:jc w:val="both"/>
        <w:rPr>
          <w:rFonts w:ascii="Arial" w:hAnsi="Arial" w:cs="Arial"/>
        </w:rPr>
      </w:pPr>
    </w:p>
    <w:p w14:paraId="2DB200A1" w14:textId="6D3F93EC" w:rsidR="00571D45" w:rsidRPr="00EB674F" w:rsidRDefault="00571D45" w:rsidP="002C0E64">
      <w:pPr>
        <w:pStyle w:val="PargrafodaLista"/>
        <w:numPr>
          <w:ilvl w:val="1"/>
          <w:numId w:val="21"/>
        </w:numPr>
        <w:spacing w:line="360" w:lineRule="auto"/>
        <w:jc w:val="both"/>
        <w:rPr>
          <w:rFonts w:ascii="Arial" w:hAnsi="Arial" w:cs="Arial"/>
        </w:rPr>
      </w:pPr>
      <w:r w:rsidRPr="00EB674F">
        <w:rPr>
          <w:rFonts w:ascii="Arial" w:hAnsi="Arial" w:cs="Arial"/>
        </w:rPr>
        <w:t xml:space="preserve"> O TRATAMENTO DIFERENCIADO ÀS MICROEMPRESAS E EMPRESAS DE PEQUENO PORTE</w:t>
      </w:r>
    </w:p>
    <w:p w14:paraId="3E1E88EE" w14:textId="0616F27E" w:rsidR="00571D45" w:rsidRPr="00EB674F" w:rsidRDefault="00571D45" w:rsidP="002C0E64">
      <w:pPr>
        <w:spacing w:line="360" w:lineRule="auto"/>
        <w:ind w:firstLine="708"/>
        <w:jc w:val="both"/>
        <w:rPr>
          <w:rFonts w:ascii="Arial" w:hAnsi="Arial" w:cs="Arial"/>
        </w:rPr>
      </w:pPr>
      <w:r w:rsidRPr="00EB674F">
        <w:rPr>
          <w:rFonts w:ascii="Arial" w:hAnsi="Arial" w:cs="Arial"/>
        </w:rPr>
        <w:t>A promulgação da Lei Complementar nº 123/2006, que instituiu o Estatuto Nacional da Microempresa e da Empresa de Pequeno Porte, representou um marco na política pública de fomento ao empreendedorismo e à inclusão econômica. Essa norma estabeleceu um regime jurídico diferenciado e favorecido para M</w:t>
      </w:r>
      <w:r w:rsidR="00624F71" w:rsidRPr="00EB674F">
        <w:rPr>
          <w:rFonts w:ascii="Arial" w:hAnsi="Arial" w:cs="Arial"/>
        </w:rPr>
        <w:t>E</w:t>
      </w:r>
      <w:r w:rsidRPr="00EB674F">
        <w:rPr>
          <w:rFonts w:ascii="Arial" w:hAnsi="Arial" w:cs="Arial"/>
        </w:rPr>
        <w:t>s e EPPs, especialmente no âmbito das contratações públicas.</w:t>
      </w:r>
    </w:p>
    <w:p w14:paraId="790A081F" w14:textId="6EF8BF1C" w:rsidR="00571D45" w:rsidRPr="00EB674F" w:rsidRDefault="00571D45" w:rsidP="002C0E64">
      <w:pPr>
        <w:spacing w:line="360" w:lineRule="auto"/>
        <w:ind w:firstLine="708"/>
        <w:jc w:val="both"/>
        <w:rPr>
          <w:rFonts w:ascii="Arial" w:hAnsi="Arial" w:cs="Arial"/>
        </w:rPr>
      </w:pPr>
      <w:r w:rsidRPr="00EB674F">
        <w:rPr>
          <w:rFonts w:ascii="Arial" w:hAnsi="Arial" w:cs="Arial"/>
        </w:rPr>
        <w:t>Entre os principais instrumentos de incentivo, destacam-se a possibilidade de regularização fiscal tardia, o empate ficto, a reserva de cota de até 25% para bens divisíveis e a exclusividade em licitações de até R$ 80.000,00 (Jusbrasil, 2023). A nova Lei de Licitações (Lei nº 14.133/2021), ao incorporar e ampliar esses mecanismos, reafirma o compromisso do Estado com o desenvolvimento regional e a valorização dos pequenos negócios (TCU, 2023).</w:t>
      </w:r>
    </w:p>
    <w:p w14:paraId="10E69137" w14:textId="15688468" w:rsidR="00571D45" w:rsidRPr="00EB674F" w:rsidRDefault="00571D45" w:rsidP="002C0E64">
      <w:pPr>
        <w:spacing w:line="360" w:lineRule="auto"/>
        <w:ind w:firstLine="708"/>
        <w:jc w:val="both"/>
        <w:rPr>
          <w:rFonts w:ascii="Arial" w:hAnsi="Arial" w:cs="Arial"/>
        </w:rPr>
      </w:pPr>
      <w:r w:rsidRPr="00EB674F">
        <w:rPr>
          <w:rFonts w:ascii="Arial" w:hAnsi="Arial" w:cs="Arial"/>
        </w:rPr>
        <w:t>Souza (2019) observa que o tratamento favorecido conferido às M</w:t>
      </w:r>
      <w:r w:rsidR="002A4AA2" w:rsidRPr="00EB674F">
        <w:rPr>
          <w:rFonts w:ascii="Arial" w:hAnsi="Arial" w:cs="Arial"/>
        </w:rPr>
        <w:t>E</w:t>
      </w:r>
      <w:r w:rsidRPr="00EB674F">
        <w:rPr>
          <w:rFonts w:ascii="Arial" w:hAnsi="Arial" w:cs="Arial"/>
        </w:rPr>
        <w:t>s e EPPs é uma resposta às desigualdades estruturais enfrentadas por esses empreendimentos, e sua efetiva implementação pode transformar o mercado público em um espaço de inclusão produtiva e fortalecimento da economia local.</w:t>
      </w:r>
    </w:p>
    <w:p w14:paraId="785D9982" w14:textId="77777777" w:rsidR="00571D45" w:rsidRPr="00EB674F" w:rsidRDefault="00571D45" w:rsidP="002C0E64">
      <w:pPr>
        <w:spacing w:line="360" w:lineRule="auto"/>
        <w:ind w:firstLine="708"/>
        <w:jc w:val="both"/>
        <w:rPr>
          <w:rFonts w:ascii="Arial" w:hAnsi="Arial" w:cs="Arial"/>
        </w:rPr>
      </w:pPr>
    </w:p>
    <w:p w14:paraId="09760AF5" w14:textId="76D8E97D" w:rsidR="00571D45" w:rsidRPr="00EB674F" w:rsidRDefault="00571D45" w:rsidP="002C0E64">
      <w:pPr>
        <w:pStyle w:val="PargrafodaLista"/>
        <w:numPr>
          <w:ilvl w:val="1"/>
          <w:numId w:val="21"/>
        </w:numPr>
        <w:spacing w:line="360" w:lineRule="auto"/>
        <w:jc w:val="both"/>
        <w:rPr>
          <w:rFonts w:ascii="Arial" w:hAnsi="Arial" w:cs="Arial"/>
        </w:rPr>
      </w:pPr>
      <w:r w:rsidRPr="00EB674F">
        <w:rPr>
          <w:rFonts w:ascii="Arial" w:hAnsi="Arial" w:cs="Arial"/>
        </w:rPr>
        <w:t>DESAFIOS E PERSPECTIVAS NA PARTICIPAÇÃO DAS M</w:t>
      </w:r>
      <w:r w:rsidR="002A4AA2" w:rsidRPr="00EB674F">
        <w:rPr>
          <w:rFonts w:ascii="Arial" w:hAnsi="Arial" w:cs="Arial"/>
        </w:rPr>
        <w:t>E</w:t>
      </w:r>
      <w:r w:rsidRPr="00EB674F">
        <w:rPr>
          <w:rFonts w:ascii="Arial" w:hAnsi="Arial" w:cs="Arial"/>
        </w:rPr>
        <w:t>s E EPPs</w:t>
      </w:r>
    </w:p>
    <w:p w14:paraId="5B2C38DD" w14:textId="07A76BED" w:rsidR="00571D45" w:rsidRPr="00EB674F" w:rsidRDefault="00571D45" w:rsidP="002C0E64">
      <w:pPr>
        <w:spacing w:line="360" w:lineRule="auto"/>
        <w:ind w:firstLine="708"/>
        <w:jc w:val="both"/>
        <w:rPr>
          <w:rFonts w:ascii="Arial" w:hAnsi="Arial" w:cs="Arial"/>
        </w:rPr>
      </w:pPr>
      <w:r w:rsidRPr="00EB674F">
        <w:rPr>
          <w:rFonts w:ascii="Arial" w:hAnsi="Arial" w:cs="Arial"/>
        </w:rPr>
        <w:lastRenderedPageBreak/>
        <w:t>Apesar dos avanços legislativos, a participação efetiva das micro e pequenas empresas nas licitações públicas ainda enfrenta obstáculos significativos. Estudos acadêmicos e relatórios institucionais apontam que a complexidade dos editais, a exigência de documentação excessiva e a falta de capacitação dos servidores públicos são entraves recorrentes (Grijó et al., 2023; Lima, 2021).</w:t>
      </w:r>
    </w:p>
    <w:p w14:paraId="5126077A" w14:textId="547C8B2E" w:rsidR="00571D45" w:rsidRPr="00EB674F" w:rsidRDefault="00571D45" w:rsidP="002C0E64">
      <w:pPr>
        <w:spacing w:line="360" w:lineRule="auto"/>
        <w:ind w:firstLine="708"/>
        <w:jc w:val="both"/>
        <w:rPr>
          <w:rFonts w:ascii="Arial" w:hAnsi="Arial" w:cs="Arial"/>
        </w:rPr>
      </w:pPr>
      <w:r w:rsidRPr="00EB674F">
        <w:rPr>
          <w:rFonts w:ascii="Arial" w:hAnsi="Arial" w:cs="Arial"/>
        </w:rPr>
        <w:t>Cabral, Reis e Sampaio (2015) identificaram que a previsibilidade das regras e a simplificação dos procedimentos são fatores decisivos para o sucesso das M</w:t>
      </w:r>
      <w:r w:rsidR="00E24033" w:rsidRPr="00EB674F">
        <w:rPr>
          <w:rFonts w:ascii="Arial" w:hAnsi="Arial" w:cs="Arial"/>
        </w:rPr>
        <w:t>E</w:t>
      </w:r>
      <w:r w:rsidRPr="00EB674F">
        <w:rPr>
          <w:rFonts w:ascii="Arial" w:hAnsi="Arial" w:cs="Arial"/>
        </w:rPr>
        <w:t>s e EPPs nas contratações públicas. Já Lima (2021) alerta que, sem regulamentação adequada, os dispositivos protetivos da nova legislação podem se tornar inócuos, comprometendo os objetivos de inclusão e desenvolvimento econômico.</w:t>
      </w:r>
    </w:p>
    <w:p w14:paraId="7FA46CF7" w14:textId="77777777" w:rsidR="00910E2A" w:rsidRPr="00EB674F" w:rsidRDefault="00910E2A" w:rsidP="00571D45">
      <w:pPr>
        <w:pStyle w:val="PargrafodaLista"/>
        <w:ind w:left="1068"/>
        <w:jc w:val="both"/>
        <w:rPr>
          <w:rFonts w:ascii="Arial" w:hAnsi="Arial" w:cs="Arial"/>
        </w:rPr>
      </w:pPr>
    </w:p>
    <w:p w14:paraId="7F06746D" w14:textId="05E00ECC" w:rsidR="00571D45" w:rsidRPr="00EB674F" w:rsidRDefault="00571D45" w:rsidP="00D027E0">
      <w:pPr>
        <w:pStyle w:val="PargrafodaLista"/>
        <w:spacing w:line="240" w:lineRule="auto"/>
        <w:ind w:left="2124"/>
        <w:jc w:val="both"/>
        <w:rPr>
          <w:rFonts w:ascii="Arial" w:hAnsi="Arial" w:cs="Arial"/>
        </w:rPr>
      </w:pPr>
      <w:r w:rsidRPr="00EB674F">
        <w:rPr>
          <w:rFonts w:ascii="Arial" w:hAnsi="Arial" w:cs="Arial"/>
        </w:rPr>
        <w:t>“A efetiva participação das micro e pequenas empresas nas licitações públicas depende não apenas da existência de normas favoráveis, mas da sua correta aplicação, fiscalização e constante aprimoramento” (Grijó et al., 2023, p. 89).</w:t>
      </w:r>
    </w:p>
    <w:p w14:paraId="4D22CEF6" w14:textId="2CC53702" w:rsidR="00DA40B4" w:rsidRDefault="00E33611" w:rsidP="00990987">
      <w:pPr>
        <w:spacing w:line="360" w:lineRule="auto"/>
        <w:ind w:firstLine="708"/>
        <w:jc w:val="both"/>
        <w:rPr>
          <w:rFonts w:ascii="Arial" w:hAnsi="Arial" w:cs="Arial"/>
        </w:rPr>
      </w:pPr>
      <w:r w:rsidRPr="00EB674F">
        <w:rPr>
          <w:rFonts w:ascii="Arial" w:hAnsi="Arial" w:cs="Arial"/>
        </w:rPr>
        <w:t>Essas constatações reforçam a necessidade de um olhar crítico e propositivo sobre a efetividade das políticas públicas voltadas aos pequenos negócios, especialmente no contexto das compras governamentais, que movimentam bilhões de reais anualmente e podem ser um vetor estratégico de transformação socioeconômica.</w:t>
      </w:r>
    </w:p>
    <w:p w14:paraId="2F5A9E62" w14:textId="77777777" w:rsidR="00D83D35" w:rsidRPr="00990987" w:rsidRDefault="00D83D35" w:rsidP="00990987">
      <w:pPr>
        <w:spacing w:line="360" w:lineRule="auto"/>
        <w:ind w:firstLine="708"/>
        <w:jc w:val="both"/>
        <w:rPr>
          <w:rFonts w:ascii="Arial" w:hAnsi="Arial" w:cs="Arial"/>
        </w:rPr>
      </w:pPr>
    </w:p>
    <w:p w14:paraId="1B8412BF" w14:textId="427ADF1B" w:rsidR="00DA40B4" w:rsidRDefault="00DC16DB" w:rsidP="00532165">
      <w:pPr>
        <w:spacing w:line="360" w:lineRule="auto"/>
        <w:jc w:val="both"/>
        <w:rPr>
          <w:rFonts w:ascii="Arial" w:hAnsi="Arial" w:cs="Arial"/>
          <w:b/>
          <w:bCs/>
        </w:rPr>
      </w:pPr>
      <w:r w:rsidRPr="00EB674F">
        <w:rPr>
          <w:rFonts w:ascii="Arial" w:hAnsi="Arial" w:cs="Arial"/>
          <w:b/>
          <w:bCs/>
        </w:rPr>
        <w:t>SEÇÃO II- Aspectos Jurídicos e Práticos da Participação das Microempresas e Empresas de Pequeno Porte nas Licitações</w:t>
      </w:r>
    </w:p>
    <w:p w14:paraId="06972879" w14:textId="77777777" w:rsidR="00D83D35" w:rsidRPr="00D83D35" w:rsidRDefault="00D83D35" w:rsidP="00532165">
      <w:pPr>
        <w:spacing w:line="360" w:lineRule="auto"/>
        <w:jc w:val="both"/>
        <w:rPr>
          <w:rFonts w:ascii="Arial" w:hAnsi="Arial" w:cs="Arial"/>
          <w:b/>
          <w:bCs/>
        </w:rPr>
      </w:pPr>
    </w:p>
    <w:p w14:paraId="2257AEE7" w14:textId="2B550DAE" w:rsidR="00195FE4" w:rsidRPr="00EB674F" w:rsidRDefault="00D17531" w:rsidP="00532165">
      <w:pPr>
        <w:pStyle w:val="PargrafodaLista"/>
        <w:numPr>
          <w:ilvl w:val="0"/>
          <w:numId w:val="25"/>
        </w:numPr>
        <w:spacing w:line="360" w:lineRule="auto"/>
        <w:jc w:val="both"/>
        <w:rPr>
          <w:rFonts w:ascii="Arial" w:hAnsi="Arial" w:cs="Arial"/>
        </w:rPr>
      </w:pPr>
      <w:r w:rsidRPr="00EB674F">
        <w:rPr>
          <w:rFonts w:ascii="Arial" w:hAnsi="Arial" w:cs="Arial"/>
        </w:rPr>
        <w:t>O Estatuto Nacional da Microempresa e da Empresa de Pequeno Porte</w:t>
      </w:r>
    </w:p>
    <w:p w14:paraId="60F09477" w14:textId="557853D3" w:rsidR="00D17531" w:rsidRPr="00EB674F" w:rsidRDefault="00D17531" w:rsidP="00293EB8">
      <w:pPr>
        <w:spacing w:line="360" w:lineRule="auto"/>
        <w:ind w:firstLine="708"/>
        <w:jc w:val="both"/>
        <w:rPr>
          <w:rFonts w:ascii="Arial" w:hAnsi="Arial" w:cs="Arial"/>
        </w:rPr>
      </w:pPr>
      <w:r w:rsidRPr="00EB674F">
        <w:rPr>
          <w:rFonts w:ascii="Arial" w:hAnsi="Arial" w:cs="Arial"/>
        </w:rPr>
        <w:t>A Lei Complementar nº 123/2006 instituiu um regime jurídico diferenciado para microempresas (M</w:t>
      </w:r>
      <w:r w:rsidR="00A96309" w:rsidRPr="00EB674F">
        <w:rPr>
          <w:rFonts w:ascii="Arial" w:hAnsi="Arial" w:cs="Arial"/>
        </w:rPr>
        <w:t>E</w:t>
      </w:r>
      <w:r w:rsidRPr="00EB674F">
        <w:rPr>
          <w:rFonts w:ascii="Arial" w:hAnsi="Arial" w:cs="Arial"/>
        </w:rPr>
        <w:t xml:space="preserve">s) e empresas de pequeno porte (EPPs), buscando corrigir desigualdades estruturais e ampliar o acesso às contratações públicas. Conforme Vieira (2021), “o tratamento favorecido não é mera faculdade da Administração, mas uma obrigação legal, fundada nos artigos 170 </w:t>
      </w:r>
      <w:r w:rsidRPr="00EB674F">
        <w:rPr>
          <w:rFonts w:ascii="Arial" w:hAnsi="Arial" w:cs="Arial"/>
        </w:rPr>
        <w:lastRenderedPageBreak/>
        <w:t xml:space="preserve">e 179 da Constituição Federal, que impõem ao Estado o dever de fomentar os pequenos negócios”.  </w:t>
      </w:r>
    </w:p>
    <w:p w14:paraId="087C8EB9" w14:textId="07E016E0" w:rsidR="00D17531" w:rsidRPr="00EB674F" w:rsidRDefault="00D17531" w:rsidP="00532165">
      <w:pPr>
        <w:spacing w:line="360" w:lineRule="auto"/>
        <w:jc w:val="both"/>
        <w:rPr>
          <w:rFonts w:ascii="Arial" w:hAnsi="Arial" w:cs="Arial"/>
        </w:rPr>
      </w:pPr>
      <w:r w:rsidRPr="00EB674F">
        <w:rPr>
          <w:rFonts w:ascii="Arial" w:hAnsi="Arial" w:cs="Arial"/>
        </w:rPr>
        <w:t>Entre os principais mecanismos previstos</w:t>
      </w:r>
      <w:r w:rsidR="002D677C">
        <w:rPr>
          <w:rFonts w:ascii="Arial" w:hAnsi="Arial" w:cs="Arial"/>
        </w:rPr>
        <w:t xml:space="preserve"> na Lei n° </w:t>
      </w:r>
      <w:r w:rsidR="00F2732F">
        <w:rPr>
          <w:rFonts w:ascii="Arial" w:hAnsi="Arial" w:cs="Arial"/>
        </w:rPr>
        <w:t>123/2006</w:t>
      </w:r>
      <w:r w:rsidRPr="00EB674F">
        <w:rPr>
          <w:rFonts w:ascii="Arial" w:hAnsi="Arial" w:cs="Arial"/>
        </w:rPr>
        <w:t xml:space="preserve"> estão:  </w:t>
      </w:r>
    </w:p>
    <w:p w14:paraId="2D7BFB7E" w14:textId="4F38176C" w:rsidR="00D17531" w:rsidRPr="00EB674F" w:rsidRDefault="00D17531" w:rsidP="00532165">
      <w:pPr>
        <w:spacing w:after="120" w:line="360" w:lineRule="auto"/>
        <w:jc w:val="both"/>
        <w:rPr>
          <w:rFonts w:ascii="Arial" w:hAnsi="Arial" w:cs="Arial"/>
        </w:rPr>
      </w:pPr>
      <w:r w:rsidRPr="00EB674F">
        <w:rPr>
          <w:rFonts w:ascii="Arial" w:hAnsi="Arial" w:cs="Arial"/>
        </w:rPr>
        <w:t xml:space="preserve">- Regularização fiscal tardia, permitindo que Mês e EPPs apresentem documentos complementares após a fase de habilitação.  </w:t>
      </w:r>
    </w:p>
    <w:p w14:paraId="086BD1AA" w14:textId="7902C1D8" w:rsidR="00D17531" w:rsidRPr="00EB674F" w:rsidRDefault="00D17531" w:rsidP="00532165">
      <w:pPr>
        <w:spacing w:after="120" w:line="360" w:lineRule="auto"/>
        <w:jc w:val="both"/>
        <w:rPr>
          <w:rFonts w:ascii="Arial" w:hAnsi="Arial" w:cs="Arial"/>
        </w:rPr>
      </w:pPr>
      <w:r w:rsidRPr="00EB674F">
        <w:rPr>
          <w:rFonts w:ascii="Arial" w:hAnsi="Arial" w:cs="Arial"/>
        </w:rPr>
        <w:t xml:space="preserve">- Empate ficto, que concede preferência às propostas de Mês e EPPs em caso de empate com empresas maiores.  </w:t>
      </w:r>
    </w:p>
    <w:p w14:paraId="2B5725C6" w14:textId="77777777" w:rsidR="00D17531" w:rsidRPr="00EB674F" w:rsidRDefault="00D17531" w:rsidP="00532165">
      <w:pPr>
        <w:spacing w:after="120" w:line="360" w:lineRule="auto"/>
        <w:jc w:val="both"/>
        <w:rPr>
          <w:rFonts w:ascii="Arial" w:hAnsi="Arial" w:cs="Arial"/>
        </w:rPr>
      </w:pPr>
      <w:r w:rsidRPr="00EB674F">
        <w:rPr>
          <w:rFonts w:ascii="Arial" w:hAnsi="Arial" w:cs="Arial"/>
        </w:rPr>
        <w:t xml:space="preserve">- Reserva de cota de até 25% em bens e serviços divisíveis.  </w:t>
      </w:r>
    </w:p>
    <w:p w14:paraId="40B62525" w14:textId="6255052B" w:rsidR="00D17531" w:rsidRPr="00EB674F" w:rsidRDefault="00D17531" w:rsidP="002C7633">
      <w:pPr>
        <w:spacing w:after="120" w:line="360" w:lineRule="auto"/>
        <w:jc w:val="both"/>
        <w:rPr>
          <w:rFonts w:ascii="Arial" w:hAnsi="Arial" w:cs="Arial"/>
        </w:rPr>
      </w:pPr>
      <w:r w:rsidRPr="00EB674F">
        <w:rPr>
          <w:rFonts w:ascii="Arial" w:hAnsi="Arial" w:cs="Arial"/>
        </w:rPr>
        <w:t xml:space="preserve">- Exclusividade em licitações de até R$ 80.000,00, ampliando o acesso às compras públicas.  </w:t>
      </w:r>
    </w:p>
    <w:p w14:paraId="26BBDE00" w14:textId="77777777" w:rsidR="00D17531" w:rsidRPr="00EB674F" w:rsidRDefault="00D17531" w:rsidP="00532165">
      <w:pPr>
        <w:spacing w:line="360" w:lineRule="auto"/>
        <w:ind w:firstLine="708"/>
        <w:jc w:val="both"/>
        <w:rPr>
          <w:rFonts w:ascii="Arial" w:hAnsi="Arial" w:cs="Arial"/>
        </w:rPr>
      </w:pPr>
      <w:r w:rsidRPr="00EB674F">
        <w:rPr>
          <w:rFonts w:ascii="Arial" w:hAnsi="Arial" w:cs="Arial"/>
        </w:rPr>
        <w:t>Esses instrumentos visam garantir que pequenos negócios possam competir em condições mais equitativas.</w:t>
      </w:r>
    </w:p>
    <w:p w14:paraId="10406C83" w14:textId="77777777" w:rsidR="00D17531" w:rsidRPr="00EB674F" w:rsidRDefault="00D17531" w:rsidP="00532165">
      <w:pPr>
        <w:spacing w:line="360" w:lineRule="auto"/>
        <w:rPr>
          <w:rFonts w:ascii="Arial" w:hAnsi="Arial" w:cs="Arial"/>
        </w:rPr>
      </w:pPr>
    </w:p>
    <w:p w14:paraId="08631F8E" w14:textId="3F7DA4D1" w:rsidR="00195FE4" w:rsidRPr="00EB674F" w:rsidRDefault="008C39AA" w:rsidP="00532165">
      <w:pPr>
        <w:pStyle w:val="PargrafodaLista"/>
        <w:numPr>
          <w:ilvl w:val="0"/>
          <w:numId w:val="25"/>
        </w:numPr>
        <w:spacing w:line="360" w:lineRule="auto"/>
        <w:jc w:val="both"/>
        <w:rPr>
          <w:rFonts w:ascii="Arial" w:hAnsi="Arial" w:cs="Arial"/>
        </w:rPr>
      </w:pPr>
      <w:r w:rsidRPr="00EB674F">
        <w:rPr>
          <w:rFonts w:ascii="Arial" w:hAnsi="Arial" w:cs="Arial"/>
        </w:rPr>
        <w:t xml:space="preserve"> </w:t>
      </w:r>
      <w:r w:rsidR="00D17531" w:rsidRPr="00EB674F">
        <w:rPr>
          <w:rFonts w:ascii="Arial" w:hAnsi="Arial" w:cs="Arial"/>
        </w:rPr>
        <w:t>A Nova Lei de Licitações e Contratos Administrativos (Lei nº 14.133/2021)</w:t>
      </w:r>
    </w:p>
    <w:p w14:paraId="2A9BDE7D" w14:textId="692D71A3" w:rsidR="00D17531" w:rsidRPr="00EB674F" w:rsidRDefault="00D17531" w:rsidP="00532165">
      <w:pPr>
        <w:spacing w:line="360" w:lineRule="auto"/>
        <w:ind w:firstLine="708"/>
        <w:jc w:val="both"/>
        <w:rPr>
          <w:rFonts w:ascii="Arial" w:hAnsi="Arial" w:cs="Arial"/>
        </w:rPr>
      </w:pPr>
      <w:r w:rsidRPr="00EB674F">
        <w:rPr>
          <w:rFonts w:ascii="Arial" w:hAnsi="Arial" w:cs="Arial"/>
        </w:rPr>
        <w:t xml:space="preserve">A Lei nº 14.133/2021 reafirmou e ampliou os mecanismos de inclusão previstos na LC 123/2006. Para Justen Filho (2021), “a licitação deve ser compreendida como meio de concretização dos valores constitucionais, e não como ritualismo burocrático que afasta os agentes econômicos do mercado público”. Essa visão reforça a necessidade de simplificação e clareza nos editais, de modo a não excluir pequenos empreendedores.  </w:t>
      </w:r>
    </w:p>
    <w:p w14:paraId="38B32106" w14:textId="77777777" w:rsidR="00D17531" w:rsidRPr="00EB674F" w:rsidRDefault="00D17531" w:rsidP="00532165">
      <w:pPr>
        <w:spacing w:line="360" w:lineRule="auto"/>
        <w:ind w:firstLine="708"/>
        <w:jc w:val="both"/>
        <w:rPr>
          <w:rFonts w:ascii="Arial" w:hAnsi="Arial" w:cs="Arial"/>
        </w:rPr>
      </w:pPr>
      <w:r w:rsidRPr="00EB674F">
        <w:rPr>
          <w:rFonts w:ascii="Arial" w:hAnsi="Arial" w:cs="Arial"/>
        </w:rPr>
        <w:t>Além disso, a nova lei trouxe maior ênfase em planejamento, transparência e sustentabilidade, integrando políticas públicas de inclusão econômica com práticas modernas de governança.</w:t>
      </w:r>
    </w:p>
    <w:p w14:paraId="4B06C52F" w14:textId="77777777" w:rsidR="00D17531" w:rsidRPr="00EB674F" w:rsidRDefault="00D17531" w:rsidP="00532165">
      <w:pPr>
        <w:spacing w:line="360" w:lineRule="auto"/>
        <w:rPr>
          <w:rFonts w:ascii="Arial" w:hAnsi="Arial" w:cs="Arial"/>
        </w:rPr>
      </w:pPr>
    </w:p>
    <w:p w14:paraId="7177C0A9" w14:textId="4601B4C8" w:rsidR="0034683E" w:rsidRPr="00EB674F" w:rsidRDefault="00D17531" w:rsidP="00532165">
      <w:pPr>
        <w:pStyle w:val="PargrafodaLista"/>
        <w:numPr>
          <w:ilvl w:val="0"/>
          <w:numId w:val="25"/>
        </w:numPr>
        <w:spacing w:line="360" w:lineRule="auto"/>
        <w:jc w:val="both"/>
        <w:rPr>
          <w:rFonts w:ascii="Arial" w:hAnsi="Arial" w:cs="Arial"/>
        </w:rPr>
      </w:pPr>
      <w:r w:rsidRPr="00EB674F">
        <w:rPr>
          <w:rFonts w:ascii="Arial" w:hAnsi="Arial" w:cs="Arial"/>
        </w:rPr>
        <w:t>Benefícios Econômicos e Sociais da Inclusão das M</w:t>
      </w:r>
      <w:r w:rsidR="008C39AA" w:rsidRPr="00EB674F">
        <w:rPr>
          <w:rFonts w:ascii="Arial" w:hAnsi="Arial" w:cs="Arial"/>
        </w:rPr>
        <w:t>E</w:t>
      </w:r>
      <w:r w:rsidRPr="00EB674F">
        <w:rPr>
          <w:rFonts w:ascii="Arial" w:hAnsi="Arial" w:cs="Arial"/>
        </w:rPr>
        <w:t>s e EPPs</w:t>
      </w:r>
    </w:p>
    <w:p w14:paraId="4B61BCE2" w14:textId="0F6D5C39" w:rsidR="00D17531" w:rsidRPr="00EB674F" w:rsidRDefault="00D17531" w:rsidP="00532165">
      <w:pPr>
        <w:spacing w:line="360" w:lineRule="auto"/>
        <w:jc w:val="both"/>
        <w:rPr>
          <w:rFonts w:ascii="Arial" w:hAnsi="Arial" w:cs="Arial"/>
        </w:rPr>
      </w:pPr>
      <w:r w:rsidRPr="00EB674F">
        <w:rPr>
          <w:rFonts w:ascii="Arial" w:hAnsi="Arial" w:cs="Arial"/>
        </w:rPr>
        <w:t xml:space="preserve">A participação das micro e pequenas empresas nas licitações públicas gera impactos positivos relevantes:  </w:t>
      </w:r>
    </w:p>
    <w:p w14:paraId="7F97FACC" w14:textId="77777777" w:rsidR="00D17531" w:rsidRPr="00EB674F" w:rsidRDefault="00D17531" w:rsidP="00532165">
      <w:pPr>
        <w:spacing w:after="120" w:line="360" w:lineRule="auto"/>
        <w:jc w:val="both"/>
        <w:rPr>
          <w:rFonts w:ascii="Arial" w:hAnsi="Arial" w:cs="Arial"/>
        </w:rPr>
      </w:pPr>
      <w:r w:rsidRPr="00EB674F">
        <w:rPr>
          <w:rFonts w:ascii="Arial" w:hAnsi="Arial" w:cs="Arial"/>
        </w:rPr>
        <w:t xml:space="preserve">- Descentralização econômica, fortalecendo economias locais.  </w:t>
      </w:r>
    </w:p>
    <w:p w14:paraId="047D5601" w14:textId="77777777" w:rsidR="00D17531" w:rsidRPr="00EB674F" w:rsidRDefault="00D17531" w:rsidP="00532165">
      <w:pPr>
        <w:spacing w:after="120" w:line="360" w:lineRule="auto"/>
        <w:jc w:val="both"/>
        <w:rPr>
          <w:rFonts w:ascii="Arial" w:hAnsi="Arial" w:cs="Arial"/>
        </w:rPr>
      </w:pPr>
      <w:r w:rsidRPr="00EB674F">
        <w:rPr>
          <w:rFonts w:ascii="Arial" w:hAnsi="Arial" w:cs="Arial"/>
        </w:rPr>
        <w:t xml:space="preserve">- Geração de empregos, especialmente em regiões menos desenvolvidas.  </w:t>
      </w:r>
    </w:p>
    <w:p w14:paraId="57591B6F" w14:textId="77777777" w:rsidR="00D17531" w:rsidRPr="00EB674F" w:rsidRDefault="00D17531" w:rsidP="00532165">
      <w:pPr>
        <w:spacing w:after="120" w:line="360" w:lineRule="auto"/>
        <w:jc w:val="both"/>
        <w:rPr>
          <w:rFonts w:ascii="Arial" w:hAnsi="Arial" w:cs="Arial"/>
        </w:rPr>
      </w:pPr>
      <w:r w:rsidRPr="00EB674F">
        <w:rPr>
          <w:rFonts w:ascii="Arial" w:hAnsi="Arial" w:cs="Arial"/>
        </w:rPr>
        <w:lastRenderedPageBreak/>
        <w:t xml:space="preserve">- Estímulo à inovação, já que pequenos negócios tendem a ser mais flexíveis e criativos.  </w:t>
      </w:r>
    </w:p>
    <w:p w14:paraId="70729C5D" w14:textId="0F271AD2" w:rsidR="008C39AA" w:rsidRPr="00EB674F" w:rsidRDefault="00D17531" w:rsidP="00532165">
      <w:pPr>
        <w:spacing w:after="120" w:line="360" w:lineRule="auto"/>
        <w:jc w:val="both"/>
        <w:rPr>
          <w:rFonts w:ascii="Arial" w:hAnsi="Arial" w:cs="Arial"/>
        </w:rPr>
      </w:pPr>
      <w:r w:rsidRPr="00EB674F">
        <w:rPr>
          <w:rFonts w:ascii="Arial" w:hAnsi="Arial" w:cs="Arial"/>
        </w:rPr>
        <w:t xml:space="preserve">- Aumento da competitividade, reduzindo a concentração de mercado em grandes fornecedores.  </w:t>
      </w:r>
    </w:p>
    <w:p w14:paraId="1530A7F1" w14:textId="71B7DEAA" w:rsidR="00D17531" w:rsidRPr="00EB674F" w:rsidRDefault="00D17531" w:rsidP="00532165">
      <w:pPr>
        <w:spacing w:line="360" w:lineRule="auto"/>
        <w:ind w:firstLine="708"/>
        <w:jc w:val="both"/>
        <w:rPr>
          <w:rFonts w:ascii="Arial" w:hAnsi="Arial" w:cs="Arial"/>
        </w:rPr>
      </w:pPr>
      <w:r w:rsidRPr="00EB674F">
        <w:rPr>
          <w:rFonts w:ascii="Arial" w:hAnsi="Arial" w:cs="Arial"/>
        </w:rPr>
        <w:t>Segundo Souza (2019), “o tratamento favorecido conferido às M</w:t>
      </w:r>
      <w:r w:rsidR="00976C75" w:rsidRPr="00EB674F">
        <w:rPr>
          <w:rFonts w:ascii="Arial" w:hAnsi="Arial" w:cs="Arial"/>
        </w:rPr>
        <w:t>E</w:t>
      </w:r>
      <w:r w:rsidRPr="00EB674F">
        <w:rPr>
          <w:rFonts w:ascii="Arial" w:hAnsi="Arial" w:cs="Arial"/>
        </w:rPr>
        <w:t>s e EPPs é uma resposta às desigualdades estruturais enfrentadas por esses empreendimentos, e sua efetiva implementação pode transformar o mercado público em um espaço de inclusão produtiva e fortalecimento da economia local”.</w:t>
      </w:r>
    </w:p>
    <w:p w14:paraId="14DABBD4" w14:textId="266464F2" w:rsidR="00D32DEF" w:rsidRPr="00EB674F" w:rsidRDefault="00D32DEF" w:rsidP="00532165">
      <w:pPr>
        <w:spacing w:line="360" w:lineRule="auto"/>
        <w:ind w:firstLine="708"/>
        <w:jc w:val="both"/>
        <w:rPr>
          <w:rFonts w:ascii="Arial" w:hAnsi="Arial" w:cs="Arial"/>
        </w:rPr>
      </w:pPr>
      <w:r w:rsidRPr="00EB674F">
        <w:rPr>
          <w:rFonts w:ascii="Arial" w:hAnsi="Arial" w:cs="Arial"/>
        </w:rPr>
        <w:t xml:space="preserve">Esse entendimento é corroborado por Cabral, Reis e Sampaio (2015), ao afirmarem que a previsibilidade das regras e a simplificação dos procedimentos são fatores decisivos para que os pequenos negócios consigam competir em condições reais de igualdade. Ou seja, não basta a previsão normativa: é necessário que o Estado assegure um ambiente institucional estável e acessível, capaz de transformar o potencial inclusivo das licitações em resultados concretos para a sociedade.  </w:t>
      </w:r>
    </w:p>
    <w:p w14:paraId="684E6C1A" w14:textId="77777777" w:rsidR="00400CE2" w:rsidRPr="00EB674F" w:rsidRDefault="00400CE2" w:rsidP="00532165">
      <w:pPr>
        <w:spacing w:line="360" w:lineRule="auto"/>
        <w:ind w:firstLine="708"/>
        <w:jc w:val="both"/>
        <w:rPr>
          <w:rFonts w:ascii="Arial" w:hAnsi="Arial" w:cs="Arial"/>
        </w:rPr>
      </w:pPr>
    </w:p>
    <w:p w14:paraId="15606DBD" w14:textId="69E93BF6" w:rsidR="00655206" w:rsidRPr="00EB674F" w:rsidRDefault="00D17531" w:rsidP="00532165">
      <w:pPr>
        <w:pStyle w:val="PargrafodaLista"/>
        <w:numPr>
          <w:ilvl w:val="0"/>
          <w:numId w:val="25"/>
        </w:numPr>
        <w:spacing w:line="360" w:lineRule="auto"/>
        <w:jc w:val="both"/>
        <w:rPr>
          <w:rFonts w:ascii="Arial" w:hAnsi="Arial" w:cs="Arial"/>
        </w:rPr>
      </w:pPr>
      <w:r w:rsidRPr="00EB674F">
        <w:rPr>
          <w:rFonts w:ascii="Arial" w:hAnsi="Arial" w:cs="Arial"/>
        </w:rPr>
        <w:t>Limitações e Críticas ao Regime Diferenciado</w:t>
      </w:r>
    </w:p>
    <w:p w14:paraId="5E51513E" w14:textId="23961D74" w:rsidR="00D17531" w:rsidRPr="00EB674F" w:rsidRDefault="00D17531" w:rsidP="00532165">
      <w:pPr>
        <w:spacing w:line="360" w:lineRule="auto"/>
        <w:ind w:firstLine="708"/>
        <w:jc w:val="both"/>
        <w:rPr>
          <w:rFonts w:ascii="Arial" w:hAnsi="Arial" w:cs="Arial"/>
        </w:rPr>
      </w:pPr>
      <w:r w:rsidRPr="00EB674F">
        <w:rPr>
          <w:rFonts w:ascii="Arial" w:hAnsi="Arial" w:cs="Arial"/>
        </w:rPr>
        <w:t xml:space="preserve">Apesar dos avanços legislativos, alguns desafios persistem. A doutrina aponta que a burocracia excessiva, a complexidade dos editais e a falta de capacitação técnica de gestores públicos e empresários ainda comprometem a efetividade das normas.  </w:t>
      </w:r>
    </w:p>
    <w:p w14:paraId="64670B2A" w14:textId="33AE4813" w:rsidR="00B60E94" w:rsidRPr="00EB674F" w:rsidRDefault="00D17531" w:rsidP="00532165">
      <w:pPr>
        <w:spacing w:line="360" w:lineRule="auto"/>
        <w:ind w:firstLine="708"/>
        <w:jc w:val="both"/>
        <w:rPr>
          <w:rFonts w:ascii="Arial" w:hAnsi="Arial" w:cs="Arial"/>
          <w:b/>
          <w:bCs/>
        </w:rPr>
      </w:pPr>
      <w:r w:rsidRPr="00EB674F">
        <w:rPr>
          <w:rFonts w:ascii="Arial" w:hAnsi="Arial" w:cs="Arial"/>
        </w:rPr>
        <w:t>Torres (2023) observa que “o tratamento favorecido só alcança seus objetivos quando acompanhado de políticas de capacitação e fiscalização adequadas”. Nesse sentido, a efetividade das normas depende não apenas da previsão legal, mas também da sua correta aplicação e fiscalização</w:t>
      </w:r>
      <w:r w:rsidRPr="00EB674F">
        <w:rPr>
          <w:rFonts w:ascii="Arial" w:hAnsi="Arial" w:cs="Arial"/>
          <w:b/>
          <w:bCs/>
        </w:rPr>
        <w:t>.</w:t>
      </w:r>
    </w:p>
    <w:p w14:paraId="7F7972ED" w14:textId="77777777" w:rsidR="00435D2A" w:rsidRPr="00EB674F" w:rsidRDefault="00435D2A" w:rsidP="00532165">
      <w:pPr>
        <w:spacing w:line="360" w:lineRule="auto"/>
        <w:rPr>
          <w:rFonts w:ascii="Arial" w:hAnsi="Arial" w:cs="Arial"/>
          <w:b/>
          <w:bCs/>
        </w:rPr>
      </w:pPr>
    </w:p>
    <w:p w14:paraId="7D590BC4" w14:textId="1D644FD9" w:rsidR="00435D2A" w:rsidRPr="00EB674F" w:rsidRDefault="00435D2A" w:rsidP="00532165">
      <w:pPr>
        <w:spacing w:line="360" w:lineRule="auto"/>
        <w:rPr>
          <w:rFonts w:ascii="Arial" w:hAnsi="Arial" w:cs="Arial"/>
          <w:b/>
          <w:bCs/>
        </w:rPr>
      </w:pPr>
      <w:r w:rsidRPr="00EB674F">
        <w:rPr>
          <w:rFonts w:ascii="Arial" w:hAnsi="Arial" w:cs="Arial"/>
          <w:b/>
          <w:bCs/>
        </w:rPr>
        <w:t xml:space="preserve"> SEÇÃO III – DESAFIOS E PERSPECTIVAS FUTURAS NA PARTICIPAÇÃO DAS MICROEMPRESAS E EMPRESAS DE PEQUENO PORTE NAS LICITAÇÕES PÚBLICAS</w:t>
      </w:r>
    </w:p>
    <w:p w14:paraId="21F6BE45" w14:textId="1223BD16" w:rsidR="00435D2A" w:rsidRPr="00EB674F" w:rsidRDefault="00435D2A" w:rsidP="00532165">
      <w:pPr>
        <w:spacing w:line="360" w:lineRule="auto"/>
        <w:ind w:firstLine="708"/>
        <w:jc w:val="both"/>
        <w:rPr>
          <w:rFonts w:ascii="Arial" w:hAnsi="Arial" w:cs="Arial"/>
        </w:rPr>
      </w:pPr>
      <w:r w:rsidRPr="00EB674F">
        <w:rPr>
          <w:rFonts w:ascii="Arial" w:hAnsi="Arial" w:cs="Arial"/>
        </w:rPr>
        <w:t xml:space="preserve">A participação das microempresas (Mês) e empresas de pequeno porte (EPPs) nas licitações públicas constitui importante instrumento de promoção do </w:t>
      </w:r>
      <w:r w:rsidRPr="00EB674F">
        <w:rPr>
          <w:rFonts w:ascii="Arial" w:hAnsi="Arial" w:cs="Arial"/>
        </w:rPr>
        <w:lastRenderedPageBreak/>
        <w:t>desenvolvimento econômico e da inclusão produtiva. Embora o ordenamento jurídico brasileiro preveja um regime diferenciado e favorecido, especialmente por meio da Lei Complementar nº 123/2006 e da Lei nº 14.133/2021, a efetividade desses mecanismos ainda enfrenta limitações práticas que comprometem a plena concretização de seus objetivos.</w:t>
      </w:r>
    </w:p>
    <w:p w14:paraId="782C9588" w14:textId="0019B1C3" w:rsidR="00435D2A" w:rsidRPr="00EB674F" w:rsidRDefault="00435D2A" w:rsidP="00532165">
      <w:pPr>
        <w:spacing w:line="360" w:lineRule="auto"/>
        <w:ind w:firstLine="708"/>
        <w:jc w:val="both"/>
        <w:rPr>
          <w:rFonts w:ascii="Arial" w:hAnsi="Arial" w:cs="Arial"/>
        </w:rPr>
      </w:pPr>
      <w:r w:rsidRPr="00EB674F">
        <w:rPr>
          <w:rFonts w:ascii="Arial" w:hAnsi="Arial" w:cs="Arial"/>
        </w:rPr>
        <w:t>Nesse contexto, torna-se imprescindível analisar criticamente os desafios persistentes e as perspectivas futuras, a fim de compreender em que medida o modelo normativo vigente é capaz de promover igualdade material no acesso às contratações públicas.</w:t>
      </w:r>
    </w:p>
    <w:p w14:paraId="4EFDB589" w14:textId="77777777" w:rsidR="00316C93" w:rsidRPr="00EB674F" w:rsidRDefault="00316C93" w:rsidP="00532165">
      <w:pPr>
        <w:spacing w:line="360" w:lineRule="auto"/>
        <w:ind w:firstLine="708"/>
        <w:jc w:val="both"/>
        <w:rPr>
          <w:rFonts w:ascii="Arial" w:hAnsi="Arial" w:cs="Arial"/>
        </w:rPr>
      </w:pPr>
    </w:p>
    <w:p w14:paraId="5842B0D3" w14:textId="0A2358C0" w:rsidR="00815598" w:rsidRPr="00EB674F" w:rsidRDefault="00435D2A" w:rsidP="00532165">
      <w:pPr>
        <w:pStyle w:val="PargrafodaLista"/>
        <w:numPr>
          <w:ilvl w:val="0"/>
          <w:numId w:val="26"/>
        </w:numPr>
        <w:spacing w:line="360" w:lineRule="auto"/>
        <w:rPr>
          <w:rFonts w:ascii="Arial" w:hAnsi="Arial" w:cs="Arial"/>
        </w:rPr>
      </w:pPr>
      <w:r w:rsidRPr="00EB674F">
        <w:rPr>
          <w:rFonts w:ascii="Arial" w:hAnsi="Arial" w:cs="Arial"/>
        </w:rPr>
        <w:t>Desafios Persistentes</w:t>
      </w:r>
    </w:p>
    <w:p w14:paraId="2A20F896" w14:textId="6A65A39D" w:rsidR="00435D2A" w:rsidRPr="00EB674F" w:rsidRDefault="00435D2A" w:rsidP="00532165">
      <w:pPr>
        <w:spacing w:line="360" w:lineRule="auto"/>
        <w:ind w:firstLine="708"/>
        <w:jc w:val="both"/>
        <w:rPr>
          <w:rFonts w:ascii="Arial" w:hAnsi="Arial" w:cs="Arial"/>
        </w:rPr>
      </w:pPr>
      <w:r w:rsidRPr="00EB674F">
        <w:rPr>
          <w:rFonts w:ascii="Arial" w:hAnsi="Arial" w:cs="Arial"/>
        </w:rPr>
        <w:t>Apesar dos avanços legislativos, a participação efetiva das Mês e EPPs nas licitações públicas ainda é marcada por obstáculos estruturais relevantes. Dentre eles, destaca-se, inicialmente, o excesso de burocracia e a complexidade dos editais, que, na prática, dificultam o acesso de pequenos empreendedores. Embora a legislação estabeleça diretrizes de simplificação, observa-se a permanência de exigências formais excessivas e linguagem técnica pouco acessível, o que acaba por restringir a competitividade.</w:t>
      </w:r>
    </w:p>
    <w:p w14:paraId="24E3DE46" w14:textId="6B3179CE" w:rsidR="00435D2A" w:rsidRPr="00EB674F" w:rsidRDefault="00435D2A" w:rsidP="00532165">
      <w:pPr>
        <w:spacing w:line="360" w:lineRule="auto"/>
        <w:ind w:firstLine="708"/>
        <w:jc w:val="both"/>
        <w:rPr>
          <w:rFonts w:ascii="Arial" w:hAnsi="Arial" w:cs="Arial"/>
        </w:rPr>
      </w:pPr>
      <w:r w:rsidRPr="00EB674F">
        <w:rPr>
          <w:rFonts w:ascii="Arial" w:hAnsi="Arial" w:cs="Arial"/>
        </w:rPr>
        <w:t>Nesse sentido, Justen Filho (2021) adverte que o formalismo exacerbado compromete a função instrumental da licitação, transformando-a em um mecanismo excludente, em desacordo com os princípios constitucionais da eficiência e da competitividade. Tal cenário evidencia uma desconexão entre a previsão normativa e a prática administrativa.</w:t>
      </w:r>
    </w:p>
    <w:p w14:paraId="3C06405A" w14:textId="641ABC36" w:rsidR="00435D2A" w:rsidRPr="00EB674F" w:rsidRDefault="00435D2A" w:rsidP="00532165">
      <w:pPr>
        <w:spacing w:line="360" w:lineRule="auto"/>
        <w:ind w:firstLine="708"/>
        <w:jc w:val="both"/>
        <w:rPr>
          <w:rFonts w:ascii="Arial" w:hAnsi="Arial" w:cs="Arial"/>
        </w:rPr>
      </w:pPr>
      <w:r w:rsidRPr="00EB674F">
        <w:rPr>
          <w:rFonts w:ascii="Arial" w:hAnsi="Arial" w:cs="Arial"/>
        </w:rPr>
        <w:t>Outro fator relevante consiste na insuficiente capacitação tanto dos gestores públicos quanto dos próprios empreendedores. A correta aplicação dos benefícios previstos na legislação — como o empate ficto, a regularização fiscal tardia e a reserva de cotas — depende de conhecimento técnico específico. Conforme apontam Cabral, Reis e Sampaio (2015), a previsibilidade das regras e a capacitação dos agentes envolvidos são elementos determinantes para o sucesso das micro e pequenas empresas nas compras públicas.</w:t>
      </w:r>
    </w:p>
    <w:p w14:paraId="5B59AF09" w14:textId="70B33E81" w:rsidR="00435D2A" w:rsidRPr="00EB674F" w:rsidRDefault="00435D2A" w:rsidP="00532165">
      <w:pPr>
        <w:spacing w:line="360" w:lineRule="auto"/>
        <w:ind w:firstLine="708"/>
        <w:jc w:val="both"/>
        <w:rPr>
          <w:rFonts w:ascii="Arial" w:hAnsi="Arial" w:cs="Arial"/>
        </w:rPr>
      </w:pPr>
      <w:r w:rsidRPr="00EB674F">
        <w:rPr>
          <w:rFonts w:ascii="Arial" w:hAnsi="Arial" w:cs="Arial"/>
        </w:rPr>
        <w:t xml:space="preserve">Além disso, a fragilidade dos mecanismos de fiscalização contribui para a inefetividade do regime diferenciado. A ausência de controle adequado </w:t>
      </w:r>
      <w:r w:rsidRPr="00EB674F">
        <w:rPr>
          <w:rFonts w:ascii="Arial" w:hAnsi="Arial" w:cs="Arial"/>
        </w:rPr>
        <w:lastRenderedPageBreak/>
        <w:t>permite que dispositivos legais sejam ignorados ou aplicados de forma inadequada, esvaziando seu potencial inclusivo. Como destaca Grijó et al. (2023), a efetividade das políticas públicas voltadas aos pequenos negócios depende não apenas da existência de normas, mas de sua implementação e monitoramento contínuos.</w:t>
      </w:r>
    </w:p>
    <w:p w14:paraId="0B719176" w14:textId="2771C15E" w:rsidR="00435D2A" w:rsidRPr="00EB674F" w:rsidRDefault="00435D2A" w:rsidP="00532165">
      <w:pPr>
        <w:spacing w:line="360" w:lineRule="auto"/>
        <w:ind w:firstLine="708"/>
        <w:jc w:val="both"/>
        <w:rPr>
          <w:rFonts w:ascii="Arial" w:hAnsi="Arial" w:cs="Arial"/>
        </w:rPr>
      </w:pPr>
      <w:r w:rsidRPr="00EB674F">
        <w:rPr>
          <w:rFonts w:ascii="Arial" w:hAnsi="Arial" w:cs="Arial"/>
        </w:rPr>
        <w:t>A desigualdade regional também se apresenta como um desafio significativo. Empresas localizadas em regiões menos desenvolvidas enfrentam barreiras adicionais, como limitações de infraestrutura, menor acesso à informação e escassez de programas de capacitação. Esse cenário reforça a necessidade de políticas públicas que considerem as especificidades territoriais, sob pena de aprofundamento das disparidades econômicas.</w:t>
      </w:r>
    </w:p>
    <w:p w14:paraId="78FBEAC1" w14:textId="5213F935" w:rsidR="00435D2A" w:rsidRPr="00EB674F" w:rsidRDefault="00435D2A" w:rsidP="00532165">
      <w:pPr>
        <w:spacing w:line="360" w:lineRule="auto"/>
        <w:ind w:firstLine="708"/>
        <w:jc w:val="both"/>
        <w:rPr>
          <w:rFonts w:ascii="Arial" w:hAnsi="Arial" w:cs="Arial"/>
        </w:rPr>
      </w:pPr>
      <w:r w:rsidRPr="00EB674F">
        <w:rPr>
          <w:rFonts w:ascii="Arial" w:hAnsi="Arial" w:cs="Arial"/>
        </w:rPr>
        <w:t>Diante desse conjunto de fatores, verifica-se que a mera previsão normativa de tratamento favorecido não é suficiente para assegurar a inclusão efetiva das Mês e EPPs, sendo indispensável a adoção de medidas estruturais que viabilizem sua participação em condições reais de igualdade.</w:t>
      </w:r>
    </w:p>
    <w:p w14:paraId="53E36184" w14:textId="77777777" w:rsidR="00435D2A" w:rsidRPr="00EB674F" w:rsidRDefault="00435D2A" w:rsidP="00532165">
      <w:pPr>
        <w:spacing w:line="360" w:lineRule="auto"/>
        <w:rPr>
          <w:rFonts w:ascii="Arial" w:hAnsi="Arial" w:cs="Arial"/>
          <w:b/>
          <w:bCs/>
        </w:rPr>
      </w:pPr>
    </w:p>
    <w:p w14:paraId="6DF5E956" w14:textId="7A9A1E18" w:rsidR="00815598" w:rsidRPr="00EB674F" w:rsidRDefault="00435D2A" w:rsidP="00532165">
      <w:pPr>
        <w:pStyle w:val="PargrafodaLista"/>
        <w:numPr>
          <w:ilvl w:val="0"/>
          <w:numId w:val="26"/>
        </w:numPr>
        <w:spacing w:line="360" w:lineRule="auto"/>
        <w:rPr>
          <w:rFonts w:ascii="Arial" w:hAnsi="Arial" w:cs="Arial"/>
        </w:rPr>
      </w:pPr>
      <w:r w:rsidRPr="00EB674F">
        <w:rPr>
          <w:rFonts w:ascii="Arial" w:hAnsi="Arial" w:cs="Arial"/>
        </w:rPr>
        <w:t>Perspectivas Futuras</w:t>
      </w:r>
    </w:p>
    <w:p w14:paraId="37D802B6" w14:textId="118672FC" w:rsidR="00435D2A" w:rsidRPr="00EB674F" w:rsidRDefault="00435D2A" w:rsidP="00532165">
      <w:pPr>
        <w:spacing w:line="360" w:lineRule="auto"/>
        <w:ind w:firstLine="708"/>
        <w:jc w:val="both"/>
        <w:rPr>
          <w:rFonts w:ascii="Arial" w:hAnsi="Arial" w:cs="Arial"/>
        </w:rPr>
      </w:pPr>
      <w:r w:rsidRPr="00EB674F">
        <w:rPr>
          <w:rFonts w:ascii="Arial" w:hAnsi="Arial" w:cs="Arial"/>
        </w:rPr>
        <w:t>A superação dos desafios identificados demanda a adoção de estratégias integradas, capazes de alinhar o modelo normativo às práticas administrativas. Nesse contexto, a digitalização dos processos licitatórios surge como uma das principais perspectivas de aprimoramento. A ampliação do uso de plataformas eletrônicas tende a reduzir a burocracia, aumentar a transparência e facilitar o acesso de pequenos empreendedores às contratações públicas.</w:t>
      </w:r>
    </w:p>
    <w:p w14:paraId="39986A09" w14:textId="1E17F4E4" w:rsidR="00435D2A" w:rsidRPr="00EB674F" w:rsidRDefault="00435D2A" w:rsidP="00532165">
      <w:pPr>
        <w:spacing w:line="360" w:lineRule="auto"/>
        <w:ind w:firstLine="708"/>
        <w:jc w:val="both"/>
        <w:rPr>
          <w:rFonts w:ascii="Arial" w:hAnsi="Arial" w:cs="Arial"/>
        </w:rPr>
      </w:pPr>
      <w:r w:rsidRPr="00EB674F">
        <w:rPr>
          <w:rFonts w:ascii="Arial" w:hAnsi="Arial" w:cs="Arial"/>
        </w:rPr>
        <w:t>De acordo com o SEBRAE (2022), a utilização de sistemas digitais contribui significativamente para a democratização do acesso às compras governamentais, ao simplificar procedimentos e ampliar a competitividade. No entanto, sua eficácia depende da capacitação dos usuários e da adequação das plataformas às necessidades dos pequenos negócios.</w:t>
      </w:r>
    </w:p>
    <w:p w14:paraId="5EC74FB5" w14:textId="181A7E7C" w:rsidR="00435D2A" w:rsidRPr="00EB674F" w:rsidRDefault="00435D2A" w:rsidP="00532165">
      <w:pPr>
        <w:spacing w:line="360" w:lineRule="auto"/>
        <w:ind w:firstLine="708"/>
        <w:jc w:val="both"/>
        <w:rPr>
          <w:rFonts w:ascii="Arial" w:hAnsi="Arial" w:cs="Arial"/>
        </w:rPr>
      </w:pPr>
      <w:r w:rsidRPr="00EB674F">
        <w:rPr>
          <w:rFonts w:ascii="Arial" w:hAnsi="Arial" w:cs="Arial"/>
        </w:rPr>
        <w:t xml:space="preserve">A capacitação contínua, tanto de gestores públicos quanto de empresários, configura-se como medida essencial para a efetividade do regime jurídico diferenciado. Programas de treinamento e orientação podem contribuir </w:t>
      </w:r>
      <w:r w:rsidRPr="00EB674F">
        <w:rPr>
          <w:rFonts w:ascii="Arial" w:hAnsi="Arial" w:cs="Arial"/>
        </w:rPr>
        <w:lastRenderedPageBreak/>
        <w:t>para a correta aplicação das normas e para o fortalecimento da atuação das Mês e EPPs no mercado público.</w:t>
      </w:r>
    </w:p>
    <w:p w14:paraId="6880541D" w14:textId="4B73229A" w:rsidR="00435D2A" w:rsidRPr="00EB674F" w:rsidRDefault="00435D2A" w:rsidP="00532165">
      <w:pPr>
        <w:spacing w:line="360" w:lineRule="auto"/>
        <w:ind w:firstLine="708"/>
        <w:jc w:val="both"/>
        <w:rPr>
          <w:rFonts w:ascii="Arial" w:hAnsi="Arial" w:cs="Arial"/>
        </w:rPr>
      </w:pPr>
      <w:r w:rsidRPr="00EB674F">
        <w:rPr>
          <w:rFonts w:ascii="Arial" w:hAnsi="Arial" w:cs="Arial"/>
        </w:rPr>
        <w:t>Outra perspectiva relevante consiste na implementação de políticas de desenvolvimento regional, com incentivos específicos voltados às empresas situadas em áreas menos favorecidas. Tais políticas podem promover maior equilíbrio na participação e estimular o crescimento econômico local, em consonância com os objetivos constitucionais de redução das desigualdades.</w:t>
      </w:r>
    </w:p>
    <w:p w14:paraId="76863BC8" w14:textId="1B0359B2" w:rsidR="00435D2A" w:rsidRPr="00EB674F" w:rsidRDefault="00435D2A" w:rsidP="00532165">
      <w:pPr>
        <w:spacing w:line="360" w:lineRule="auto"/>
        <w:ind w:firstLine="708"/>
        <w:jc w:val="both"/>
        <w:rPr>
          <w:rFonts w:ascii="Arial" w:hAnsi="Arial" w:cs="Arial"/>
        </w:rPr>
      </w:pPr>
      <w:r w:rsidRPr="00EB674F">
        <w:rPr>
          <w:rFonts w:ascii="Arial" w:hAnsi="Arial" w:cs="Arial"/>
        </w:rPr>
        <w:t>Ademais, a integração das licitações públicas com políticas de inovação e sustentabilidade representa uma tendência contemporânea. A valorização de pequenos negócios que desenvolvem soluções inovadoras e sustentáveis pode transformar o processo licitatório em um instrumento estratégico de desenvolvimento econômico, social e ambiental.</w:t>
      </w:r>
    </w:p>
    <w:p w14:paraId="16B06B02" w14:textId="77777777" w:rsidR="00435D2A" w:rsidRPr="00EB674F" w:rsidRDefault="00435D2A" w:rsidP="00532165">
      <w:pPr>
        <w:spacing w:line="360" w:lineRule="auto"/>
        <w:ind w:firstLine="708"/>
        <w:jc w:val="both"/>
        <w:rPr>
          <w:rFonts w:ascii="Arial" w:hAnsi="Arial" w:cs="Arial"/>
        </w:rPr>
      </w:pPr>
      <w:r w:rsidRPr="00EB674F">
        <w:rPr>
          <w:rFonts w:ascii="Arial" w:hAnsi="Arial" w:cs="Arial"/>
        </w:rPr>
        <w:t>Por fim, o fortalecimento dos mecanismos de fiscalização e do controle social é indispensável para garantir a efetividade das normas. A atuação dos órgãos de controle, aliada à transparência e à participação da sociedade, contribui para assegurar que os benefícios legais sejam efetivamente aplicados, evitando distorções e promovendo maior confiança no sistema de compras públicas.</w:t>
      </w:r>
    </w:p>
    <w:p w14:paraId="43524302" w14:textId="77777777" w:rsidR="00435D2A" w:rsidRPr="00EB674F" w:rsidRDefault="00435D2A" w:rsidP="00532165">
      <w:pPr>
        <w:spacing w:line="360" w:lineRule="auto"/>
        <w:rPr>
          <w:rFonts w:ascii="Arial" w:hAnsi="Arial" w:cs="Arial"/>
        </w:rPr>
      </w:pPr>
    </w:p>
    <w:p w14:paraId="05059287" w14:textId="177AF575" w:rsidR="00815598" w:rsidRPr="00EB674F" w:rsidRDefault="00435D2A" w:rsidP="00532165">
      <w:pPr>
        <w:pStyle w:val="PargrafodaLista"/>
        <w:numPr>
          <w:ilvl w:val="0"/>
          <w:numId w:val="26"/>
        </w:numPr>
        <w:spacing w:line="360" w:lineRule="auto"/>
        <w:rPr>
          <w:rFonts w:ascii="Arial" w:hAnsi="Arial" w:cs="Arial"/>
        </w:rPr>
      </w:pPr>
      <w:r w:rsidRPr="00EB674F">
        <w:rPr>
          <w:rFonts w:ascii="Arial" w:hAnsi="Arial" w:cs="Arial"/>
        </w:rPr>
        <w:t>Considerações Finais da Seção</w:t>
      </w:r>
    </w:p>
    <w:p w14:paraId="1467164B" w14:textId="0E058680" w:rsidR="00435D2A" w:rsidRPr="00EB674F" w:rsidRDefault="00435D2A" w:rsidP="00532165">
      <w:pPr>
        <w:spacing w:line="360" w:lineRule="auto"/>
        <w:ind w:firstLine="708"/>
        <w:jc w:val="both"/>
        <w:rPr>
          <w:rFonts w:ascii="Arial" w:hAnsi="Arial" w:cs="Arial"/>
        </w:rPr>
      </w:pPr>
      <w:r w:rsidRPr="00EB674F">
        <w:rPr>
          <w:rFonts w:ascii="Arial" w:hAnsi="Arial" w:cs="Arial"/>
        </w:rPr>
        <w:t>A análise dos desafios e perspectivas evidencia que, embora o ordenamento jurídico brasileiro disponha de instrumentos relevantes para a inclusão das microempresas e empresas de pequeno porte nas licitações públicas, sua efetividade ainda depende de fatores estruturais e institucionais.</w:t>
      </w:r>
    </w:p>
    <w:p w14:paraId="0CC288B3" w14:textId="2728643A" w:rsidR="00435D2A" w:rsidRPr="00EB674F" w:rsidRDefault="00435D2A" w:rsidP="00532165">
      <w:pPr>
        <w:spacing w:line="360" w:lineRule="auto"/>
        <w:ind w:firstLine="708"/>
        <w:jc w:val="both"/>
        <w:rPr>
          <w:rFonts w:ascii="Arial" w:hAnsi="Arial" w:cs="Arial"/>
        </w:rPr>
      </w:pPr>
      <w:r w:rsidRPr="00EB674F">
        <w:rPr>
          <w:rFonts w:ascii="Arial" w:hAnsi="Arial" w:cs="Arial"/>
        </w:rPr>
        <w:t>Nesse sentido, é possível afirmar que o modelo atual, apesar de normativamente avançado, ainda não é plenamente suficiente para garantir igualdade material no acesso às contratações públicas. A concretização desse objetivo exige não apenas a existência de normas favoráveis, mas sua correta aplicação, fiscalização e constante aprimoramento.</w:t>
      </w:r>
    </w:p>
    <w:p w14:paraId="59FFE1F3" w14:textId="38362B18" w:rsidR="00750920" w:rsidRPr="00EB674F" w:rsidRDefault="00435D2A" w:rsidP="00532165">
      <w:pPr>
        <w:spacing w:line="360" w:lineRule="auto"/>
        <w:ind w:firstLine="708"/>
        <w:jc w:val="both"/>
        <w:rPr>
          <w:rFonts w:ascii="Arial" w:hAnsi="Arial" w:cs="Arial"/>
        </w:rPr>
      </w:pPr>
      <w:r w:rsidRPr="00EB674F">
        <w:rPr>
          <w:rFonts w:ascii="Arial" w:hAnsi="Arial" w:cs="Arial"/>
        </w:rPr>
        <w:t xml:space="preserve">Assim, o fortalecimento da participação das Mês e EPPs nas licitações públicas passa, necessariamente, pela articulação entre legislação, gestão pública eficiente e políticas de capacitação e desenvolvimento econômico. </w:t>
      </w:r>
      <w:r w:rsidRPr="00EB674F">
        <w:rPr>
          <w:rFonts w:ascii="Arial" w:hAnsi="Arial" w:cs="Arial"/>
        </w:rPr>
        <w:lastRenderedPageBreak/>
        <w:t>Somente por meio dessa integração será possível transformar o potencial inclusivo das normas em resultados concretos, contribuindo para a geração de empregos, a dinamização das economias locais e a promoção do desenvolvimento nacional.</w:t>
      </w:r>
    </w:p>
    <w:p w14:paraId="554FF88C" w14:textId="77777777" w:rsidR="004A3922" w:rsidRDefault="004A3922" w:rsidP="00532165">
      <w:pPr>
        <w:spacing w:line="360" w:lineRule="auto"/>
        <w:jc w:val="center"/>
        <w:rPr>
          <w:rFonts w:ascii="Arial" w:hAnsi="Arial" w:cs="Arial"/>
        </w:rPr>
      </w:pPr>
    </w:p>
    <w:p w14:paraId="488C08FC" w14:textId="7E77CF13" w:rsidR="00750920" w:rsidRPr="00EB674F" w:rsidRDefault="00750920" w:rsidP="00532165">
      <w:pPr>
        <w:spacing w:line="360" w:lineRule="auto"/>
        <w:jc w:val="center"/>
        <w:rPr>
          <w:rFonts w:ascii="Arial" w:hAnsi="Arial" w:cs="Arial"/>
          <w:b/>
          <w:bCs/>
        </w:rPr>
      </w:pPr>
      <w:r w:rsidRPr="00EB674F">
        <w:rPr>
          <w:rFonts w:ascii="Arial" w:hAnsi="Arial" w:cs="Arial"/>
          <w:b/>
          <w:bCs/>
        </w:rPr>
        <w:t>CONCLUSÃO</w:t>
      </w:r>
    </w:p>
    <w:p w14:paraId="3F417FFE" w14:textId="77777777" w:rsidR="00750920" w:rsidRPr="00EB674F" w:rsidRDefault="00750920" w:rsidP="00532165">
      <w:pPr>
        <w:spacing w:line="360" w:lineRule="auto"/>
        <w:rPr>
          <w:rFonts w:ascii="Arial" w:hAnsi="Arial" w:cs="Arial"/>
          <w:b/>
          <w:bCs/>
        </w:rPr>
      </w:pPr>
    </w:p>
    <w:p w14:paraId="4FCF967A" w14:textId="30270DF2" w:rsidR="00750920" w:rsidRPr="00EB674F" w:rsidRDefault="00750920" w:rsidP="00532165">
      <w:pPr>
        <w:spacing w:line="360" w:lineRule="auto"/>
        <w:ind w:firstLine="708"/>
        <w:jc w:val="both"/>
        <w:rPr>
          <w:rFonts w:ascii="Arial" w:hAnsi="Arial" w:cs="Arial"/>
        </w:rPr>
      </w:pPr>
      <w:r w:rsidRPr="00EB674F">
        <w:rPr>
          <w:rFonts w:ascii="Arial" w:hAnsi="Arial" w:cs="Arial"/>
        </w:rPr>
        <w:t>O presente trabalho teve como objetivo analisar a participação das microempresas (Mês) e empresas de pequeno porte (EPPs) nas licitações públicas, com ênfase na efetividade do regime jurídico diferenciado previsto na Lei Complementar nº 123/2006 e na Lei nº 14.133/2021. Buscou-se, especialmente, verificar se os mecanismos legais de favorecimento são capazes de promover a inclusão econômica e ampliar a competitividade desses empreendimentos no âmbito das contratações públicas.</w:t>
      </w:r>
    </w:p>
    <w:p w14:paraId="6A2076F4" w14:textId="654ED3E7" w:rsidR="00750920" w:rsidRPr="00EB674F" w:rsidRDefault="00750920" w:rsidP="00532165">
      <w:pPr>
        <w:spacing w:line="360" w:lineRule="auto"/>
        <w:ind w:firstLine="708"/>
        <w:jc w:val="both"/>
        <w:rPr>
          <w:rFonts w:ascii="Arial" w:hAnsi="Arial" w:cs="Arial"/>
        </w:rPr>
      </w:pPr>
      <w:r w:rsidRPr="00EB674F">
        <w:rPr>
          <w:rFonts w:ascii="Arial" w:hAnsi="Arial" w:cs="Arial"/>
        </w:rPr>
        <w:t>A partir da análise desenvolvida ao longo das seções, constatou-se que o ordenamento jurídico brasileiro apresenta um conjunto normativo robusto e alinhado aos objetivos constitucionais de promoção do desenvolvimento econômico e redução das desigualdades. Instrumentos como o empate ficto, a regularização fiscal tardia, a reserva de cotas e a exclusividade em determinadas licitações demonstram a intenção do legislador de criar condições mais equitativas de participação para os pequenos negócios.</w:t>
      </w:r>
    </w:p>
    <w:p w14:paraId="283273CB" w14:textId="1C2440B4" w:rsidR="00750920" w:rsidRPr="00EB674F" w:rsidRDefault="00750920" w:rsidP="00532165">
      <w:pPr>
        <w:spacing w:line="360" w:lineRule="auto"/>
        <w:ind w:firstLine="708"/>
        <w:jc w:val="both"/>
        <w:rPr>
          <w:rFonts w:ascii="Arial" w:hAnsi="Arial" w:cs="Arial"/>
        </w:rPr>
      </w:pPr>
      <w:r w:rsidRPr="00EB674F">
        <w:rPr>
          <w:rFonts w:ascii="Arial" w:hAnsi="Arial" w:cs="Arial"/>
        </w:rPr>
        <w:t>Entretanto, verificou-se que a existência desses mecanismos, por si só, não é suficiente para garantir sua efetiva aplicação. Persistem entraves estruturais relevantes, como a burocracia excessiva, a complexidade dos editais, a insuficiente capacitação de gestores públicos e empresários, bem como fragilidades nos mecanismos de fiscalização. Tais fatores evidenciam uma distância significativa entre a previsão normativa e a realidade prática das licitações públicas.</w:t>
      </w:r>
    </w:p>
    <w:p w14:paraId="01186E1E" w14:textId="35D2EF91" w:rsidR="00750920" w:rsidRPr="00EB674F" w:rsidRDefault="00750920" w:rsidP="00532165">
      <w:pPr>
        <w:spacing w:line="360" w:lineRule="auto"/>
        <w:ind w:firstLine="708"/>
        <w:jc w:val="both"/>
        <w:rPr>
          <w:rFonts w:ascii="Arial" w:hAnsi="Arial" w:cs="Arial"/>
        </w:rPr>
      </w:pPr>
      <w:r w:rsidRPr="00EB674F">
        <w:rPr>
          <w:rFonts w:ascii="Arial" w:hAnsi="Arial" w:cs="Arial"/>
        </w:rPr>
        <w:t>Nesse contexto, conclui-se que o regime jurídico diferenciado, embora essencial, ainda não alcança plenamente seus objetivos de inclusão e competitividade. A efetividade das normas depende diretamente da atuação administrativa, da simplificação dos procedimentos, da capacitação dos agentes envolvidos e do fortalecimento dos mecanismos de controle.</w:t>
      </w:r>
    </w:p>
    <w:p w14:paraId="74C34133" w14:textId="783D4DA9" w:rsidR="00750920" w:rsidRPr="00EB674F" w:rsidRDefault="00750920" w:rsidP="00532165">
      <w:pPr>
        <w:spacing w:line="360" w:lineRule="auto"/>
        <w:ind w:firstLine="708"/>
        <w:jc w:val="both"/>
        <w:rPr>
          <w:rFonts w:ascii="Arial" w:hAnsi="Arial" w:cs="Arial"/>
        </w:rPr>
      </w:pPr>
      <w:r w:rsidRPr="00EB674F">
        <w:rPr>
          <w:rFonts w:ascii="Arial" w:hAnsi="Arial" w:cs="Arial"/>
        </w:rPr>
        <w:lastRenderedPageBreak/>
        <w:t>Ademais, a ampliação do uso de tecnologias digitais, a implementação de políticas públicas voltadas ao desenvolvimento regional e a integração das licitações com estratégias de inovação e sustentabilidade apresentam-se como caminhos promissores para o aprimoramento do sistema. Tais medidas podem contribuir para transformar o mercado de compras públicas em um ambiente mais acessível, transparente e inclusivo.</w:t>
      </w:r>
    </w:p>
    <w:p w14:paraId="562FFA49" w14:textId="62D9513E" w:rsidR="00750920" w:rsidRPr="00EB674F" w:rsidRDefault="00750920" w:rsidP="00532165">
      <w:pPr>
        <w:spacing w:line="360" w:lineRule="auto"/>
        <w:ind w:firstLine="708"/>
        <w:jc w:val="both"/>
        <w:rPr>
          <w:rFonts w:ascii="Arial" w:hAnsi="Arial" w:cs="Arial"/>
        </w:rPr>
      </w:pPr>
      <w:r w:rsidRPr="00EB674F">
        <w:rPr>
          <w:rFonts w:ascii="Arial" w:hAnsi="Arial" w:cs="Arial"/>
        </w:rPr>
        <w:t>Por fim, destaca-se que a participação das microempresas e empresas de pequeno porte nas licitações públicas não se limita a uma questão jurídica, mas representa uma estratégia relevante de desenvolvimento socioeconômico. O fortalecimento desses empreendimentos nas contratações públicas pode gerar impactos positivos na geração de empregos, na dinamização das economias locais e na promoção da justiça econômica.</w:t>
      </w:r>
    </w:p>
    <w:p w14:paraId="0C650A8A" w14:textId="2C1D1219" w:rsidR="00EB674F" w:rsidRDefault="00750920" w:rsidP="006066AC">
      <w:pPr>
        <w:spacing w:line="360" w:lineRule="auto"/>
        <w:ind w:firstLine="708"/>
        <w:jc w:val="both"/>
        <w:rPr>
          <w:rFonts w:ascii="Arial" w:hAnsi="Arial" w:cs="Arial"/>
        </w:rPr>
      </w:pPr>
      <w:r w:rsidRPr="00EB674F">
        <w:rPr>
          <w:rFonts w:ascii="Arial" w:hAnsi="Arial" w:cs="Arial"/>
        </w:rPr>
        <w:t>Dessa forma, reafirma-se a necessidade de contínuo aprimoramento das políticas públicas e da atuação estatal, a fim de assegurar que os benefícios previstos na legislação se traduzam em resultados concretos para a sociedade brasileira, consolidando as licitações públicas como instrumento efetivo de inclusão e desenvolvimento.</w:t>
      </w:r>
    </w:p>
    <w:p w14:paraId="6DAB0BFE" w14:textId="77777777" w:rsidR="006066AC" w:rsidRPr="006066AC" w:rsidRDefault="006066AC" w:rsidP="006066AC">
      <w:pPr>
        <w:spacing w:line="360" w:lineRule="auto"/>
        <w:ind w:firstLine="708"/>
        <w:jc w:val="both"/>
        <w:rPr>
          <w:rFonts w:ascii="Arial" w:hAnsi="Arial" w:cs="Arial"/>
        </w:rPr>
      </w:pPr>
    </w:p>
    <w:p w14:paraId="4DA19E44" w14:textId="0C90D24C" w:rsidR="00D20118" w:rsidRPr="00EB674F" w:rsidRDefault="00D20118" w:rsidP="00B94808">
      <w:pPr>
        <w:rPr>
          <w:rFonts w:ascii="Arial" w:hAnsi="Arial" w:cs="Arial"/>
          <w:b/>
          <w:bCs/>
        </w:rPr>
      </w:pPr>
      <w:r w:rsidRPr="00EB674F">
        <w:rPr>
          <w:rFonts w:ascii="Arial" w:hAnsi="Arial" w:cs="Arial"/>
          <w:b/>
          <w:bCs/>
        </w:rPr>
        <w:t>REFERÊNCIAS</w:t>
      </w:r>
    </w:p>
    <w:p w14:paraId="0DAD9E89" w14:textId="77777777" w:rsidR="008E0760" w:rsidRPr="00EB674F" w:rsidRDefault="008E0760" w:rsidP="00D20118">
      <w:pPr>
        <w:spacing w:line="360" w:lineRule="auto"/>
        <w:jc w:val="both"/>
        <w:rPr>
          <w:rFonts w:ascii="Arial" w:hAnsi="Arial" w:cs="Arial"/>
          <w:b/>
          <w:bCs/>
        </w:rPr>
      </w:pPr>
    </w:p>
    <w:p w14:paraId="369A17C5" w14:textId="7C5A8982" w:rsidR="000D3379" w:rsidRPr="00EB674F" w:rsidRDefault="000D3379" w:rsidP="00D20118">
      <w:pPr>
        <w:spacing w:line="360" w:lineRule="auto"/>
        <w:jc w:val="both"/>
        <w:rPr>
          <w:rFonts w:ascii="Arial" w:hAnsi="Arial" w:cs="Arial"/>
        </w:rPr>
      </w:pPr>
      <w:r w:rsidRPr="00EB674F">
        <w:rPr>
          <w:rFonts w:ascii="Arial" w:hAnsi="Arial" w:cs="Arial"/>
        </w:rPr>
        <w:t xml:space="preserve">BRASIL. Lei Complementar nº 123, de 14 de dezembro de 2006. Institui o Estatuto Nacional da Microempresa e da Empresa de Pequeno Porte. Disponível em: </w:t>
      </w:r>
      <w:hyperlink r:id="rId9" w:history="1">
        <w:r w:rsidRPr="00EB674F">
          <w:rPr>
            <w:rStyle w:val="Hyperlink"/>
            <w:rFonts w:ascii="Arial" w:hAnsi="Arial" w:cs="Arial"/>
          </w:rPr>
          <w:t>https://www.planalto.gov.br</w:t>
        </w:r>
      </w:hyperlink>
      <w:r w:rsidRPr="00EB674F">
        <w:rPr>
          <w:rFonts w:ascii="Arial" w:hAnsi="Arial" w:cs="Arial"/>
        </w:rPr>
        <w:t>. Acesso em: 13 out. 2025.</w:t>
      </w:r>
    </w:p>
    <w:p w14:paraId="0D728664" w14:textId="7505D8C9" w:rsidR="000D3379" w:rsidRPr="00EB674F" w:rsidRDefault="000D3379" w:rsidP="00D20118">
      <w:pPr>
        <w:spacing w:line="360" w:lineRule="auto"/>
        <w:jc w:val="both"/>
        <w:rPr>
          <w:rFonts w:ascii="Arial" w:hAnsi="Arial" w:cs="Arial"/>
          <w:sz w:val="22"/>
          <w:szCs w:val="22"/>
        </w:rPr>
      </w:pPr>
      <w:r w:rsidRPr="00EB674F">
        <w:rPr>
          <w:rFonts w:ascii="Arial" w:hAnsi="Arial" w:cs="Arial"/>
          <w:sz w:val="22"/>
          <w:szCs w:val="22"/>
        </w:rPr>
        <w:t xml:space="preserve">BRASIL. Lei nº 14.133, de 1º de abril de 2021. Institui a nova Lei de Licitações e Contratos Administrativos. Disponível em: </w:t>
      </w:r>
      <w:hyperlink r:id="rId10" w:history="1">
        <w:r w:rsidRPr="00EB674F">
          <w:rPr>
            <w:rStyle w:val="Hyperlink"/>
            <w:rFonts w:ascii="Arial" w:hAnsi="Arial" w:cs="Arial"/>
            <w:sz w:val="22"/>
            <w:szCs w:val="22"/>
          </w:rPr>
          <w:t>https://www.planalto.gov.br</w:t>
        </w:r>
      </w:hyperlink>
      <w:r w:rsidRPr="00EB674F">
        <w:rPr>
          <w:rFonts w:ascii="Arial" w:hAnsi="Arial" w:cs="Arial"/>
          <w:sz w:val="22"/>
          <w:szCs w:val="22"/>
        </w:rPr>
        <w:t>. Acesso em: 13 out. 2025.</w:t>
      </w:r>
    </w:p>
    <w:p w14:paraId="2480CB5B" w14:textId="41D7207B" w:rsidR="000D3379" w:rsidRPr="00EB674F" w:rsidRDefault="000D3379" w:rsidP="00D20118">
      <w:pPr>
        <w:spacing w:line="360" w:lineRule="auto"/>
        <w:jc w:val="both"/>
        <w:rPr>
          <w:rFonts w:ascii="Arial" w:hAnsi="Arial" w:cs="Arial"/>
          <w:sz w:val="22"/>
          <w:szCs w:val="22"/>
        </w:rPr>
      </w:pPr>
      <w:r w:rsidRPr="00EB674F">
        <w:rPr>
          <w:rFonts w:ascii="Arial" w:hAnsi="Arial" w:cs="Arial"/>
          <w:sz w:val="22"/>
          <w:szCs w:val="22"/>
        </w:rPr>
        <w:t>CABRAL, S.; REIS, R. E.; SAMPAIO, R. C. Determinantes da participação e sucesso das micro e pequenas empresas em compras públicas. Revista de Administração da USP, v. 50, n. 4, p. 510–523, 2015.</w:t>
      </w:r>
    </w:p>
    <w:p w14:paraId="114EFBC7" w14:textId="1E1DCBB3" w:rsidR="00FB78A6" w:rsidRPr="00EB674F" w:rsidRDefault="00FB78A6" w:rsidP="00D20118">
      <w:pPr>
        <w:spacing w:line="360" w:lineRule="auto"/>
        <w:jc w:val="both"/>
        <w:rPr>
          <w:rFonts w:ascii="Arial" w:hAnsi="Arial" w:cs="Arial"/>
          <w:sz w:val="22"/>
          <w:szCs w:val="22"/>
        </w:rPr>
      </w:pPr>
      <w:r w:rsidRPr="00EB674F">
        <w:rPr>
          <w:rFonts w:ascii="Arial" w:hAnsi="Arial" w:cs="Arial"/>
          <w:sz w:val="22"/>
          <w:szCs w:val="22"/>
        </w:rPr>
        <w:t>GRIJÓ, R. F. et al. Barreiras enfrentadas pelas micro e pequenas empresas nas compras públicas: uma análise sob a ótica dos fornecedores. Revista de Administração Pública, v. 57, n. 2, p. 345–366, 2023.</w:t>
      </w:r>
    </w:p>
    <w:p w14:paraId="1520C4A5" w14:textId="7DFF2FBB" w:rsidR="000D3379" w:rsidRPr="00EB674F" w:rsidRDefault="000D3379" w:rsidP="00D20118">
      <w:pPr>
        <w:spacing w:line="360" w:lineRule="auto"/>
        <w:jc w:val="both"/>
        <w:rPr>
          <w:rFonts w:ascii="Arial" w:hAnsi="Arial" w:cs="Arial"/>
          <w:sz w:val="22"/>
          <w:szCs w:val="22"/>
        </w:rPr>
      </w:pPr>
      <w:r w:rsidRPr="00EB674F">
        <w:rPr>
          <w:rFonts w:ascii="Arial" w:hAnsi="Arial" w:cs="Arial"/>
          <w:sz w:val="22"/>
          <w:szCs w:val="22"/>
        </w:rPr>
        <w:lastRenderedPageBreak/>
        <w:t>JUSTEN FILHO, Marçal. Comentários à Lei de Licitações e Contratos Administrativos. 17. Ed. São Paulo: Revista dos Tribunais, 2021.</w:t>
      </w:r>
    </w:p>
    <w:p w14:paraId="0B0C03A1" w14:textId="6F17C576" w:rsidR="000D3379" w:rsidRPr="00EB674F" w:rsidRDefault="000D3379" w:rsidP="00D20118">
      <w:pPr>
        <w:spacing w:line="360" w:lineRule="auto"/>
        <w:jc w:val="both"/>
        <w:rPr>
          <w:rFonts w:ascii="Arial" w:hAnsi="Arial" w:cs="Arial"/>
          <w:sz w:val="22"/>
          <w:szCs w:val="22"/>
        </w:rPr>
      </w:pPr>
      <w:r w:rsidRPr="00EB674F">
        <w:rPr>
          <w:rFonts w:ascii="Arial" w:hAnsi="Arial" w:cs="Arial"/>
          <w:sz w:val="22"/>
          <w:szCs w:val="22"/>
        </w:rPr>
        <w:t>OLIVEIRA, Rafael Sérgio de. Licitações e Contratos Administrativos: teoria e prática. 8. Ed. Belo Horizonte: Fórum, 2022.</w:t>
      </w:r>
    </w:p>
    <w:p w14:paraId="391939EB" w14:textId="5AA10A5F" w:rsidR="000D3379" w:rsidRPr="00EB674F" w:rsidRDefault="000D3379" w:rsidP="00D20118">
      <w:pPr>
        <w:spacing w:line="360" w:lineRule="auto"/>
        <w:jc w:val="both"/>
        <w:rPr>
          <w:rFonts w:ascii="Arial" w:hAnsi="Arial" w:cs="Arial"/>
          <w:sz w:val="22"/>
          <w:szCs w:val="22"/>
        </w:rPr>
      </w:pPr>
      <w:r w:rsidRPr="00EB674F">
        <w:rPr>
          <w:rFonts w:ascii="Arial" w:hAnsi="Arial" w:cs="Arial"/>
          <w:sz w:val="22"/>
          <w:szCs w:val="22"/>
        </w:rPr>
        <w:t>SOUZA, Pablo Camargo. Participação Exclusiva de Microempresas e Empresas de Pequeno Porte em Processos Licitatórios. Revista de Direito Público, v. 16, n. 2, p. 45–62, 2019.</w:t>
      </w:r>
    </w:p>
    <w:p w14:paraId="104D26E0" w14:textId="1EF393C5" w:rsidR="00B753F4" w:rsidRPr="00EB674F" w:rsidRDefault="00B753F4" w:rsidP="00B753F4">
      <w:pPr>
        <w:rPr>
          <w:rFonts w:ascii="Arial" w:hAnsi="Arial" w:cs="Arial"/>
        </w:rPr>
      </w:pPr>
      <w:r w:rsidRPr="00EB674F">
        <w:rPr>
          <w:rFonts w:ascii="Arial" w:hAnsi="Arial" w:cs="Arial"/>
        </w:rPr>
        <w:t xml:space="preserve">SEBRAE. Compras governamentais: guia para micro e pequenas empresas. Brasília: SEBRAE Nacional, 2022. Disponível em: </w:t>
      </w:r>
      <w:hyperlink r:id="rId11" w:history="1">
        <w:r w:rsidRPr="00EB674F">
          <w:rPr>
            <w:rStyle w:val="Hyperlink"/>
            <w:rFonts w:ascii="Arial" w:hAnsi="Arial" w:cs="Arial"/>
          </w:rPr>
          <w:t>https://www.sebrae.com.br</w:t>
        </w:r>
      </w:hyperlink>
      <w:r w:rsidRPr="00EB674F">
        <w:rPr>
          <w:rFonts w:ascii="Arial" w:hAnsi="Arial" w:cs="Arial"/>
        </w:rPr>
        <w:t>. Acesso em: 13 out. 2025.</w:t>
      </w:r>
    </w:p>
    <w:p w14:paraId="71C56D83" w14:textId="4B696449" w:rsidR="008E0760" w:rsidRPr="00EB674F" w:rsidRDefault="000D3379" w:rsidP="00D20118">
      <w:pPr>
        <w:spacing w:line="360" w:lineRule="auto"/>
        <w:jc w:val="both"/>
        <w:rPr>
          <w:rFonts w:ascii="Arial" w:hAnsi="Arial" w:cs="Arial"/>
          <w:sz w:val="22"/>
          <w:szCs w:val="22"/>
        </w:rPr>
      </w:pPr>
      <w:r w:rsidRPr="00EB674F">
        <w:rPr>
          <w:rFonts w:ascii="Arial" w:hAnsi="Arial" w:cs="Arial"/>
        </w:rPr>
        <w:t>TORRES</w:t>
      </w:r>
      <w:r w:rsidRPr="00EB674F">
        <w:rPr>
          <w:rFonts w:ascii="Arial" w:hAnsi="Arial" w:cs="Arial"/>
          <w:sz w:val="22"/>
          <w:szCs w:val="22"/>
        </w:rPr>
        <w:t>, Ronny Charles Lopes de. Manual de Direito Administrativo. 11. Ed. Salvador: Juspodivm, 2023.</w:t>
      </w:r>
    </w:p>
    <w:sectPr w:rsidR="008E0760" w:rsidRPr="00EB674F" w:rsidSect="00B87942">
      <w:footerReference w:type="even" r:id="rId12"/>
      <w:footerReference w:type="default" r:id="rId13"/>
      <w:pgSz w:w="11906" w:h="16838"/>
      <w:pgMar w:top="67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C4FFF" w14:textId="77777777" w:rsidR="00C77763" w:rsidRDefault="00C77763" w:rsidP="0016308D">
      <w:pPr>
        <w:spacing w:after="0" w:line="240" w:lineRule="auto"/>
      </w:pPr>
      <w:r>
        <w:separator/>
      </w:r>
    </w:p>
  </w:endnote>
  <w:endnote w:type="continuationSeparator" w:id="0">
    <w:p w14:paraId="009DD2F0" w14:textId="77777777" w:rsidR="00C77763" w:rsidRDefault="00C77763" w:rsidP="00163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21852664"/>
      <w:docPartObj>
        <w:docPartGallery w:val="Page Numbers (Bottom of Page)"/>
        <w:docPartUnique/>
      </w:docPartObj>
    </w:sdtPr>
    <w:sdtEndPr>
      <w:rPr>
        <w:rStyle w:val="Nmerodepgina"/>
      </w:rPr>
    </w:sdtEndPr>
    <w:sdtContent>
      <w:p w14:paraId="489140F2" w14:textId="77777777" w:rsidR="000B62DB" w:rsidRDefault="000B62DB" w:rsidP="004D5690">
        <w:pPr>
          <w:pStyle w:val="Rodap"/>
          <w:framePr w:wrap="none" w:vAnchor="text" w:hAnchor="margin" w:xAlign="right" w:y="1"/>
          <w:jc w:val="right"/>
          <w:rPr>
            <w:rStyle w:val="Nmerodepgina"/>
          </w:rPr>
        </w:pPr>
        <w:r>
          <w:rPr>
            <w:rStyle w:val="Nmerodepgina"/>
          </w:rPr>
          <w:t xml:space="preserve">Página </w:t>
        </w:r>
        <w:r>
          <w:rPr>
            <w:rStyle w:val="Nmerodepgina"/>
          </w:rPr>
          <w:fldChar w:fldCharType="begin"/>
        </w:r>
        <w:r>
          <w:rPr>
            <w:rStyle w:val="Nmerodepgina"/>
          </w:rPr>
          <w:instrText xml:space="preserve"> PAGE </w:instrText>
        </w:r>
        <w:r>
          <w:rPr>
            <w:rStyle w:val="Nmerodepgina"/>
          </w:rPr>
          <w:fldChar w:fldCharType="end"/>
        </w:r>
        <w:r>
          <w:rPr>
            <w:rStyle w:val="Nmerodepgina"/>
          </w:rPr>
          <w:t xml:space="preserve"> de </w:t>
        </w:r>
        <w:r>
          <w:rPr>
            <w:rStyle w:val="Nmerodepgina"/>
          </w:rPr>
          <w:fldChar w:fldCharType="begin"/>
        </w:r>
        <w:r>
          <w:rPr>
            <w:rStyle w:val="Nmerodepgina"/>
          </w:rPr>
          <w:instrText xml:space="preserve"> NUMPAGES </w:instrText>
        </w:r>
        <w:r>
          <w:rPr>
            <w:rStyle w:val="Nmerodepgina"/>
          </w:rPr>
          <w:fldChar w:fldCharType="end"/>
        </w:r>
      </w:p>
    </w:sdtContent>
  </w:sdt>
  <w:p w14:paraId="07756EEA" w14:textId="77777777" w:rsidR="000B62DB" w:rsidRDefault="000B62DB" w:rsidP="00F76942">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751954849"/>
      <w:docPartObj>
        <w:docPartGallery w:val="Page Numbers (Bottom of Page)"/>
        <w:docPartUnique/>
      </w:docPartObj>
    </w:sdtPr>
    <w:sdtEndPr>
      <w:rPr>
        <w:rStyle w:val="Nmerodepgina"/>
      </w:rPr>
    </w:sdtEndPr>
    <w:sdtContent>
      <w:p w14:paraId="342E5F5F" w14:textId="77777777" w:rsidR="000B62DB" w:rsidRDefault="000B62DB" w:rsidP="004D5690">
        <w:pPr>
          <w:pStyle w:val="Rodap"/>
          <w:framePr w:wrap="none" w:vAnchor="text" w:hAnchor="margin" w:xAlign="right" w:y="1"/>
          <w:jc w:val="right"/>
          <w:rPr>
            <w:rStyle w:val="Nmerodepgina"/>
          </w:rPr>
        </w:pPr>
        <w:r>
          <w:rPr>
            <w:rStyle w:val="Nmerodepgina"/>
          </w:rPr>
          <w:t xml:space="preserve">Página </w:t>
        </w:r>
        <w:r>
          <w:rPr>
            <w:rStyle w:val="Nmerodepgina"/>
          </w:rPr>
          <w:fldChar w:fldCharType="begin"/>
        </w:r>
        <w:r>
          <w:rPr>
            <w:rStyle w:val="Nmerodepgina"/>
          </w:rPr>
          <w:instrText xml:space="preserve"> PAGE </w:instrText>
        </w:r>
        <w:r>
          <w:rPr>
            <w:rStyle w:val="Nmerodepgina"/>
          </w:rPr>
          <w:fldChar w:fldCharType="separate"/>
        </w:r>
        <w:r w:rsidR="0009491C">
          <w:rPr>
            <w:rStyle w:val="Nmerodepgina"/>
            <w:noProof/>
          </w:rPr>
          <w:t>2</w:t>
        </w:r>
        <w:r>
          <w:rPr>
            <w:rStyle w:val="Nmerodepgina"/>
          </w:rPr>
          <w:fldChar w:fldCharType="end"/>
        </w:r>
        <w:r>
          <w:rPr>
            <w:rStyle w:val="Nmerodepgina"/>
          </w:rPr>
          <w:t xml:space="preserve"> de </w:t>
        </w:r>
        <w:r>
          <w:rPr>
            <w:rStyle w:val="Nmerodepgina"/>
          </w:rPr>
          <w:fldChar w:fldCharType="begin"/>
        </w:r>
        <w:r>
          <w:rPr>
            <w:rStyle w:val="Nmerodepgina"/>
          </w:rPr>
          <w:instrText xml:space="preserve"> NUMPAGES </w:instrText>
        </w:r>
        <w:r>
          <w:rPr>
            <w:rStyle w:val="Nmerodepgina"/>
          </w:rPr>
          <w:fldChar w:fldCharType="separate"/>
        </w:r>
        <w:r w:rsidR="0009491C">
          <w:rPr>
            <w:rStyle w:val="Nmerodepgina"/>
            <w:noProof/>
          </w:rPr>
          <w:t>8</w:t>
        </w:r>
        <w:r>
          <w:rPr>
            <w:rStyle w:val="Nmerodepgina"/>
          </w:rPr>
          <w:fldChar w:fldCharType="end"/>
        </w:r>
      </w:p>
    </w:sdtContent>
  </w:sdt>
  <w:p w14:paraId="720D96CD" w14:textId="77777777" w:rsidR="000B62DB" w:rsidRDefault="000B62DB" w:rsidP="00F76942">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17491" w14:textId="77777777" w:rsidR="00C77763" w:rsidRDefault="00C77763" w:rsidP="0016308D">
      <w:pPr>
        <w:spacing w:after="0" w:line="240" w:lineRule="auto"/>
      </w:pPr>
      <w:r>
        <w:separator/>
      </w:r>
    </w:p>
  </w:footnote>
  <w:footnote w:type="continuationSeparator" w:id="0">
    <w:p w14:paraId="7F932A4F" w14:textId="77777777" w:rsidR="00C77763" w:rsidRDefault="00C77763" w:rsidP="001630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624"/>
    <w:multiLevelType w:val="multilevel"/>
    <w:tmpl w:val="9DB84428"/>
    <w:numStyleLink w:val="Estilo1"/>
  </w:abstractNum>
  <w:abstractNum w:abstractNumId="1" w15:restartNumberingAfterBreak="0">
    <w:nsid w:val="0B305770"/>
    <w:multiLevelType w:val="hybridMultilevel"/>
    <w:tmpl w:val="B0344416"/>
    <w:lvl w:ilvl="0" w:tplc="FFFFFFFF">
      <w:start w:val="1"/>
      <w:numFmt w:val="bullet"/>
      <w:lvlText w:val=""/>
      <w:lvlJc w:val="left"/>
      <w:pPr>
        <w:ind w:left="1068" w:hanging="360"/>
      </w:pPr>
      <w:rPr>
        <w:rFonts w:ascii="Wingdings" w:eastAsiaTheme="minorEastAsia" w:hAnsi="Wingdings" w:cstheme="minorBidi"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 w15:restartNumberingAfterBreak="0">
    <w:nsid w:val="1C4E027D"/>
    <w:multiLevelType w:val="multilevel"/>
    <w:tmpl w:val="ACD046D8"/>
    <w:lvl w:ilvl="0">
      <w:start w:val="1"/>
      <w:numFmt w:val="decimal"/>
      <w:lvlText w:val="%1."/>
      <w:lvlJc w:val="left"/>
      <w:pPr>
        <w:ind w:left="1428" w:hanging="360"/>
      </w:pPr>
    </w:lvl>
    <w:lvl w:ilvl="1">
      <w:start w:val="1"/>
      <w:numFmt w:val="decimal"/>
      <w:isLgl/>
      <w:lvlText w:val="%1.%2"/>
      <w:lvlJc w:val="left"/>
      <w:pPr>
        <w:ind w:left="1458" w:hanging="378"/>
      </w:pPr>
      <w:rPr>
        <w:rFonts w:hint="default"/>
      </w:rPr>
    </w:lvl>
    <w:lvl w:ilvl="2">
      <w:start w:val="1"/>
      <w:numFmt w:val="decimal"/>
      <w:isLgl/>
      <w:lvlText w:val="%1.%2.%3"/>
      <w:lvlJc w:val="left"/>
      <w:pPr>
        <w:ind w:left="1812" w:hanging="720"/>
      </w:pPr>
      <w:rPr>
        <w:rFonts w:hint="default"/>
      </w:rPr>
    </w:lvl>
    <w:lvl w:ilvl="3">
      <w:start w:val="1"/>
      <w:numFmt w:val="decimal"/>
      <w:isLgl/>
      <w:lvlText w:val="%1.%2.%3.%4"/>
      <w:lvlJc w:val="left"/>
      <w:pPr>
        <w:ind w:left="2184" w:hanging="1080"/>
      </w:pPr>
      <w:rPr>
        <w:rFonts w:hint="default"/>
      </w:rPr>
    </w:lvl>
    <w:lvl w:ilvl="4">
      <w:start w:val="1"/>
      <w:numFmt w:val="decimal"/>
      <w:isLgl/>
      <w:lvlText w:val="%1.%2.%3.%4.%5"/>
      <w:lvlJc w:val="left"/>
      <w:pPr>
        <w:ind w:left="2196" w:hanging="1080"/>
      </w:pPr>
      <w:rPr>
        <w:rFonts w:hint="default"/>
      </w:rPr>
    </w:lvl>
    <w:lvl w:ilvl="5">
      <w:start w:val="1"/>
      <w:numFmt w:val="decimal"/>
      <w:isLgl/>
      <w:lvlText w:val="%1.%2.%3.%4.%5.%6"/>
      <w:lvlJc w:val="left"/>
      <w:pPr>
        <w:ind w:left="2568" w:hanging="144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952" w:hanging="1800"/>
      </w:pPr>
      <w:rPr>
        <w:rFonts w:hint="default"/>
      </w:rPr>
    </w:lvl>
    <w:lvl w:ilvl="8">
      <w:start w:val="1"/>
      <w:numFmt w:val="decimal"/>
      <w:isLgl/>
      <w:lvlText w:val="%1.%2.%3.%4.%5.%6.%7.%8.%9"/>
      <w:lvlJc w:val="left"/>
      <w:pPr>
        <w:ind w:left="2964" w:hanging="1800"/>
      </w:pPr>
      <w:rPr>
        <w:rFonts w:hint="default"/>
      </w:rPr>
    </w:lvl>
  </w:abstractNum>
  <w:abstractNum w:abstractNumId="3" w15:restartNumberingAfterBreak="0">
    <w:nsid w:val="1F3F61E0"/>
    <w:multiLevelType w:val="hybridMultilevel"/>
    <w:tmpl w:val="FD1018CA"/>
    <w:lvl w:ilvl="0" w:tplc="FFFFFFF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43830EF"/>
    <w:multiLevelType w:val="hybridMultilevel"/>
    <w:tmpl w:val="128E51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352803F9"/>
    <w:multiLevelType w:val="multilevel"/>
    <w:tmpl w:val="165C4514"/>
    <w:lvl w:ilvl="0">
      <w:start w:val="1"/>
      <w:numFmt w:val="decimal"/>
      <w:lvlText w:val="%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EB1AAE"/>
    <w:multiLevelType w:val="hybridMultilevel"/>
    <w:tmpl w:val="110C42B0"/>
    <w:lvl w:ilvl="0" w:tplc="FFFFFFFF">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41017C8C"/>
    <w:multiLevelType w:val="hybridMultilevel"/>
    <w:tmpl w:val="D9D67F70"/>
    <w:lvl w:ilvl="0" w:tplc="0416000F">
      <w:start w:val="1"/>
      <w:numFmt w:val="decimal"/>
      <w:lvlText w:val="%1."/>
      <w:lvlJc w:val="left"/>
      <w:pPr>
        <w:ind w:left="1800" w:hanging="360"/>
      </w:p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8" w15:restartNumberingAfterBreak="0">
    <w:nsid w:val="43FB2B7F"/>
    <w:multiLevelType w:val="hybridMultilevel"/>
    <w:tmpl w:val="BB3C6078"/>
    <w:lvl w:ilvl="0" w:tplc="FFFFFFF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530746B"/>
    <w:multiLevelType w:val="hybridMultilevel"/>
    <w:tmpl w:val="F2624576"/>
    <w:lvl w:ilvl="0" w:tplc="4DC05130">
      <w:start w:val="1"/>
      <w:numFmt w:val="decimal"/>
      <w:lvlText w:val="2.%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49DA7720"/>
    <w:multiLevelType w:val="hybridMultilevel"/>
    <w:tmpl w:val="66E4954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A5C713B"/>
    <w:multiLevelType w:val="multilevel"/>
    <w:tmpl w:val="FFFFFFFF"/>
    <w:lvl w:ilvl="0">
      <w:start w:val="1"/>
      <w:numFmt w:val="decimal"/>
      <w:lvlText w:val="%1"/>
      <w:lvlJc w:val="left"/>
      <w:pPr>
        <w:ind w:left="976" w:hanging="976"/>
      </w:pPr>
      <w:rPr>
        <w:rFonts w:hint="default"/>
      </w:rPr>
    </w:lvl>
    <w:lvl w:ilvl="1">
      <w:start w:val="1"/>
      <w:numFmt w:val="decimal"/>
      <w:lvlText w:val="%1.%2"/>
      <w:lvlJc w:val="left"/>
      <w:pPr>
        <w:ind w:left="976" w:hanging="976"/>
      </w:pPr>
      <w:rPr>
        <w:rFonts w:hint="default"/>
      </w:rPr>
    </w:lvl>
    <w:lvl w:ilvl="2">
      <w:start w:val="1"/>
      <w:numFmt w:val="decimal"/>
      <w:lvlText w:val="%1.%2.%3"/>
      <w:lvlJc w:val="left"/>
      <w:pPr>
        <w:ind w:left="976" w:hanging="976"/>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FBD40A9"/>
    <w:multiLevelType w:val="hybridMultilevel"/>
    <w:tmpl w:val="B12C75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49644B1"/>
    <w:multiLevelType w:val="hybridMultilevel"/>
    <w:tmpl w:val="3FA40AF0"/>
    <w:lvl w:ilvl="0" w:tplc="FFFFFFF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7883BDB"/>
    <w:multiLevelType w:val="multilevel"/>
    <w:tmpl w:val="9DB84428"/>
    <w:styleLink w:val="Estilo1"/>
    <w:lvl w:ilvl="0">
      <w:start w:val="1"/>
      <w:numFmt w:val="none"/>
      <w:lvlText w:val="2"/>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8296BA8"/>
    <w:multiLevelType w:val="hybridMultilevel"/>
    <w:tmpl w:val="76365790"/>
    <w:lvl w:ilvl="0" w:tplc="FFFFFFFF">
      <w:start w:val="1"/>
      <w:numFmt w:val="decimal"/>
      <w:lvlText w:val="%1"/>
      <w:lvlJc w:val="left"/>
      <w:pPr>
        <w:ind w:left="1068" w:hanging="708"/>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DC9330F"/>
    <w:multiLevelType w:val="hybridMultilevel"/>
    <w:tmpl w:val="E3C45ACE"/>
    <w:lvl w:ilvl="0" w:tplc="0416000F">
      <w:start w:val="1"/>
      <w:numFmt w:val="decimal"/>
      <w:lvlText w:val="%1."/>
      <w:lvlJc w:val="left"/>
      <w:pPr>
        <w:ind w:left="1800" w:hanging="360"/>
      </w:p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17" w15:restartNumberingAfterBreak="0">
    <w:nsid w:val="61095A29"/>
    <w:multiLevelType w:val="hybridMultilevel"/>
    <w:tmpl w:val="4CD4C4D8"/>
    <w:lvl w:ilvl="0" w:tplc="DE202D44">
      <w:start w:val="1"/>
      <w:numFmt w:val="decimal"/>
      <w:lvlText w:val="3.%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6FB077D"/>
    <w:multiLevelType w:val="multilevel"/>
    <w:tmpl w:val="2774DBB8"/>
    <w:lvl w:ilvl="0">
      <w:start w:val="1"/>
      <w:numFmt w:val="decimal"/>
      <w:lvlText w:val="%1."/>
      <w:lvlJc w:val="left"/>
      <w:pPr>
        <w:ind w:left="720" w:hanging="360"/>
      </w:pPr>
      <w:rPr>
        <w:rFonts w:hint="default"/>
      </w:rPr>
    </w:lvl>
    <w:lvl w:ilvl="1">
      <w:start w:va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86A02AB"/>
    <w:multiLevelType w:val="multilevel"/>
    <w:tmpl w:val="FFFFFFFF"/>
    <w:lvl w:ilvl="0">
      <w:start w:val="1"/>
      <w:numFmt w:val="decimal"/>
      <w:lvlText w:val="%1"/>
      <w:lvlJc w:val="left"/>
      <w:pPr>
        <w:ind w:left="778" w:hanging="778"/>
      </w:pPr>
      <w:rPr>
        <w:rFonts w:hint="default"/>
      </w:rPr>
    </w:lvl>
    <w:lvl w:ilvl="1">
      <w:start w:val="1"/>
      <w:numFmt w:val="decimal"/>
      <w:lvlText w:val="%1.%2"/>
      <w:lvlJc w:val="left"/>
      <w:pPr>
        <w:ind w:left="778" w:hanging="778"/>
      </w:pPr>
      <w:rPr>
        <w:rFonts w:hint="default"/>
      </w:rPr>
    </w:lvl>
    <w:lvl w:ilvl="2">
      <w:start w:val="1"/>
      <w:numFmt w:val="decimal"/>
      <w:lvlText w:val="%1.%2.%3"/>
      <w:lvlJc w:val="left"/>
      <w:pPr>
        <w:ind w:left="778" w:hanging="778"/>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39F7645"/>
    <w:multiLevelType w:val="hybridMultilevel"/>
    <w:tmpl w:val="2A205F88"/>
    <w:lvl w:ilvl="0" w:tplc="0416000F">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21" w15:restartNumberingAfterBreak="0">
    <w:nsid w:val="74663D26"/>
    <w:multiLevelType w:val="multilevel"/>
    <w:tmpl w:val="FFFFFFFF"/>
    <w:lvl w:ilvl="0">
      <w:start w:val="1"/>
      <w:numFmt w:val="decimal"/>
      <w:lvlText w:val="%1"/>
      <w:lvlJc w:val="left"/>
      <w:pPr>
        <w:ind w:left="576" w:hanging="576"/>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9370169"/>
    <w:multiLevelType w:val="multilevel"/>
    <w:tmpl w:val="FFFFFFFF"/>
    <w:lvl w:ilvl="0">
      <w:start w:val="1"/>
      <w:numFmt w:val="decimal"/>
      <w:lvlText w:val="%1"/>
      <w:lvlJc w:val="left"/>
      <w:pPr>
        <w:ind w:left="374" w:hanging="374"/>
      </w:pPr>
      <w:rPr>
        <w:rFonts w:hint="default"/>
      </w:rPr>
    </w:lvl>
    <w:lvl w:ilvl="1">
      <w:start w:val="1"/>
      <w:numFmt w:val="decimal"/>
      <w:lvlText w:val="%1.%2"/>
      <w:lvlJc w:val="left"/>
      <w:pPr>
        <w:ind w:left="1082" w:hanging="374"/>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23" w15:restartNumberingAfterBreak="0">
    <w:nsid w:val="7A112B06"/>
    <w:multiLevelType w:val="multilevel"/>
    <w:tmpl w:val="593CBA70"/>
    <w:lvl w:ilvl="0">
      <w:start w:val="1"/>
      <w:numFmt w:val="decimal"/>
      <w:lvlText w:val="%1."/>
      <w:lvlJc w:val="left"/>
      <w:pPr>
        <w:ind w:left="720" w:hanging="360"/>
      </w:pPr>
      <w:rPr>
        <w:rFonts w:hint="default"/>
      </w:rPr>
    </w:lvl>
    <w:lvl w:ilvl="1">
      <w:start w:val="1"/>
      <w:numFmt w:val="decimal"/>
      <w:isLgl/>
      <w:lvlText w:val="%1.%2"/>
      <w:lvlJc w:val="left"/>
      <w:pPr>
        <w:ind w:left="737" w:hanging="37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BE85895"/>
    <w:multiLevelType w:val="multilevel"/>
    <w:tmpl w:val="8B9EC374"/>
    <w:lvl w:ilvl="0">
      <w:start w:val="1"/>
      <w:numFmt w:val="decimal"/>
      <w:lvlText w:val="%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F9E19B0"/>
    <w:multiLevelType w:val="multilevel"/>
    <w:tmpl w:val="FFFFFFFF"/>
    <w:lvl w:ilvl="0">
      <w:start w:val="1"/>
      <w:numFmt w:val="decimal"/>
      <w:lvlText w:val="%1"/>
      <w:lvlJc w:val="left"/>
      <w:pPr>
        <w:ind w:left="747" w:hanging="180"/>
      </w:pPr>
      <w:rPr>
        <w:rFonts w:eastAsia="Times New Roman" w:cs="Times New Roman"/>
        <w:b/>
        <w:bCs/>
        <w:i w:val="0"/>
        <w:iCs w:val="0"/>
        <w:spacing w:val="0"/>
        <w:w w:val="100"/>
        <w:sz w:val="24"/>
        <w:szCs w:val="24"/>
        <w:lang w:val="pt-PT" w:eastAsia="en-US" w:bidi="ar-SA"/>
      </w:rPr>
    </w:lvl>
    <w:lvl w:ilvl="1">
      <w:start w:val="1"/>
      <w:numFmt w:val="decimal"/>
      <w:lvlText w:val="%1.%2"/>
      <w:lvlJc w:val="left"/>
      <w:pPr>
        <w:ind w:left="927" w:hanging="360"/>
      </w:pPr>
      <w:rPr>
        <w:rFonts w:eastAsia="Times New Roman" w:cs="Times New Roman"/>
        <w:b w:val="0"/>
        <w:bCs w:val="0"/>
        <w:i w:val="0"/>
        <w:iCs w:val="0"/>
        <w:spacing w:val="0"/>
        <w:w w:val="100"/>
        <w:sz w:val="24"/>
        <w:szCs w:val="24"/>
        <w:lang w:val="pt-PT" w:eastAsia="en-US" w:bidi="ar-SA"/>
      </w:rPr>
    </w:lvl>
    <w:lvl w:ilvl="2">
      <w:numFmt w:val="bullet"/>
      <w:lvlText w:val=""/>
      <w:lvlJc w:val="left"/>
      <w:pPr>
        <w:ind w:left="2029" w:hanging="360"/>
      </w:pPr>
      <w:rPr>
        <w:rFonts w:ascii="Symbol" w:hAnsi="Symbol" w:cs="Symbol" w:hint="default"/>
        <w:lang w:val="pt-PT" w:eastAsia="en-US" w:bidi="ar-SA"/>
      </w:rPr>
    </w:lvl>
    <w:lvl w:ilvl="3">
      <w:numFmt w:val="bullet"/>
      <w:lvlText w:val=""/>
      <w:lvlJc w:val="left"/>
      <w:pPr>
        <w:ind w:left="3139" w:hanging="360"/>
      </w:pPr>
      <w:rPr>
        <w:rFonts w:ascii="Symbol" w:hAnsi="Symbol" w:cs="Symbol" w:hint="default"/>
        <w:lang w:val="pt-PT" w:eastAsia="en-US" w:bidi="ar-SA"/>
      </w:rPr>
    </w:lvl>
    <w:lvl w:ilvl="4">
      <w:numFmt w:val="bullet"/>
      <w:lvlText w:val=""/>
      <w:lvlJc w:val="left"/>
      <w:pPr>
        <w:ind w:left="4249" w:hanging="360"/>
      </w:pPr>
      <w:rPr>
        <w:rFonts w:ascii="Symbol" w:hAnsi="Symbol" w:cs="Symbol" w:hint="default"/>
        <w:lang w:val="pt-PT" w:eastAsia="en-US" w:bidi="ar-SA"/>
      </w:rPr>
    </w:lvl>
    <w:lvl w:ilvl="5">
      <w:numFmt w:val="bullet"/>
      <w:lvlText w:val=""/>
      <w:lvlJc w:val="left"/>
      <w:pPr>
        <w:ind w:left="5359" w:hanging="360"/>
      </w:pPr>
      <w:rPr>
        <w:rFonts w:ascii="Symbol" w:hAnsi="Symbol" w:cs="Symbol" w:hint="default"/>
        <w:lang w:val="pt-PT" w:eastAsia="en-US" w:bidi="ar-SA"/>
      </w:rPr>
    </w:lvl>
    <w:lvl w:ilvl="6">
      <w:numFmt w:val="bullet"/>
      <w:lvlText w:val=""/>
      <w:lvlJc w:val="left"/>
      <w:pPr>
        <w:ind w:left="6469" w:hanging="360"/>
      </w:pPr>
      <w:rPr>
        <w:rFonts w:ascii="Symbol" w:hAnsi="Symbol" w:cs="Symbol" w:hint="default"/>
        <w:lang w:val="pt-PT" w:eastAsia="en-US" w:bidi="ar-SA"/>
      </w:rPr>
    </w:lvl>
    <w:lvl w:ilvl="7">
      <w:numFmt w:val="bullet"/>
      <w:lvlText w:val=""/>
      <w:lvlJc w:val="left"/>
      <w:pPr>
        <w:ind w:left="7578" w:hanging="360"/>
      </w:pPr>
      <w:rPr>
        <w:rFonts w:ascii="Symbol" w:hAnsi="Symbol" w:cs="Symbol" w:hint="default"/>
        <w:lang w:val="pt-PT" w:eastAsia="en-US" w:bidi="ar-SA"/>
      </w:rPr>
    </w:lvl>
    <w:lvl w:ilvl="8">
      <w:numFmt w:val="bullet"/>
      <w:lvlText w:val=""/>
      <w:lvlJc w:val="left"/>
      <w:pPr>
        <w:ind w:left="8688" w:hanging="360"/>
      </w:pPr>
      <w:rPr>
        <w:rFonts w:ascii="Symbol" w:hAnsi="Symbol" w:cs="Symbol" w:hint="default"/>
        <w:lang w:val="pt-PT" w:eastAsia="en-US" w:bidi="ar-SA"/>
      </w:rPr>
    </w:lvl>
  </w:abstractNum>
  <w:num w:numId="1" w16cid:durableId="165169182">
    <w:abstractNumId w:val="12"/>
  </w:num>
  <w:num w:numId="2" w16cid:durableId="1110054539">
    <w:abstractNumId w:val="4"/>
  </w:num>
  <w:num w:numId="3" w16cid:durableId="2120907386">
    <w:abstractNumId w:val="10"/>
  </w:num>
  <w:num w:numId="4" w16cid:durableId="1842625331">
    <w:abstractNumId w:val="15"/>
  </w:num>
  <w:num w:numId="5" w16cid:durableId="2047482354">
    <w:abstractNumId w:val="25"/>
  </w:num>
  <w:num w:numId="6" w16cid:durableId="313223906">
    <w:abstractNumId w:val="18"/>
  </w:num>
  <w:num w:numId="7" w16cid:durableId="85542274">
    <w:abstractNumId w:val="13"/>
  </w:num>
  <w:num w:numId="8" w16cid:durableId="1561210502">
    <w:abstractNumId w:val="23"/>
  </w:num>
  <w:num w:numId="9" w16cid:durableId="1583559587">
    <w:abstractNumId w:val="6"/>
  </w:num>
  <w:num w:numId="10" w16cid:durableId="1625424366">
    <w:abstractNumId w:val="3"/>
  </w:num>
  <w:num w:numId="11" w16cid:durableId="960915277">
    <w:abstractNumId w:val="8"/>
  </w:num>
  <w:num w:numId="12" w16cid:durableId="261572629">
    <w:abstractNumId w:val="21"/>
  </w:num>
  <w:num w:numId="13" w16cid:durableId="2070423222">
    <w:abstractNumId w:val="19"/>
  </w:num>
  <w:num w:numId="14" w16cid:durableId="1219246526">
    <w:abstractNumId w:val="11"/>
  </w:num>
  <w:num w:numId="15" w16cid:durableId="1767379562">
    <w:abstractNumId w:val="20"/>
  </w:num>
  <w:num w:numId="16" w16cid:durableId="1885678018">
    <w:abstractNumId w:val="7"/>
  </w:num>
  <w:num w:numId="17" w16cid:durableId="427964340">
    <w:abstractNumId w:val="16"/>
  </w:num>
  <w:num w:numId="18" w16cid:durableId="1522011161">
    <w:abstractNumId w:val="2"/>
  </w:num>
  <w:num w:numId="19" w16cid:durableId="1940983667">
    <w:abstractNumId w:val="22"/>
  </w:num>
  <w:num w:numId="20" w16cid:durableId="331032965">
    <w:abstractNumId w:val="1"/>
  </w:num>
  <w:num w:numId="21" w16cid:durableId="1791558199">
    <w:abstractNumId w:val="5"/>
  </w:num>
  <w:num w:numId="22" w16cid:durableId="173964105">
    <w:abstractNumId w:val="0"/>
    <w:lvlOverride w:ilvl="0">
      <w:lvl w:ilvl="0">
        <w:start w:val="1"/>
        <w:numFmt w:val="none"/>
        <w:lvlText w:val="2"/>
        <w:lvlJc w:val="left"/>
        <w:pPr>
          <w:ind w:left="360" w:hanging="360"/>
        </w:pPr>
        <w:rPr>
          <w:rFonts w:hint="default"/>
        </w:rPr>
      </w:lvl>
    </w:lvlOverride>
  </w:num>
  <w:num w:numId="23" w16cid:durableId="14235494">
    <w:abstractNumId w:val="14"/>
  </w:num>
  <w:num w:numId="24" w16cid:durableId="502741055">
    <w:abstractNumId w:val="24"/>
  </w:num>
  <w:num w:numId="25" w16cid:durableId="1023092222">
    <w:abstractNumId w:val="9"/>
  </w:num>
  <w:num w:numId="26" w16cid:durableId="21066073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3F3D"/>
    <w:rsid w:val="00001969"/>
    <w:rsid w:val="0000671E"/>
    <w:rsid w:val="00006B4E"/>
    <w:rsid w:val="00035088"/>
    <w:rsid w:val="000358F8"/>
    <w:rsid w:val="0004023B"/>
    <w:rsid w:val="00043F69"/>
    <w:rsid w:val="0005119C"/>
    <w:rsid w:val="000534FE"/>
    <w:rsid w:val="0006073F"/>
    <w:rsid w:val="00066872"/>
    <w:rsid w:val="00067B62"/>
    <w:rsid w:val="00073EC0"/>
    <w:rsid w:val="00080400"/>
    <w:rsid w:val="00083F8A"/>
    <w:rsid w:val="00085A82"/>
    <w:rsid w:val="0009491C"/>
    <w:rsid w:val="000B62DB"/>
    <w:rsid w:val="000B6355"/>
    <w:rsid w:val="000C33AC"/>
    <w:rsid w:val="000C6BBD"/>
    <w:rsid w:val="000C79F3"/>
    <w:rsid w:val="000D3379"/>
    <w:rsid w:val="000E49B7"/>
    <w:rsid w:val="000E7270"/>
    <w:rsid w:val="000F4C52"/>
    <w:rsid w:val="00105DD2"/>
    <w:rsid w:val="00112D48"/>
    <w:rsid w:val="001151EC"/>
    <w:rsid w:val="001233A2"/>
    <w:rsid w:val="00137FA4"/>
    <w:rsid w:val="001466A4"/>
    <w:rsid w:val="00150B85"/>
    <w:rsid w:val="00160B9D"/>
    <w:rsid w:val="0016164D"/>
    <w:rsid w:val="0016308D"/>
    <w:rsid w:val="00171A01"/>
    <w:rsid w:val="00177FBE"/>
    <w:rsid w:val="00180400"/>
    <w:rsid w:val="00187A8C"/>
    <w:rsid w:val="00191C51"/>
    <w:rsid w:val="00195FE4"/>
    <w:rsid w:val="001B76F5"/>
    <w:rsid w:val="001C4101"/>
    <w:rsid w:val="001C60CC"/>
    <w:rsid w:val="001D12C1"/>
    <w:rsid w:val="001D4C15"/>
    <w:rsid w:val="001F61A8"/>
    <w:rsid w:val="00202BF5"/>
    <w:rsid w:val="002061E0"/>
    <w:rsid w:val="0021092A"/>
    <w:rsid w:val="00212533"/>
    <w:rsid w:val="00215401"/>
    <w:rsid w:val="00216175"/>
    <w:rsid w:val="0022526F"/>
    <w:rsid w:val="00234119"/>
    <w:rsid w:val="00243262"/>
    <w:rsid w:val="002544B8"/>
    <w:rsid w:val="00260F86"/>
    <w:rsid w:val="0026312E"/>
    <w:rsid w:val="00271ACD"/>
    <w:rsid w:val="00281FEC"/>
    <w:rsid w:val="00287455"/>
    <w:rsid w:val="00291A4E"/>
    <w:rsid w:val="00292BBE"/>
    <w:rsid w:val="00293200"/>
    <w:rsid w:val="00293EB8"/>
    <w:rsid w:val="002A0967"/>
    <w:rsid w:val="002A3C97"/>
    <w:rsid w:val="002A4AA2"/>
    <w:rsid w:val="002B1AC0"/>
    <w:rsid w:val="002B1C70"/>
    <w:rsid w:val="002B32C1"/>
    <w:rsid w:val="002B615D"/>
    <w:rsid w:val="002C0E64"/>
    <w:rsid w:val="002C2C3E"/>
    <w:rsid w:val="002C7633"/>
    <w:rsid w:val="002D677C"/>
    <w:rsid w:val="002F0CB5"/>
    <w:rsid w:val="002F249C"/>
    <w:rsid w:val="00300064"/>
    <w:rsid w:val="00316C93"/>
    <w:rsid w:val="00321513"/>
    <w:rsid w:val="00324852"/>
    <w:rsid w:val="00326074"/>
    <w:rsid w:val="00332A0A"/>
    <w:rsid w:val="003441B6"/>
    <w:rsid w:val="00345EA7"/>
    <w:rsid w:val="0034683E"/>
    <w:rsid w:val="00353C27"/>
    <w:rsid w:val="003617E4"/>
    <w:rsid w:val="003650DC"/>
    <w:rsid w:val="00367109"/>
    <w:rsid w:val="003710AF"/>
    <w:rsid w:val="0037564E"/>
    <w:rsid w:val="003758CD"/>
    <w:rsid w:val="0039153F"/>
    <w:rsid w:val="00396686"/>
    <w:rsid w:val="003A36CE"/>
    <w:rsid w:val="003A7187"/>
    <w:rsid w:val="003B549C"/>
    <w:rsid w:val="003C4CD5"/>
    <w:rsid w:val="003D2E3E"/>
    <w:rsid w:val="003F6056"/>
    <w:rsid w:val="003F664A"/>
    <w:rsid w:val="00400CE2"/>
    <w:rsid w:val="004068AB"/>
    <w:rsid w:val="00407220"/>
    <w:rsid w:val="0041686C"/>
    <w:rsid w:val="0042710A"/>
    <w:rsid w:val="00427F72"/>
    <w:rsid w:val="00435B0D"/>
    <w:rsid w:val="00435D2A"/>
    <w:rsid w:val="00464959"/>
    <w:rsid w:val="00467C8B"/>
    <w:rsid w:val="00483D04"/>
    <w:rsid w:val="00494B0C"/>
    <w:rsid w:val="004A2BF8"/>
    <w:rsid w:val="004A3922"/>
    <w:rsid w:val="004A6DCA"/>
    <w:rsid w:val="004A6FF0"/>
    <w:rsid w:val="004E02FC"/>
    <w:rsid w:val="004E60AF"/>
    <w:rsid w:val="004E6D19"/>
    <w:rsid w:val="004E7214"/>
    <w:rsid w:val="004E7FE9"/>
    <w:rsid w:val="004F0F3E"/>
    <w:rsid w:val="004F5647"/>
    <w:rsid w:val="00500BD1"/>
    <w:rsid w:val="0050190D"/>
    <w:rsid w:val="005036D3"/>
    <w:rsid w:val="005138D6"/>
    <w:rsid w:val="005170D3"/>
    <w:rsid w:val="00521FAB"/>
    <w:rsid w:val="005223FD"/>
    <w:rsid w:val="005258DE"/>
    <w:rsid w:val="00530824"/>
    <w:rsid w:val="00532165"/>
    <w:rsid w:val="00543F45"/>
    <w:rsid w:val="00550CFA"/>
    <w:rsid w:val="005716EA"/>
    <w:rsid w:val="00571D45"/>
    <w:rsid w:val="00582A62"/>
    <w:rsid w:val="00595BD2"/>
    <w:rsid w:val="005C2354"/>
    <w:rsid w:val="005C6587"/>
    <w:rsid w:val="005E0535"/>
    <w:rsid w:val="005E1B0B"/>
    <w:rsid w:val="005E3F06"/>
    <w:rsid w:val="005E60A3"/>
    <w:rsid w:val="005F623D"/>
    <w:rsid w:val="005F7FE4"/>
    <w:rsid w:val="006066AC"/>
    <w:rsid w:val="00607043"/>
    <w:rsid w:val="00617EBE"/>
    <w:rsid w:val="006202AF"/>
    <w:rsid w:val="00620D7F"/>
    <w:rsid w:val="00622F8A"/>
    <w:rsid w:val="00623764"/>
    <w:rsid w:val="00624B27"/>
    <w:rsid w:val="00624C5D"/>
    <w:rsid w:val="00624F71"/>
    <w:rsid w:val="00633A1B"/>
    <w:rsid w:val="00637DB2"/>
    <w:rsid w:val="00643F3D"/>
    <w:rsid w:val="00655206"/>
    <w:rsid w:val="006573A9"/>
    <w:rsid w:val="00680F0D"/>
    <w:rsid w:val="00687FCC"/>
    <w:rsid w:val="00694786"/>
    <w:rsid w:val="006B35E4"/>
    <w:rsid w:val="006B70AF"/>
    <w:rsid w:val="006C22D4"/>
    <w:rsid w:val="006C53A9"/>
    <w:rsid w:val="006D3682"/>
    <w:rsid w:val="006D63AA"/>
    <w:rsid w:val="006E1E3A"/>
    <w:rsid w:val="006E30D8"/>
    <w:rsid w:val="006E6AE3"/>
    <w:rsid w:val="006F43F5"/>
    <w:rsid w:val="00726036"/>
    <w:rsid w:val="00731151"/>
    <w:rsid w:val="00744F86"/>
    <w:rsid w:val="00745A6C"/>
    <w:rsid w:val="00750920"/>
    <w:rsid w:val="007543BA"/>
    <w:rsid w:val="0075673B"/>
    <w:rsid w:val="00773D52"/>
    <w:rsid w:val="00785758"/>
    <w:rsid w:val="00786D3A"/>
    <w:rsid w:val="00796F47"/>
    <w:rsid w:val="007A144F"/>
    <w:rsid w:val="007A2991"/>
    <w:rsid w:val="007A6C17"/>
    <w:rsid w:val="007B0E36"/>
    <w:rsid w:val="007B22AE"/>
    <w:rsid w:val="007B7FFE"/>
    <w:rsid w:val="007C3A9F"/>
    <w:rsid w:val="007F4835"/>
    <w:rsid w:val="00805F0A"/>
    <w:rsid w:val="00815598"/>
    <w:rsid w:val="00843EAB"/>
    <w:rsid w:val="0085018B"/>
    <w:rsid w:val="00852641"/>
    <w:rsid w:val="008656FE"/>
    <w:rsid w:val="008660BB"/>
    <w:rsid w:val="008677BC"/>
    <w:rsid w:val="00877850"/>
    <w:rsid w:val="00882A1A"/>
    <w:rsid w:val="0088554B"/>
    <w:rsid w:val="008A00D1"/>
    <w:rsid w:val="008B1DC4"/>
    <w:rsid w:val="008C39AA"/>
    <w:rsid w:val="008C6BCF"/>
    <w:rsid w:val="008D153B"/>
    <w:rsid w:val="008D2883"/>
    <w:rsid w:val="008E0760"/>
    <w:rsid w:val="008E0846"/>
    <w:rsid w:val="00910E2A"/>
    <w:rsid w:val="00927B8F"/>
    <w:rsid w:val="00935E4A"/>
    <w:rsid w:val="00941694"/>
    <w:rsid w:val="009508D6"/>
    <w:rsid w:val="0095531E"/>
    <w:rsid w:val="0097409E"/>
    <w:rsid w:val="00976578"/>
    <w:rsid w:val="00976C75"/>
    <w:rsid w:val="00981FC6"/>
    <w:rsid w:val="00990987"/>
    <w:rsid w:val="009A347F"/>
    <w:rsid w:val="009B2A1B"/>
    <w:rsid w:val="009C6471"/>
    <w:rsid w:val="009C7C3A"/>
    <w:rsid w:val="009D051A"/>
    <w:rsid w:val="009F0224"/>
    <w:rsid w:val="009F51AE"/>
    <w:rsid w:val="009F5D1F"/>
    <w:rsid w:val="00A11699"/>
    <w:rsid w:val="00A30ABC"/>
    <w:rsid w:val="00A504D5"/>
    <w:rsid w:val="00A55841"/>
    <w:rsid w:val="00A619A7"/>
    <w:rsid w:val="00A653B8"/>
    <w:rsid w:val="00A86CCF"/>
    <w:rsid w:val="00A9584B"/>
    <w:rsid w:val="00A96309"/>
    <w:rsid w:val="00A97AF9"/>
    <w:rsid w:val="00AA00DD"/>
    <w:rsid w:val="00AA1B8E"/>
    <w:rsid w:val="00AC64A7"/>
    <w:rsid w:val="00B07AF2"/>
    <w:rsid w:val="00B150B3"/>
    <w:rsid w:val="00B32265"/>
    <w:rsid w:val="00B34D91"/>
    <w:rsid w:val="00B3532D"/>
    <w:rsid w:val="00B47C8C"/>
    <w:rsid w:val="00B60E94"/>
    <w:rsid w:val="00B615A2"/>
    <w:rsid w:val="00B6603F"/>
    <w:rsid w:val="00B746F8"/>
    <w:rsid w:val="00B753F4"/>
    <w:rsid w:val="00B84224"/>
    <w:rsid w:val="00B87942"/>
    <w:rsid w:val="00B94808"/>
    <w:rsid w:val="00BB0298"/>
    <w:rsid w:val="00BB2F56"/>
    <w:rsid w:val="00BC7DE5"/>
    <w:rsid w:val="00BD0BF3"/>
    <w:rsid w:val="00BF34BD"/>
    <w:rsid w:val="00BF4522"/>
    <w:rsid w:val="00C00534"/>
    <w:rsid w:val="00C01F86"/>
    <w:rsid w:val="00C167BE"/>
    <w:rsid w:val="00C17F1F"/>
    <w:rsid w:val="00C2528A"/>
    <w:rsid w:val="00C31EE6"/>
    <w:rsid w:val="00C374FF"/>
    <w:rsid w:val="00C40266"/>
    <w:rsid w:val="00C41ED5"/>
    <w:rsid w:val="00C62B12"/>
    <w:rsid w:val="00C77763"/>
    <w:rsid w:val="00C8099F"/>
    <w:rsid w:val="00C86407"/>
    <w:rsid w:val="00C93E51"/>
    <w:rsid w:val="00C9590E"/>
    <w:rsid w:val="00CA34E7"/>
    <w:rsid w:val="00CB3B65"/>
    <w:rsid w:val="00CD46EF"/>
    <w:rsid w:val="00CE7B31"/>
    <w:rsid w:val="00CF59DF"/>
    <w:rsid w:val="00CF609C"/>
    <w:rsid w:val="00D01674"/>
    <w:rsid w:val="00D027E0"/>
    <w:rsid w:val="00D02889"/>
    <w:rsid w:val="00D03BC0"/>
    <w:rsid w:val="00D051C4"/>
    <w:rsid w:val="00D17531"/>
    <w:rsid w:val="00D20118"/>
    <w:rsid w:val="00D25127"/>
    <w:rsid w:val="00D32DEF"/>
    <w:rsid w:val="00D36815"/>
    <w:rsid w:val="00D36FD8"/>
    <w:rsid w:val="00D544F5"/>
    <w:rsid w:val="00D567E0"/>
    <w:rsid w:val="00D83D35"/>
    <w:rsid w:val="00D86002"/>
    <w:rsid w:val="00D948C9"/>
    <w:rsid w:val="00DA17CD"/>
    <w:rsid w:val="00DA40B4"/>
    <w:rsid w:val="00DA6792"/>
    <w:rsid w:val="00DB50C6"/>
    <w:rsid w:val="00DB7615"/>
    <w:rsid w:val="00DC16DB"/>
    <w:rsid w:val="00DC5042"/>
    <w:rsid w:val="00DD57AC"/>
    <w:rsid w:val="00E114B9"/>
    <w:rsid w:val="00E1779D"/>
    <w:rsid w:val="00E213F7"/>
    <w:rsid w:val="00E24033"/>
    <w:rsid w:val="00E24FE9"/>
    <w:rsid w:val="00E26692"/>
    <w:rsid w:val="00E33611"/>
    <w:rsid w:val="00E356BF"/>
    <w:rsid w:val="00E402C7"/>
    <w:rsid w:val="00E65A76"/>
    <w:rsid w:val="00E75EE4"/>
    <w:rsid w:val="00E84807"/>
    <w:rsid w:val="00E923EC"/>
    <w:rsid w:val="00EA7B41"/>
    <w:rsid w:val="00EB674F"/>
    <w:rsid w:val="00EB6B83"/>
    <w:rsid w:val="00EC2939"/>
    <w:rsid w:val="00ED10C2"/>
    <w:rsid w:val="00ED4D02"/>
    <w:rsid w:val="00ED578E"/>
    <w:rsid w:val="00EE333B"/>
    <w:rsid w:val="00EF5DCF"/>
    <w:rsid w:val="00F01043"/>
    <w:rsid w:val="00F12F25"/>
    <w:rsid w:val="00F22684"/>
    <w:rsid w:val="00F24542"/>
    <w:rsid w:val="00F2732F"/>
    <w:rsid w:val="00F55B23"/>
    <w:rsid w:val="00F70112"/>
    <w:rsid w:val="00F70B2F"/>
    <w:rsid w:val="00F75FDC"/>
    <w:rsid w:val="00F85DDF"/>
    <w:rsid w:val="00F91DCB"/>
    <w:rsid w:val="00F92102"/>
    <w:rsid w:val="00F9729B"/>
    <w:rsid w:val="00FA2464"/>
    <w:rsid w:val="00FA60E1"/>
    <w:rsid w:val="00FB12EB"/>
    <w:rsid w:val="00FB78A6"/>
    <w:rsid w:val="00FD0DE7"/>
    <w:rsid w:val="00FD3AEA"/>
    <w:rsid w:val="00FD5EBD"/>
    <w:rsid w:val="00FE060F"/>
    <w:rsid w:val="00FE10E4"/>
    <w:rsid w:val="00FE69D7"/>
    <w:rsid w:val="010CFB82"/>
    <w:rsid w:val="038280A6"/>
    <w:rsid w:val="059FBB57"/>
    <w:rsid w:val="0C6914CA"/>
    <w:rsid w:val="135E3B95"/>
    <w:rsid w:val="170DC3AB"/>
    <w:rsid w:val="1AAF9155"/>
    <w:rsid w:val="1F724788"/>
    <w:rsid w:val="203BF869"/>
    <w:rsid w:val="228BF6D0"/>
    <w:rsid w:val="2295E5F4"/>
    <w:rsid w:val="22FF4978"/>
    <w:rsid w:val="29767D3A"/>
    <w:rsid w:val="3179F502"/>
    <w:rsid w:val="31AD3F12"/>
    <w:rsid w:val="34B8A5BD"/>
    <w:rsid w:val="41493650"/>
    <w:rsid w:val="44F8F08A"/>
    <w:rsid w:val="4BFD8BE3"/>
    <w:rsid w:val="59268B90"/>
    <w:rsid w:val="59F13080"/>
    <w:rsid w:val="5BFF3D7A"/>
    <w:rsid w:val="600FEE38"/>
    <w:rsid w:val="6175D74E"/>
    <w:rsid w:val="649398A4"/>
    <w:rsid w:val="65F65C29"/>
    <w:rsid w:val="6BD76827"/>
    <w:rsid w:val="72F34909"/>
    <w:rsid w:val="762F3BF3"/>
    <w:rsid w:val="79AFA7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C0C86"/>
  <w15:docId w15:val="{E6138568-9351-2F40-9739-B807A3B97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43F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643F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43F3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43F3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43F3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43F3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43F3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43F3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43F3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43F3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43F3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43F3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43F3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43F3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43F3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43F3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43F3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43F3D"/>
    <w:rPr>
      <w:rFonts w:eastAsiaTheme="majorEastAsia" w:cstheme="majorBidi"/>
      <w:color w:val="272727" w:themeColor="text1" w:themeTint="D8"/>
    </w:rPr>
  </w:style>
  <w:style w:type="paragraph" w:styleId="Ttulo">
    <w:name w:val="Title"/>
    <w:basedOn w:val="Normal"/>
    <w:next w:val="Normal"/>
    <w:link w:val="TtuloChar"/>
    <w:uiPriority w:val="10"/>
    <w:qFormat/>
    <w:rsid w:val="00643F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43F3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43F3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43F3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43F3D"/>
    <w:pPr>
      <w:spacing w:before="160"/>
      <w:jc w:val="center"/>
    </w:pPr>
    <w:rPr>
      <w:i/>
      <w:iCs/>
      <w:color w:val="404040" w:themeColor="text1" w:themeTint="BF"/>
    </w:rPr>
  </w:style>
  <w:style w:type="character" w:customStyle="1" w:styleId="CitaoChar">
    <w:name w:val="Citação Char"/>
    <w:basedOn w:val="Fontepargpadro"/>
    <w:link w:val="Citao"/>
    <w:uiPriority w:val="29"/>
    <w:rsid w:val="00643F3D"/>
    <w:rPr>
      <w:i/>
      <w:iCs/>
      <w:color w:val="404040" w:themeColor="text1" w:themeTint="BF"/>
    </w:rPr>
  </w:style>
  <w:style w:type="paragraph" w:styleId="PargrafodaLista">
    <w:name w:val="List Paragraph"/>
    <w:basedOn w:val="Normal"/>
    <w:uiPriority w:val="34"/>
    <w:qFormat/>
    <w:rsid w:val="00643F3D"/>
    <w:pPr>
      <w:ind w:left="720"/>
      <w:contextualSpacing/>
    </w:pPr>
  </w:style>
  <w:style w:type="character" w:styleId="nfaseIntensa">
    <w:name w:val="Intense Emphasis"/>
    <w:basedOn w:val="Fontepargpadro"/>
    <w:uiPriority w:val="21"/>
    <w:qFormat/>
    <w:rsid w:val="00643F3D"/>
    <w:rPr>
      <w:i/>
      <w:iCs/>
      <w:color w:val="0F4761" w:themeColor="accent1" w:themeShade="BF"/>
    </w:rPr>
  </w:style>
  <w:style w:type="paragraph" w:styleId="CitaoIntensa">
    <w:name w:val="Intense Quote"/>
    <w:basedOn w:val="Normal"/>
    <w:next w:val="Normal"/>
    <w:link w:val="CitaoIntensaChar"/>
    <w:uiPriority w:val="30"/>
    <w:qFormat/>
    <w:rsid w:val="00643F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43F3D"/>
    <w:rPr>
      <w:i/>
      <w:iCs/>
      <w:color w:val="0F4761" w:themeColor="accent1" w:themeShade="BF"/>
    </w:rPr>
  </w:style>
  <w:style w:type="character" w:styleId="RefernciaIntensa">
    <w:name w:val="Intense Reference"/>
    <w:basedOn w:val="Fontepargpadro"/>
    <w:uiPriority w:val="32"/>
    <w:qFormat/>
    <w:rsid w:val="00643F3D"/>
    <w:rPr>
      <w:b/>
      <w:bCs/>
      <w:smallCaps/>
      <w:color w:val="0F4761" w:themeColor="accent1" w:themeShade="BF"/>
      <w:spacing w:val="5"/>
    </w:rPr>
  </w:style>
  <w:style w:type="paragraph" w:styleId="Cabealho">
    <w:name w:val="header"/>
    <w:basedOn w:val="Normal"/>
    <w:link w:val="CabealhoChar"/>
    <w:uiPriority w:val="99"/>
    <w:unhideWhenUsed/>
    <w:rsid w:val="0016308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6308D"/>
  </w:style>
  <w:style w:type="paragraph" w:styleId="Rodap">
    <w:name w:val="footer"/>
    <w:basedOn w:val="Normal"/>
    <w:link w:val="RodapChar"/>
    <w:uiPriority w:val="99"/>
    <w:unhideWhenUsed/>
    <w:rsid w:val="0016308D"/>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16308D"/>
  </w:style>
  <w:style w:type="character" w:styleId="Hyperlink">
    <w:name w:val="Hyperlink"/>
    <w:basedOn w:val="Fontepargpadro"/>
    <w:uiPriority w:val="99"/>
    <w:unhideWhenUsed/>
    <w:rsid w:val="008E0760"/>
    <w:rPr>
      <w:color w:val="467886" w:themeColor="hyperlink"/>
      <w:u w:val="single"/>
    </w:rPr>
  </w:style>
  <w:style w:type="character" w:customStyle="1" w:styleId="MenoPendente1">
    <w:name w:val="Menção Pendente1"/>
    <w:basedOn w:val="Fontepargpadro"/>
    <w:uiPriority w:val="99"/>
    <w:semiHidden/>
    <w:unhideWhenUsed/>
    <w:rsid w:val="008E0760"/>
    <w:rPr>
      <w:color w:val="605E5C"/>
      <w:shd w:val="clear" w:color="auto" w:fill="E1DFDD"/>
    </w:rPr>
  </w:style>
  <w:style w:type="character" w:customStyle="1" w:styleId="nfaseforte">
    <w:name w:val="Ênfase forte"/>
    <w:rsid w:val="0005119C"/>
    <w:rPr>
      <w:b/>
      <w:bCs/>
    </w:rPr>
  </w:style>
  <w:style w:type="paragraph" w:styleId="Corpodetexto">
    <w:name w:val="Body Text"/>
    <w:basedOn w:val="Normal"/>
    <w:link w:val="CorpodetextoChar"/>
    <w:rsid w:val="0005119C"/>
    <w:pPr>
      <w:spacing w:after="140" w:line="288" w:lineRule="auto"/>
    </w:pPr>
    <w:rPr>
      <w:rFonts w:ascii="Calibri" w:eastAsia="Calibri" w:hAnsi="Calibri" w:cs="Times New Roman"/>
      <w:kern w:val="0"/>
      <w:sz w:val="22"/>
      <w:szCs w:val="22"/>
      <w:lang w:eastAsia="en-US"/>
      <w14:ligatures w14:val="none"/>
    </w:rPr>
  </w:style>
  <w:style w:type="character" w:customStyle="1" w:styleId="CorpodetextoChar">
    <w:name w:val="Corpo de texto Char"/>
    <w:basedOn w:val="Fontepargpadro"/>
    <w:link w:val="Corpodetexto"/>
    <w:rsid w:val="0005119C"/>
    <w:rPr>
      <w:rFonts w:ascii="Calibri" w:eastAsia="Calibri" w:hAnsi="Calibri" w:cs="Times New Roman"/>
      <w:kern w:val="0"/>
      <w:sz w:val="22"/>
      <w:szCs w:val="22"/>
      <w:lang w:eastAsia="en-US"/>
      <w14:ligatures w14:val="none"/>
    </w:rPr>
  </w:style>
  <w:style w:type="character" w:styleId="Nmerodepgina">
    <w:name w:val="page number"/>
    <w:basedOn w:val="Fontepargpadro"/>
    <w:uiPriority w:val="99"/>
    <w:semiHidden/>
    <w:unhideWhenUsed/>
    <w:rsid w:val="000B62DB"/>
  </w:style>
  <w:style w:type="numbering" w:customStyle="1" w:styleId="Estilo1">
    <w:name w:val="Estilo1"/>
    <w:uiPriority w:val="99"/>
    <w:rsid w:val="008C39AA"/>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brae.com.b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planalto.gov.br" TargetMode="External"/><Relationship Id="rId4" Type="http://schemas.openxmlformats.org/officeDocument/2006/relationships/settings" Target="settings.xml"/><Relationship Id="rId9" Type="http://schemas.openxmlformats.org/officeDocument/2006/relationships/hyperlink" Target="https://www.planalto.gov.br"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98B5C9B9ADED5B479023BA70DA912A5D" ma:contentTypeVersion="11" ma:contentTypeDescription="Crie um novo documento." ma:contentTypeScope="" ma:versionID="5f56655b1022b909fd8fa73ab9e2a6fe">
  <xsd:schema xmlns:xsd="http://www.w3.org/2001/XMLSchema" xmlns:xs="http://www.w3.org/2001/XMLSchema" xmlns:p="http://schemas.microsoft.com/office/2006/metadata/properties" xmlns:ns2="19657f3e-0202-4a88-b5fe-d9da5338e258" xmlns:ns3="ea637bd7-ec61-4a51-9d6a-bc64abb51c69" targetNamespace="http://schemas.microsoft.com/office/2006/metadata/properties" ma:root="true" ma:fieldsID="0570810280906ff093c44daa2ffa4b20" ns2:_="" ns3:_="">
    <xsd:import namespace="19657f3e-0202-4a88-b5fe-d9da5338e258"/>
    <xsd:import namespace="ea637bd7-ec61-4a51-9d6a-bc64abb51c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57f3e-0202-4a88-b5fe-d9da5338e2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f57e8d01-dd4d-4b61-9e62-e71430f22bb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637bd7-ec61-4a51-9d6a-bc64abb51c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365699-4289-4003-acc6-ee9cf4a4f0c6}" ma:internalName="TaxCatchAll" ma:showField="CatchAllData" ma:web="ea637bd7-ec61-4a51-9d6a-bc64abb51c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a637bd7-ec61-4a51-9d6a-bc64abb51c69" xsi:nil="true"/>
    <lcf76f155ced4ddcb4097134ff3c332f xmlns="19657f3e-0202-4a88-b5fe-d9da5338e2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AB4089-A67B-47CB-B985-ED8BBE76590F}">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24B6AAB-E681-49F2-9EB0-5E6362E5E2F2}"/>
</file>

<file path=customXml/itemProps3.xml><?xml version="1.0" encoding="utf-8"?>
<ds:datastoreItem xmlns:ds="http://schemas.openxmlformats.org/officeDocument/2006/customXml" ds:itemID="{7DDA98A8-A04E-4960-9F56-886000731908}"/>
</file>

<file path=customXml/itemProps4.xml><?xml version="1.0" encoding="utf-8"?>
<ds:datastoreItem xmlns:ds="http://schemas.openxmlformats.org/officeDocument/2006/customXml" ds:itemID="{31C4E5FA-9BDD-4127-8B39-300E8344FD9B}"/>
</file>

<file path=docProps/app.xml><?xml version="1.0" encoding="utf-8"?>
<Properties xmlns="http://schemas.openxmlformats.org/officeDocument/2006/extended-properties" xmlns:vt="http://schemas.openxmlformats.org/officeDocument/2006/docPropsVTypes">
  <Template>Normal</Template>
  <TotalTime>0</TotalTime>
  <Pages>19</Pages>
  <Words>4697</Words>
  <Characters>25370</Characters>
  <Application>Microsoft Office Word</Application>
  <DocSecurity>0</DocSecurity>
  <Lines>211</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Josué Araújo</dc:creator>
  <cp:lastModifiedBy>Josué Araújo</cp:lastModifiedBy>
  <cp:revision>2</cp:revision>
  <dcterms:created xsi:type="dcterms:W3CDTF">2026-06-01T00:49:00Z</dcterms:created>
  <dcterms:modified xsi:type="dcterms:W3CDTF">2026-06-01T00:49:00Z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0x01010098B5C9B9ADED5B479023BA70DA912A5D</vt:lpwstr>
  </property>
</Properties>
</file>