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00050922" w:rsidRDefault="001D3106" w14:paraId="6209092C" w14:textId="77777777">
      <w:pPr>
        <w:tabs>
          <w:tab w:val="center" w:pos="4517"/>
          <w:tab w:val="center" w:pos="8979"/>
        </w:tabs>
        <w:spacing w:after="31" w:line="259" w:lineRule="auto"/>
        <w:ind w:left="-15" w:right="0" w:firstLine="0"/>
      </w:pPr>
      <w:r>
        <w:rPr>
          <w:sz w:val="22"/>
        </w:rPr>
        <w:t xml:space="preserve"> </w:t>
      </w:r>
    </w:p>
    <w:p w:rsidR="00050922" w:rsidRDefault="001D3106" w14:paraId="0FB1D9E5" w14:textId="77777777">
      <w:pPr>
        <w:spacing w:after="106" w:line="259" w:lineRule="auto"/>
        <w:ind w:left="5" w:right="0" w:firstLine="0"/>
      </w:pPr>
      <w:r>
        <w:rPr>
          <w:sz w:val="22"/>
        </w:rPr>
        <w:t xml:space="preserve"> </w:t>
      </w:r>
    </w:p>
    <w:p w:rsidR="00050922" w:rsidRDefault="001D3106" w14:paraId="3500D1CD" w14:textId="77777777">
      <w:pPr>
        <w:spacing w:after="0" w:line="259" w:lineRule="auto"/>
        <w:ind w:left="5" w:right="0" w:firstLine="0"/>
      </w:pPr>
      <w:r>
        <w:t xml:space="preserve">                                                </w:t>
      </w:r>
      <w:r>
        <w:rPr>
          <w:noProof/>
        </w:rPr>
        <w:drawing>
          <wp:inline distT="0" distB="0" distL="0" distR="0" wp14:anchorId="76E0C19A" wp14:editId="2770326C">
            <wp:extent cx="1767713" cy="1033145"/>
            <wp:effectExtent l="0" t="0" r="0" b="0"/>
            <wp:docPr id="2018" name="Picture 2018" descr="Imagem 3">
              <a:extLst xmlns:a="http://schemas.openxmlformats.org/drawingml/2006/main">
                <a:ext uri="{FF2B5EF4-FFF2-40B4-BE49-F238E27FC236}">
                  <a16:creationId xmlns:a16="http://schemas.microsoft.com/office/drawing/2014/main" id="{E6A5A12D-2957-4F7B-B8F0-B93E86A217F5}"/>
                </a:ext>
              </a:extLst>
            </wp:docPr>
            <wp:cNvGraphicFramePr/>
            <a:graphic xmlns:a="http://schemas.openxmlformats.org/drawingml/2006/main">
              <a:graphicData uri="http://schemas.openxmlformats.org/drawingml/2006/picture">
                <pic:pic xmlns:pic="http://schemas.openxmlformats.org/drawingml/2006/picture">
                  <pic:nvPicPr>
                    <pic:cNvPr id="2018" name="Picture 2018"/>
                    <pic:cNvPicPr/>
                  </pic:nvPicPr>
                  <pic:blipFill>
                    <a:blip r:embed="rId7"/>
                    <a:stretch>
                      <a:fillRect/>
                    </a:stretch>
                  </pic:blipFill>
                  <pic:spPr>
                    <a:xfrm>
                      <a:off x="0" y="0"/>
                      <a:ext cx="1767713" cy="1033145"/>
                    </a:xfrm>
                    <a:prstGeom prst="rect">
                      <a:avLst/>
                    </a:prstGeom>
                  </pic:spPr>
                </pic:pic>
              </a:graphicData>
            </a:graphic>
          </wp:inline>
        </w:drawing>
      </w:r>
      <w:r>
        <w:t xml:space="preserve"> </w:t>
      </w:r>
    </w:p>
    <w:p w:rsidR="00050922" w:rsidRDefault="001D3106" w14:paraId="7B7D745E" w14:textId="77777777">
      <w:pPr>
        <w:spacing w:after="255" w:line="259" w:lineRule="auto"/>
        <w:ind w:right="240" w:firstLine="0"/>
        <w:jc w:val="center"/>
      </w:pPr>
      <w:r>
        <w:t xml:space="preserve"> </w:t>
      </w:r>
    </w:p>
    <w:p w:rsidR="00050922" w:rsidRDefault="001D3106" w14:paraId="16E6449E" w14:textId="77777777">
      <w:pPr>
        <w:spacing w:after="123" w:line="248" w:lineRule="auto"/>
        <w:ind w:left="274" w:right="572" w:hanging="10"/>
        <w:jc w:val="center"/>
      </w:pPr>
      <w:r>
        <w:t xml:space="preserve">PONTIFÍCIA UNIVERSIDADE CATÓLICA DE GOIÁS </w:t>
      </w:r>
      <w:r>
        <w:rPr>
          <w:sz w:val="22"/>
        </w:rPr>
        <w:t xml:space="preserve"> </w:t>
      </w:r>
    </w:p>
    <w:p w:rsidR="00050922" w:rsidRDefault="001D3106" w14:paraId="1AE32EA7" w14:textId="77777777">
      <w:pPr>
        <w:spacing w:after="123" w:line="248" w:lineRule="auto"/>
        <w:ind w:left="274" w:right="571" w:hanging="10"/>
        <w:jc w:val="center"/>
      </w:pPr>
      <w:r>
        <w:t xml:space="preserve">ESCOLA DE DIREITO, NEGÓCIOS E COMUNICAÇÃO </w:t>
      </w:r>
      <w:r>
        <w:rPr>
          <w:sz w:val="22"/>
        </w:rPr>
        <w:t xml:space="preserve"> </w:t>
      </w:r>
    </w:p>
    <w:p w:rsidR="00050922" w:rsidRDefault="001D3106" w14:paraId="18817A90" w14:textId="77777777">
      <w:pPr>
        <w:spacing w:after="123" w:line="248" w:lineRule="auto"/>
        <w:ind w:left="274" w:right="569" w:hanging="10"/>
        <w:jc w:val="center"/>
      </w:pPr>
      <w:r>
        <w:t>NÚCLEO DE PRÁTICA JURÍDICA</w:t>
      </w:r>
      <w:r>
        <w:rPr>
          <w:sz w:val="22"/>
        </w:rPr>
        <w:t xml:space="preserve"> </w:t>
      </w:r>
    </w:p>
    <w:p w:rsidR="00050922" w:rsidRDefault="001D3106" w14:paraId="3A479B23" w14:textId="77777777">
      <w:pPr>
        <w:spacing w:after="123" w:line="248" w:lineRule="auto"/>
        <w:ind w:left="274" w:right="564" w:hanging="10"/>
        <w:jc w:val="center"/>
      </w:pPr>
      <w:r>
        <w:t xml:space="preserve"> COORDENAÇÃO ADJUNTA DE TRABALHO DE </w:t>
      </w:r>
      <w:r>
        <w:rPr>
          <w:sz w:val="22"/>
        </w:rPr>
        <w:t xml:space="preserve"> </w:t>
      </w:r>
    </w:p>
    <w:p w:rsidR="00050922" w:rsidRDefault="001D3106" w14:paraId="681769BA" w14:textId="77777777">
      <w:pPr>
        <w:spacing w:after="123" w:line="248" w:lineRule="auto"/>
        <w:ind w:left="274" w:right="568" w:hanging="10"/>
        <w:jc w:val="center"/>
      </w:pPr>
      <w:r>
        <w:t>CONCLUSÃO DE CURSO</w:t>
      </w:r>
      <w:r>
        <w:rPr>
          <w:sz w:val="22"/>
        </w:rPr>
        <w:t xml:space="preserve"> </w:t>
      </w:r>
    </w:p>
    <w:p w:rsidR="00050922" w:rsidRDefault="001D3106" w14:paraId="653FE081" w14:textId="77777777">
      <w:pPr>
        <w:spacing w:after="123" w:line="248" w:lineRule="auto"/>
        <w:ind w:left="274" w:right="572" w:hanging="10"/>
        <w:jc w:val="center"/>
      </w:pPr>
      <w:r>
        <w:t xml:space="preserve"> ARTIGO CIENTÍFICO</w:t>
      </w:r>
      <w:r>
        <w:rPr>
          <w:sz w:val="22"/>
        </w:rPr>
        <w:t xml:space="preserve"> </w:t>
      </w:r>
    </w:p>
    <w:p w:rsidR="00050922" w:rsidRDefault="001D3106" w14:paraId="5E94B032" w14:textId="77777777">
      <w:pPr>
        <w:spacing w:after="110" w:line="259" w:lineRule="auto"/>
        <w:ind w:right="240" w:firstLine="0"/>
        <w:jc w:val="center"/>
      </w:pPr>
      <w:r>
        <w:t xml:space="preserve"> </w:t>
      </w:r>
    </w:p>
    <w:p w:rsidR="00050922" w:rsidRDefault="00050922" w14:paraId="09384742" w14:textId="77777777">
      <w:pPr>
        <w:spacing w:after="115" w:line="259" w:lineRule="auto"/>
        <w:ind w:right="240" w:firstLine="0"/>
        <w:jc w:val="center"/>
      </w:pPr>
    </w:p>
    <w:p w:rsidR="00050922" w:rsidRDefault="001D3106" w14:paraId="4F126154" w14:textId="77777777">
      <w:pPr>
        <w:spacing w:after="250" w:line="259" w:lineRule="auto"/>
        <w:ind w:right="240" w:firstLine="0"/>
        <w:jc w:val="center"/>
      </w:pPr>
      <w:r>
        <w:t xml:space="preserve"> </w:t>
      </w:r>
    </w:p>
    <w:p w:rsidR="00050922" w:rsidRDefault="001D3106" w14:paraId="0F2CAFC1" w14:textId="77777777">
      <w:pPr>
        <w:spacing w:after="0" w:line="259" w:lineRule="auto"/>
        <w:ind w:left="5" w:right="0" w:firstLine="0"/>
      </w:pPr>
      <w:r>
        <w:t xml:space="preserve"> </w:t>
      </w:r>
    </w:p>
    <w:p w:rsidR="00050922" w:rsidRDefault="001D3106" w14:paraId="405F4998" w14:textId="77777777">
      <w:pPr>
        <w:spacing w:after="0" w:line="265" w:lineRule="auto"/>
        <w:ind w:left="996" w:right="1291" w:hanging="10"/>
        <w:jc w:val="center"/>
      </w:pPr>
      <w:r>
        <w:rPr>
          <w:b/>
        </w:rPr>
        <w:t xml:space="preserve">PLANEJAMENTO SUCESSÓRIO NO BRASIL: </w:t>
      </w:r>
    </w:p>
    <w:p w:rsidR="00050922" w:rsidRDefault="001D3106" w14:paraId="229714D4" w14:textId="77777777">
      <w:pPr>
        <w:spacing w:after="0" w:line="259" w:lineRule="auto"/>
        <w:ind w:left="280" w:right="0" w:hanging="10"/>
      </w:pPr>
      <w:r>
        <w:rPr>
          <w:b/>
        </w:rPr>
        <w:t xml:space="preserve">O TESTAMENTO COMO INSTRUMENTO DE PREVENÇÃO DE CONFLITOS </w:t>
      </w:r>
    </w:p>
    <w:p w:rsidR="00050922" w:rsidRDefault="001D3106" w14:paraId="1906BCDE" w14:textId="77777777">
      <w:pPr>
        <w:pStyle w:val="Ttulo1"/>
        <w:ind w:left="996" w:right="1290"/>
        <w:jc w:val="both"/>
      </w:pPr>
      <w:r>
        <w:t xml:space="preserve">FAMILIARES E EFETIVAÇÃO DA VONTADE DO TESTADOR </w:t>
      </w:r>
    </w:p>
    <w:p w:rsidR="00050922" w:rsidRDefault="001D3106" w14:paraId="32885ECD" w14:textId="77777777">
      <w:pPr>
        <w:spacing w:after="0" w:line="259" w:lineRule="auto"/>
        <w:ind w:right="240" w:firstLine="0"/>
        <w:jc w:val="center"/>
      </w:pPr>
      <w:r>
        <w:t xml:space="preserve"> </w:t>
      </w:r>
    </w:p>
    <w:p w:rsidR="00050922" w:rsidRDefault="001D3106" w14:paraId="34A9A342" w14:textId="77777777">
      <w:pPr>
        <w:spacing w:after="0" w:line="259" w:lineRule="auto"/>
        <w:ind w:left="5" w:right="0" w:firstLine="0"/>
      </w:pPr>
      <w:r>
        <w:t xml:space="preserve"> </w:t>
      </w:r>
    </w:p>
    <w:p w:rsidR="00050922" w:rsidRDefault="001D3106" w14:paraId="6AE8EB13" w14:textId="77777777">
      <w:pPr>
        <w:spacing w:after="0" w:line="259" w:lineRule="auto"/>
        <w:ind w:left="5" w:right="0" w:firstLine="0"/>
      </w:pPr>
      <w:r>
        <w:t xml:space="preserve"> </w:t>
      </w:r>
    </w:p>
    <w:p w:rsidR="00050922" w:rsidRDefault="001D3106" w14:paraId="048F186A" w14:textId="77777777">
      <w:pPr>
        <w:spacing w:after="0" w:line="259" w:lineRule="auto"/>
        <w:ind w:left="5" w:right="0" w:firstLine="0"/>
      </w:pPr>
      <w:r>
        <w:t xml:space="preserve"> </w:t>
      </w:r>
    </w:p>
    <w:p w:rsidR="00050922" w:rsidRDefault="001D3106" w14:paraId="00A84C31" w14:textId="77777777">
      <w:pPr>
        <w:spacing w:after="0" w:line="259" w:lineRule="auto"/>
        <w:ind w:left="5" w:right="0" w:firstLine="0"/>
      </w:pPr>
      <w:r>
        <w:t xml:space="preserve"> </w:t>
      </w:r>
    </w:p>
    <w:p w:rsidR="00050922" w:rsidRDefault="001D3106" w14:paraId="537F9152" w14:textId="77777777">
      <w:pPr>
        <w:spacing w:after="0" w:line="259" w:lineRule="auto"/>
        <w:ind w:left="5" w:right="0" w:firstLine="0"/>
      </w:pPr>
      <w:r>
        <w:t xml:space="preserve"> </w:t>
      </w:r>
    </w:p>
    <w:p w:rsidR="00050922" w:rsidRDefault="001D3106" w14:paraId="5FF6E65B" w14:textId="77777777">
      <w:pPr>
        <w:spacing w:after="0" w:line="259" w:lineRule="auto"/>
        <w:ind w:left="5" w:right="0" w:firstLine="0"/>
      </w:pPr>
      <w:r>
        <w:rPr>
          <w:color w:val="000000" w:themeColor="text1"/>
        </w:rPr>
        <w:t xml:space="preserve"> </w:t>
      </w:r>
    </w:p>
    <w:p w:rsidR="00050922" w:rsidRDefault="00117EBB" w14:paraId="1DF0281F" w14:textId="77777777">
      <w:pPr>
        <w:spacing w:after="255" w:line="259" w:lineRule="auto"/>
        <w:ind w:left="551" w:right="0" w:firstLine="0"/>
      </w:pPr>
      <w:r>
        <w:t xml:space="preserve">                 ORIENTANDO (A): MATHEUS BONFIM DE MELO SALES</w:t>
      </w:r>
      <w:r>
        <w:rPr>
          <w:sz w:val="22"/>
        </w:rPr>
        <w:t xml:space="preserve"> </w:t>
      </w:r>
    </w:p>
    <w:p w:rsidR="00050922" w:rsidRDefault="008D552B" w14:paraId="213FF8CB" w14:textId="77777777">
      <w:pPr>
        <w:spacing w:after="251" w:line="259" w:lineRule="auto"/>
        <w:ind w:left="356" w:right="0" w:firstLine="0"/>
      </w:pPr>
      <w:r>
        <w:t xml:space="preserve">                ORIENTADOR (A): PROF. (A): MIRIAM MOEMA DE CASTRO </w:t>
      </w:r>
    </w:p>
    <w:p w:rsidR="00050922" w:rsidRDefault="008D552B" w14:paraId="2E383AD2" w14:textId="77777777">
      <w:pPr>
        <w:spacing w:after="255" w:line="259" w:lineRule="auto"/>
        <w:ind w:left="2621" w:right="0" w:firstLine="0"/>
      </w:pPr>
      <w:r>
        <w:t xml:space="preserve">            MACHADO RORIZ</w:t>
      </w:r>
      <w:r>
        <w:rPr>
          <w:sz w:val="22"/>
        </w:rPr>
        <w:t xml:space="preserve"> </w:t>
      </w:r>
    </w:p>
    <w:p w:rsidR="00050922" w:rsidRDefault="001D3106" w14:paraId="3E35512C" w14:textId="77777777">
      <w:pPr>
        <w:spacing w:after="0" w:line="259" w:lineRule="auto"/>
        <w:ind w:left="5" w:right="0" w:firstLine="0"/>
      </w:pPr>
      <w:r>
        <w:rPr>
          <w:color w:val="000000" w:themeColor="text1"/>
        </w:rPr>
        <w:t xml:space="preserve"> </w:t>
      </w:r>
    </w:p>
    <w:p w:rsidR="00050922" w:rsidRDefault="001D3106" w14:paraId="1E77D862" w14:textId="77777777">
      <w:pPr>
        <w:spacing w:after="0" w:line="259" w:lineRule="auto"/>
        <w:ind w:left="5" w:right="0" w:firstLine="0"/>
      </w:pPr>
      <w:r>
        <w:rPr>
          <w:color w:val="000000" w:themeColor="text1"/>
        </w:rPr>
        <w:t xml:space="preserve"> </w:t>
      </w:r>
    </w:p>
    <w:p w:rsidR="00050922" w:rsidP="00A67596" w:rsidRDefault="00050922" w14:paraId="76B4E171" w14:textId="77777777">
      <w:pPr>
        <w:spacing w:after="0" w:line="259" w:lineRule="auto"/>
        <w:ind w:left="5" w:right="0" w:firstLine="0"/>
      </w:pPr>
    </w:p>
    <w:p w:rsidR="00050922" w:rsidP="00FF69C1" w:rsidRDefault="001D3106" w14:paraId="1439B4F3" w14:textId="77777777">
      <w:pPr>
        <w:spacing w:after="31" w:line="259" w:lineRule="auto"/>
        <w:ind w:right="0" w:firstLine="0"/>
      </w:pPr>
      <w:r>
        <w:rPr>
          <w:sz w:val="22"/>
        </w:rPr>
        <w:t xml:space="preserve"> </w:t>
      </w:r>
      <w:r>
        <w:rPr>
          <w:sz w:val="22"/>
        </w:rPr>
        <w:tab/>
      </w:r>
      <w:r>
        <w:rPr>
          <w:sz w:val="22"/>
        </w:rPr>
        <w:t xml:space="preserve"> </w:t>
      </w:r>
    </w:p>
    <w:p w:rsidR="00050922" w:rsidRDefault="001D3106" w14:paraId="04DF7C5D" w14:textId="77777777">
      <w:pPr>
        <w:spacing w:after="11" w:line="248" w:lineRule="auto"/>
        <w:ind w:left="274" w:right="565" w:hanging="10"/>
        <w:jc w:val="center"/>
      </w:pPr>
      <w:r>
        <w:t xml:space="preserve">GOIÂNIA </w:t>
      </w:r>
    </w:p>
    <w:p w:rsidR="00050922" w:rsidRDefault="001D3106" w14:paraId="0CB2A41A" w14:textId="3217D6CC">
      <w:pPr>
        <w:spacing w:after="13591" w:line="248" w:lineRule="auto"/>
        <w:ind w:left="274" w:right="564" w:hanging="10"/>
        <w:jc w:val="center"/>
      </w:pPr>
      <w:r>
        <w:t xml:space="preserve"> 202</w:t>
      </w:r>
      <w:r w:rsidR="00CC2CEA">
        <w:t>6</w:t>
      </w:r>
    </w:p>
    <w:p w:rsidRPr="00FF69C1" w:rsidR="00050922" w:rsidP="00FF69C1" w:rsidRDefault="00FF69C1" w14:paraId="3C4E2248" w14:textId="77777777">
      <w:pPr>
        <w:spacing w:after="31" w:line="259" w:lineRule="auto"/>
        <w:ind w:right="0" w:firstLine="0"/>
        <w:jc w:val="center"/>
        <w:rPr>
          <w:b/>
          <w:bCs/>
        </w:rPr>
      </w:pPr>
      <w:r>
        <w:rPr>
          <w:b/>
          <w:bCs/>
        </w:rPr>
        <w:t>MATHEUS BONFIM DE MELO SALES</w:t>
      </w:r>
    </w:p>
    <w:p w:rsidR="00050922" w:rsidRDefault="001D3106" w14:paraId="1C85FDC6" w14:textId="77777777">
      <w:pPr>
        <w:spacing w:after="0" w:line="259" w:lineRule="auto"/>
        <w:ind w:left="5" w:right="0" w:firstLine="0"/>
      </w:pPr>
      <w:r>
        <w:rPr>
          <w:sz w:val="22"/>
        </w:rPr>
        <w:t xml:space="preserve"> </w:t>
      </w:r>
    </w:p>
    <w:p w:rsidR="00050922" w:rsidRDefault="001D3106" w14:paraId="5B6551B2" w14:textId="77777777">
      <w:pPr>
        <w:spacing w:after="0" w:line="259" w:lineRule="auto"/>
        <w:ind w:right="100" w:firstLine="0"/>
        <w:jc w:val="center"/>
      </w:pPr>
      <w:r>
        <w:t xml:space="preserve"> </w:t>
      </w:r>
    </w:p>
    <w:p w:rsidR="00FF69C1" w:rsidRDefault="00FF69C1" w14:paraId="58FBFF6A" w14:textId="77777777">
      <w:pPr>
        <w:spacing w:after="0" w:line="259" w:lineRule="auto"/>
        <w:ind w:right="100" w:firstLine="0"/>
        <w:jc w:val="center"/>
      </w:pPr>
    </w:p>
    <w:p w:rsidR="00FF69C1" w:rsidRDefault="00FF69C1" w14:paraId="568278F9" w14:textId="77777777">
      <w:pPr>
        <w:spacing w:after="0" w:line="259" w:lineRule="auto"/>
        <w:ind w:right="100" w:firstLine="0"/>
        <w:jc w:val="center"/>
      </w:pPr>
    </w:p>
    <w:p w:rsidR="00FF69C1" w:rsidRDefault="00FF69C1" w14:paraId="6667BEC6" w14:textId="77777777">
      <w:pPr>
        <w:spacing w:after="0" w:line="259" w:lineRule="auto"/>
        <w:ind w:right="100" w:firstLine="0"/>
        <w:jc w:val="center"/>
      </w:pPr>
    </w:p>
    <w:p w:rsidR="00FF69C1" w:rsidRDefault="00FF69C1" w14:paraId="350E955C" w14:textId="77777777">
      <w:pPr>
        <w:spacing w:after="0" w:line="259" w:lineRule="auto"/>
        <w:ind w:right="100" w:firstLine="0"/>
        <w:jc w:val="center"/>
      </w:pPr>
    </w:p>
    <w:p w:rsidR="00FF69C1" w:rsidRDefault="00FF69C1" w14:paraId="0B84C5B0" w14:textId="77777777">
      <w:pPr>
        <w:spacing w:after="0" w:line="259" w:lineRule="auto"/>
        <w:ind w:right="100" w:firstLine="0"/>
        <w:jc w:val="center"/>
      </w:pPr>
    </w:p>
    <w:p w:rsidR="00050922" w:rsidRDefault="001D3106" w14:paraId="7FA0AD8D" w14:textId="77777777">
      <w:pPr>
        <w:spacing w:after="0" w:line="259" w:lineRule="auto"/>
        <w:ind w:right="100" w:firstLine="0"/>
        <w:jc w:val="center"/>
      </w:pPr>
      <w:r>
        <w:t xml:space="preserve"> </w:t>
      </w:r>
    </w:p>
    <w:p w:rsidR="00050922" w:rsidRDefault="001D3106" w14:paraId="522EF867" w14:textId="77777777">
      <w:pPr>
        <w:spacing w:after="0" w:line="259" w:lineRule="auto"/>
        <w:ind w:right="100" w:firstLine="0"/>
        <w:jc w:val="center"/>
      </w:pPr>
      <w:r>
        <w:t xml:space="preserve"> </w:t>
      </w:r>
    </w:p>
    <w:p w:rsidRPr="00E067EB" w:rsidR="00E067EB" w:rsidP="00E067EB" w:rsidRDefault="00E067EB" w14:paraId="6EFC5CC2" w14:textId="77777777">
      <w:pPr>
        <w:spacing w:after="0" w:line="265" w:lineRule="auto"/>
        <w:ind w:left="996" w:right="1291" w:hanging="10"/>
        <w:jc w:val="center"/>
      </w:pPr>
      <w:r>
        <w:rPr>
          <w:b/>
        </w:rPr>
        <w:t xml:space="preserve">PLANEJAMENTO SUCESSÓRIO NO BRASIL: </w:t>
      </w:r>
    </w:p>
    <w:p w:rsidRPr="00E067EB" w:rsidR="00E067EB" w:rsidP="00E067EB" w:rsidRDefault="00E067EB" w14:paraId="627F7A68" w14:textId="77777777">
      <w:pPr>
        <w:spacing w:after="0" w:line="259" w:lineRule="auto"/>
        <w:ind w:left="280" w:right="0" w:hanging="10"/>
        <w:jc w:val="center"/>
      </w:pPr>
      <w:r>
        <w:rPr>
          <w:b/>
        </w:rPr>
        <w:t xml:space="preserve">O TESTAMENTO COMO INSTRUMENTO DE PREVENÇÃO DE CONFLITOS </w:t>
      </w:r>
    </w:p>
    <w:p w:rsidRPr="00E067EB" w:rsidR="00E067EB" w:rsidP="00E067EB" w:rsidRDefault="00E067EB" w14:paraId="4F87D241" w14:textId="77777777">
      <w:pPr>
        <w:keepNext/>
        <w:keepLines/>
        <w:spacing w:after="0" w:line="265" w:lineRule="auto"/>
        <w:ind w:left="996" w:right="1290" w:hanging="10"/>
        <w:jc w:val="center"/>
        <w:outlineLvl w:val="0"/>
        <w:rPr>
          <w:b/>
          <w:lang w:val="pt-BR" w:eastAsia="pt-BR"/>
        </w:rPr>
      </w:pPr>
      <w:r>
        <w:rPr>
          <w:b/>
          <w:lang w:val="pt-BR" w:eastAsia="pt-BR"/>
        </w:rPr>
        <w:t xml:space="preserve">FAMILIARES E EFETIVAÇÃO DA VONTADE DO TESTADOR </w:t>
      </w:r>
    </w:p>
    <w:p w:rsidR="00050922" w:rsidRDefault="001D3106" w14:paraId="2899E5BA" w14:textId="77777777">
      <w:pPr>
        <w:spacing w:after="0" w:line="259" w:lineRule="auto"/>
        <w:ind w:right="100" w:firstLine="0"/>
        <w:jc w:val="center"/>
      </w:pPr>
      <w:r>
        <w:t xml:space="preserve"> </w:t>
      </w:r>
    </w:p>
    <w:p w:rsidR="00050922" w:rsidRDefault="001D3106" w14:paraId="330EC971" w14:textId="77777777">
      <w:pPr>
        <w:spacing w:after="0" w:line="259" w:lineRule="auto"/>
        <w:ind w:right="100" w:firstLine="0"/>
        <w:jc w:val="center"/>
      </w:pPr>
      <w:r>
        <w:t xml:space="preserve"> </w:t>
      </w:r>
    </w:p>
    <w:p w:rsidR="00050922" w:rsidRDefault="001D3106" w14:paraId="5952C8B8" w14:textId="77777777">
      <w:pPr>
        <w:spacing w:after="0" w:line="259" w:lineRule="auto"/>
        <w:ind w:right="100" w:firstLine="0"/>
        <w:jc w:val="center"/>
      </w:pPr>
      <w:r>
        <w:t xml:space="preserve"> </w:t>
      </w:r>
    </w:p>
    <w:p w:rsidR="00050922" w:rsidRDefault="001D3106" w14:paraId="57EB1E6C" w14:textId="77777777">
      <w:pPr>
        <w:spacing w:after="0" w:line="259" w:lineRule="auto"/>
        <w:ind w:right="100" w:firstLine="0"/>
        <w:jc w:val="center"/>
      </w:pPr>
      <w:r>
        <w:t xml:space="preserve"> </w:t>
      </w:r>
    </w:p>
    <w:p w:rsidR="00050922" w:rsidRDefault="001D3106" w14:paraId="71FAFE6E" w14:textId="77777777">
      <w:pPr>
        <w:spacing w:after="0" w:line="259" w:lineRule="auto"/>
        <w:ind w:right="100" w:firstLine="0"/>
        <w:jc w:val="center"/>
      </w:pPr>
      <w:r>
        <w:t xml:space="preserve"> </w:t>
      </w:r>
    </w:p>
    <w:p w:rsidR="00050922" w:rsidRDefault="001D3106" w14:paraId="44FFC310" w14:textId="77777777">
      <w:pPr>
        <w:spacing w:after="0" w:line="259" w:lineRule="auto"/>
        <w:ind w:right="100" w:firstLine="0"/>
        <w:jc w:val="center"/>
      </w:pPr>
      <w:r>
        <w:t xml:space="preserve"> </w:t>
      </w:r>
    </w:p>
    <w:p w:rsidR="00050922" w:rsidRDefault="001D3106" w14:paraId="22EB1574" w14:textId="77777777">
      <w:pPr>
        <w:spacing w:after="0" w:line="259" w:lineRule="auto"/>
        <w:ind w:right="100" w:firstLine="0"/>
        <w:jc w:val="center"/>
      </w:pPr>
      <w:r>
        <w:t xml:space="preserve"> </w:t>
      </w:r>
    </w:p>
    <w:p w:rsidR="00050922" w:rsidRDefault="001D3106" w14:paraId="2FA2D869" w14:textId="77777777">
      <w:pPr>
        <w:spacing w:after="0" w:line="259" w:lineRule="auto"/>
        <w:ind w:right="100" w:firstLine="0"/>
        <w:jc w:val="center"/>
      </w:pPr>
      <w:r>
        <w:t xml:space="preserve"> </w:t>
      </w:r>
    </w:p>
    <w:p w:rsidR="00050922" w:rsidRDefault="001D3106" w14:paraId="155502BF" w14:textId="77777777">
      <w:pPr>
        <w:spacing w:after="0" w:line="259" w:lineRule="auto"/>
        <w:ind w:right="100" w:firstLine="0"/>
        <w:jc w:val="center"/>
      </w:pPr>
      <w:r>
        <w:t xml:space="preserve"> </w:t>
      </w:r>
    </w:p>
    <w:p w:rsidR="00050922" w:rsidRDefault="001D3106" w14:paraId="7957219D" w14:textId="77777777">
      <w:pPr>
        <w:spacing w:after="0" w:line="259" w:lineRule="auto"/>
        <w:ind w:right="100" w:firstLine="0"/>
        <w:jc w:val="center"/>
      </w:pPr>
      <w:r>
        <w:t xml:space="preserve"> </w:t>
      </w:r>
    </w:p>
    <w:p w:rsidR="00050922" w:rsidP="00E911B9" w:rsidRDefault="001D3106" w14:paraId="1BC0632F" w14:textId="4A7ED1CF">
      <w:pPr>
        <w:spacing w:line="237" w:lineRule="auto"/>
        <w:ind w:left="4587" w:right="0" w:firstLine="0"/>
      </w:pPr>
      <w:r>
        <w:rPr>
          <w:lang w:val="en-US"/>
        </w:rPr>
        <w:t xml:space="preserve">Artigo Científico apresentado à disciplina Trabalho de Curso II, da Escola de Direito, Negócios e Comunicação, Curso de Direito, da Pontifícia Universidade Católica de Goiás (PUCGOIÁS). Prof. (ª) Orientador (ª) – Dr. (ª) Mirian </w:t>
      </w:r>
      <w:r>
        <w:t xml:space="preserve">Moema de Castro Machado Roriz </w:t>
      </w:r>
    </w:p>
    <w:p w:rsidR="00050922" w:rsidRDefault="001D3106" w14:paraId="3EA9CBF4" w14:textId="77777777">
      <w:pPr>
        <w:spacing w:after="0" w:line="259" w:lineRule="auto"/>
        <w:ind w:right="100" w:firstLine="0"/>
        <w:jc w:val="center"/>
      </w:pPr>
      <w:r>
        <w:t xml:space="preserve"> </w:t>
      </w:r>
    </w:p>
    <w:p w:rsidR="00050922" w:rsidRDefault="001D3106" w14:paraId="13022D3B" w14:textId="77777777">
      <w:pPr>
        <w:spacing w:after="0" w:line="259" w:lineRule="auto"/>
        <w:ind w:left="265" w:right="0" w:firstLine="0"/>
      </w:pPr>
      <w:r>
        <w:t xml:space="preserve"> </w:t>
      </w:r>
    </w:p>
    <w:p w:rsidR="00050922" w:rsidRDefault="001D3106" w14:paraId="558DDEE3" w14:textId="77777777">
      <w:pPr>
        <w:spacing w:after="0" w:line="259" w:lineRule="auto"/>
        <w:ind w:left="265" w:right="0" w:firstLine="0"/>
      </w:pPr>
      <w:r>
        <w:t xml:space="preserve"> </w:t>
      </w:r>
    </w:p>
    <w:p w:rsidR="00050922" w:rsidRDefault="001D3106" w14:paraId="3EAC9BFB" w14:textId="77777777">
      <w:pPr>
        <w:spacing w:after="0" w:line="259" w:lineRule="auto"/>
        <w:ind w:left="265" w:right="0" w:firstLine="0"/>
      </w:pPr>
      <w:r>
        <w:t xml:space="preserve"> </w:t>
      </w:r>
    </w:p>
    <w:p w:rsidR="00050922" w:rsidRDefault="001D3106" w14:paraId="7EE8CD23" w14:textId="77777777">
      <w:pPr>
        <w:spacing w:after="0" w:line="259" w:lineRule="auto"/>
        <w:ind w:left="265" w:right="0" w:firstLine="0"/>
      </w:pPr>
      <w:r>
        <w:t xml:space="preserve"> </w:t>
      </w:r>
    </w:p>
    <w:p w:rsidR="00050922" w:rsidRDefault="001D3106" w14:paraId="4412B991" w14:textId="77777777">
      <w:pPr>
        <w:spacing w:after="0" w:line="259" w:lineRule="auto"/>
        <w:ind w:left="265" w:right="0" w:firstLine="0"/>
      </w:pPr>
      <w:r>
        <w:t xml:space="preserve"> </w:t>
      </w:r>
    </w:p>
    <w:p w:rsidR="00050922" w:rsidRDefault="001D3106" w14:paraId="1D65C146" w14:textId="77777777">
      <w:pPr>
        <w:spacing w:after="0" w:line="259" w:lineRule="auto"/>
        <w:ind w:left="265" w:right="0" w:firstLine="0"/>
      </w:pPr>
      <w:r>
        <w:t xml:space="preserve"> </w:t>
      </w:r>
    </w:p>
    <w:p w:rsidR="00050922" w:rsidRDefault="001D3106" w14:paraId="63B46CD9" w14:textId="77777777">
      <w:pPr>
        <w:spacing w:after="0" w:line="259" w:lineRule="auto"/>
        <w:ind w:left="265" w:right="0" w:firstLine="0"/>
      </w:pPr>
      <w:r>
        <w:t xml:space="preserve"> </w:t>
      </w:r>
    </w:p>
    <w:p w:rsidR="00050922" w:rsidRDefault="001D3106" w14:paraId="1BC0B98B" w14:textId="77777777">
      <w:pPr>
        <w:spacing w:after="0" w:line="259" w:lineRule="auto"/>
        <w:ind w:left="265" w:right="0" w:firstLine="0"/>
      </w:pPr>
      <w:r>
        <w:t xml:space="preserve"> </w:t>
      </w:r>
    </w:p>
    <w:p w:rsidR="00050922" w:rsidRDefault="001D3106" w14:paraId="4B9AD4E0" w14:textId="77777777">
      <w:pPr>
        <w:spacing w:after="0" w:line="259" w:lineRule="auto"/>
        <w:ind w:left="265" w:right="0" w:firstLine="0"/>
      </w:pPr>
      <w:r>
        <w:t xml:space="preserve"> </w:t>
      </w:r>
    </w:p>
    <w:p w:rsidR="00050922" w:rsidRDefault="001D3106" w14:paraId="0DE564E1" w14:textId="77777777">
      <w:pPr>
        <w:spacing w:after="0" w:line="259" w:lineRule="auto"/>
        <w:ind w:left="265" w:right="0" w:firstLine="0"/>
      </w:pPr>
      <w:r>
        <w:t xml:space="preserve"> </w:t>
      </w:r>
    </w:p>
    <w:p w:rsidR="00050922" w:rsidRDefault="001D3106" w14:paraId="345BB480" w14:textId="77777777">
      <w:pPr>
        <w:spacing w:after="0" w:line="259" w:lineRule="auto"/>
        <w:ind w:left="265" w:right="0" w:firstLine="0"/>
      </w:pPr>
      <w:r>
        <w:t xml:space="preserve"> </w:t>
      </w:r>
    </w:p>
    <w:p w:rsidR="00050922" w:rsidP="00FF69C1" w:rsidRDefault="00050922" w14:paraId="3D286525" w14:textId="77777777">
      <w:pPr>
        <w:spacing w:after="0" w:line="259" w:lineRule="auto"/>
        <w:ind w:right="0" w:firstLine="0"/>
      </w:pPr>
    </w:p>
    <w:p w:rsidR="00050922" w:rsidRDefault="001D3106" w14:paraId="51BD23B1" w14:textId="77777777">
      <w:pPr>
        <w:spacing w:after="11" w:line="248" w:lineRule="auto"/>
        <w:ind w:left="274" w:right="0" w:hanging="10"/>
        <w:jc w:val="center"/>
      </w:pPr>
      <w:r>
        <w:t xml:space="preserve">GOIÂNIA - GO  </w:t>
      </w:r>
    </w:p>
    <w:p w:rsidR="00050922" w:rsidRDefault="001D3106" w14:paraId="600F22AD" w14:textId="02D3495C">
      <w:pPr>
        <w:spacing w:after="11" w:line="248" w:lineRule="auto"/>
        <w:ind w:left="274" w:right="4" w:hanging="10"/>
        <w:jc w:val="center"/>
      </w:pPr>
      <w:r>
        <w:t>202</w:t>
      </w:r>
      <w:r w:rsidR="00CC2CEA">
        <w:t>6</w:t>
      </w:r>
      <w:r>
        <w:t xml:space="preserve"> </w:t>
      </w:r>
    </w:p>
    <w:p w:rsidR="00050922" w:rsidRDefault="001D3106" w14:paraId="3FB23DD6" w14:textId="77777777">
      <w:pPr>
        <w:spacing w:after="0" w:line="259" w:lineRule="auto"/>
        <w:ind w:left="265" w:right="0" w:firstLine="0"/>
      </w:pPr>
      <w:r>
        <w:t xml:space="preserve"> </w:t>
      </w:r>
    </w:p>
    <w:p w:rsidR="00050922" w:rsidRDefault="00050922" w14:paraId="33FAFF4D" w14:textId="77777777">
      <w:pPr>
        <w:spacing w:after="0" w:line="259" w:lineRule="auto"/>
        <w:ind w:left="265" w:right="0" w:firstLine="0"/>
      </w:pPr>
    </w:p>
    <w:p w:rsidR="00050922" w:rsidP="00FF69C1" w:rsidRDefault="00050922" w14:paraId="3F210E88" w14:textId="77777777">
      <w:pPr>
        <w:spacing w:after="0" w:line="259" w:lineRule="auto"/>
        <w:ind w:right="0" w:firstLine="0"/>
      </w:pPr>
    </w:p>
    <w:p w:rsidR="00FF69C1" w:rsidP="00FF69C1" w:rsidRDefault="00856D79" w14:paraId="72373DE9" w14:textId="77777777">
      <w:pPr>
        <w:pStyle w:val="Ttulo1"/>
        <w:ind w:left="996" w:right="0"/>
      </w:pPr>
      <w:r>
        <w:t>MATHEUS BONFIM DE MELO SALES</w:t>
      </w:r>
      <w:r>
        <w:br/>
      </w:r>
      <w:r>
        <w:br/>
      </w:r>
      <w:r>
        <w:br/>
      </w:r>
      <w:r>
        <w:br/>
      </w:r>
      <w:r>
        <w:br/>
      </w:r>
    </w:p>
    <w:p w:rsidRPr="00E067EB" w:rsidR="00E067EB" w:rsidP="00FF69C1" w:rsidRDefault="00E067EB" w14:paraId="4C4F10ED" w14:textId="77777777">
      <w:pPr>
        <w:pStyle w:val="Ttulo1"/>
        <w:ind w:left="996" w:right="0"/>
      </w:pPr>
      <w:r>
        <w:t>PLANEJAMENTO SUCESSÓRIO NO BRASIL:</w:t>
      </w:r>
    </w:p>
    <w:p w:rsidRPr="00E067EB" w:rsidR="00E067EB" w:rsidP="00FF69C1" w:rsidRDefault="00E067EB" w14:paraId="1049228D" w14:textId="77777777">
      <w:pPr>
        <w:spacing w:after="0" w:line="259" w:lineRule="auto"/>
        <w:ind w:left="280" w:right="0" w:hanging="10"/>
        <w:jc w:val="center"/>
      </w:pPr>
      <w:r>
        <w:rPr>
          <w:b/>
        </w:rPr>
        <w:t>O TESTAMENTO COMO INSTRUMENTO DE PREVENÇÃO DE CONFLITOS</w:t>
      </w:r>
    </w:p>
    <w:p w:rsidRPr="00E067EB" w:rsidR="00E067EB" w:rsidP="00FF69C1" w:rsidRDefault="00E067EB" w14:paraId="60BF3584" w14:textId="77777777">
      <w:pPr>
        <w:keepNext/>
        <w:keepLines/>
        <w:spacing w:after="0" w:line="265" w:lineRule="auto"/>
        <w:ind w:left="996" w:right="1290" w:hanging="10"/>
        <w:jc w:val="center"/>
        <w:outlineLvl w:val="0"/>
        <w:rPr>
          <w:b/>
          <w:lang w:val="pt-BR" w:eastAsia="pt-BR"/>
        </w:rPr>
      </w:pPr>
      <w:r>
        <w:rPr>
          <w:b/>
          <w:lang w:val="pt-BR" w:eastAsia="pt-BR"/>
        </w:rPr>
        <w:t>FAMILIARES E EFETIVAÇÃO DA VONTADE DO TESTADOR</w:t>
      </w:r>
    </w:p>
    <w:p w:rsidR="00050922" w:rsidP="00FF69C1" w:rsidRDefault="00050922" w14:paraId="2274EEEF" w14:textId="77777777">
      <w:pPr>
        <w:spacing w:after="0" w:line="259" w:lineRule="auto"/>
        <w:ind w:right="0" w:firstLine="0"/>
        <w:jc w:val="center"/>
      </w:pPr>
    </w:p>
    <w:p w:rsidR="00050922" w:rsidP="00FF69C1" w:rsidRDefault="00050922" w14:paraId="7AFF0277" w14:textId="77777777">
      <w:pPr>
        <w:spacing w:after="0" w:line="259" w:lineRule="auto"/>
        <w:ind w:right="0" w:firstLine="0"/>
        <w:jc w:val="center"/>
      </w:pPr>
    </w:p>
    <w:p w:rsidR="00050922" w:rsidRDefault="001D3106" w14:paraId="240E7F8D" w14:textId="77777777">
      <w:pPr>
        <w:spacing w:after="0" w:line="259" w:lineRule="auto"/>
        <w:ind w:right="0" w:firstLine="0"/>
      </w:pPr>
      <w:r>
        <w:t xml:space="preserve"> </w:t>
      </w:r>
    </w:p>
    <w:p w:rsidR="00050922" w:rsidRDefault="001D3106" w14:paraId="5B40027D" w14:textId="77777777">
      <w:pPr>
        <w:spacing w:after="0" w:line="259" w:lineRule="auto"/>
        <w:ind w:right="0" w:firstLine="0"/>
      </w:pPr>
      <w:r>
        <w:t xml:space="preserve"> </w:t>
      </w:r>
    </w:p>
    <w:p w:rsidR="00050922" w:rsidRDefault="001D3106" w14:paraId="41AC4D14" w14:textId="77777777">
      <w:pPr>
        <w:spacing w:after="0" w:line="259" w:lineRule="auto"/>
        <w:ind w:right="0" w:firstLine="0"/>
      </w:pPr>
      <w:r>
        <w:t xml:space="preserve"> </w:t>
      </w:r>
    </w:p>
    <w:p w:rsidR="00050922" w:rsidRDefault="001D3106" w14:paraId="0A15BFAD" w14:textId="77777777">
      <w:pPr>
        <w:spacing w:after="0" w:line="259" w:lineRule="auto"/>
        <w:ind w:right="0" w:firstLine="0"/>
      </w:pPr>
      <w:r>
        <w:t xml:space="preserve"> </w:t>
      </w:r>
    </w:p>
    <w:p w:rsidR="00050922" w:rsidP="00CC3BC1" w:rsidRDefault="00CC3BC1" w14:paraId="7F67074B" w14:textId="77777777">
      <w:pPr>
        <w:spacing w:line="259" w:lineRule="auto"/>
        <w:ind w:right="0" w:firstLine="0"/>
        <w:jc w:val="center"/>
      </w:pPr>
      <w:r>
        <w:rPr>
          <w:lang w:val="en-US"/>
        </w:rPr>
        <w:t>Data da Defesa: 18 de maio de 2026</w:t>
      </w:r>
    </w:p>
    <w:p w:rsidR="00050922" w:rsidRDefault="001D3106" w14:paraId="2E8FB1F9" w14:textId="77777777">
      <w:pPr>
        <w:spacing w:after="0" w:line="259" w:lineRule="auto"/>
        <w:ind w:left="50" w:right="0" w:firstLine="0"/>
        <w:jc w:val="center"/>
      </w:pPr>
      <w:r>
        <w:t xml:space="preserve"> </w:t>
      </w:r>
    </w:p>
    <w:p w:rsidR="00050922" w:rsidRDefault="001D3106" w14:paraId="59AB5C52" w14:textId="77777777">
      <w:pPr>
        <w:spacing w:after="0" w:line="259" w:lineRule="auto"/>
        <w:ind w:left="50" w:right="0" w:firstLine="0"/>
        <w:jc w:val="center"/>
      </w:pPr>
      <w:r>
        <w:t xml:space="preserve"> </w:t>
      </w:r>
    </w:p>
    <w:p w:rsidR="00050922" w:rsidRDefault="001D3106" w14:paraId="1E019ED7" w14:textId="77777777">
      <w:pPr>
        <w:spacing w:after="0" w:line="259" w:lineRule="auto"/>
        <w:ind w:left="50" w:right="0" w:firstLine="0"/>
        <w:jc w:val="center"/>
      </w:pPr>
      <w:r>
        <w:t xml:space="preserve"> </w:t>
      </w:r>
    </w:p>
    <w:p w:rsidR="00050922" w:rsidRDefault="001D3106" w14:paraId="3F376AE8" w14:textId="77777777">
      <w:pPr>
        <w:spacing w:after="0" w:line="259" w:lineRule="auto"/>
        <w:ind w:left="50" w:right="0" w:firstLine="0"/>
        <w:jc w:val="center"/>
      </w:pPr>
      <w:r>
        <w:t xml:space="preserve"> </w:t>
      </w:r>
    </w:p>
    <w:p w:rsidR="00050922" w:rsidRDefault="001D3106" w14:paraId="4C0D2717" w14:textId="77777777">
      <w:pPr>
        <w:spacing w:after="0" w:line="259" w:lineRule="auto"/>
        <w:ind w:left="50" w:right="0" w:firstLine="0"/>
        <w:jc w:val="center"/>
      </w:pPr>
      <w:r>
        <w:t xml:space="preserve"> </w:t>
      </w:r>
    </w:p>
    <w:p w:rsidR="00050922" w:rsidRDefault="001D3106" w14:paraId="2FA16AE8" w14:textId="77777777">
      <w:pPr>
        <w:spacing w:after="0" w:line="259" w:lineRule="auto"/>
        <w:ind w:left="50" w:right="0" w:firstLine="0"/>
        <w:jc w:val="center"/>
      </w:pPr>
      <w:r>
        <w:t xml:space="preserve"> </w:t>
      </w:r>
    </w:p>
    <w:p w:rsidR="00050922" w:rsidRDefault="001D3106" w14:paraId="5E8F200B" w14:textId="77777777">
      <w:pPr>
        <w:spacing w:after="0" w:line="259" w:lineRule="auto"/>
        <w:ind w:left="50" w:right="0" w:firstLine="0"/>
        <w:jc w:val="center"/>
      </w:pPr>
      <w:r>
        <w:t xml:space="preserve"> </w:t>
      </w:r>
    </w:p>
    <w:p w:rsidR="00050922" w:rsidRDefault="001D3106" w14:paraId="33CD3710" w14:textId="77777777">
      <w:pPr>
        <w:spacing w:after="11" w:line="248" w:lineRule="auto"/>
        <w:ind w:left="274" w:right="269" w:hanging="10"/>
        <w:jc w:val="center"/>
      </w:pPr>
      <w:r>
        <w:t xml:space="preserve">BANCA EXAMINADORA </w:t>
      </w:r>
    </w:p>
    <w:p w:rsidR="00050922" w:rsidRDefault="001D3106" w14:paraId="62C63E52" w14:textId="77777777">
      <w:pPr>
        <w:spacing w:after="0" w:line="259" w:lineRule="auto"/>
        <w:ind w:left="50" w:right="0" w:firstLine="0"/>
        <w:jc w:val="center"/>
      </w:pPr>
      <w:r>
        <w:t xml:space="preserve"> </w:t>
      </w:r>
    </w:p>
    <w:p w:rsidR="00050922" w:rsidRDefault="001D3106" w14:paraId="6A51C400" w14:textId="77777777">
      <w:pPr>
        <w:spacing w:after="0" w:line="259" w:lineRule="auto"/>
        <w:ind w:left="50" w:right="0" w:firstLine="0"/>
        <w:jc w:val="center"/>
      </w:pPr>
      <w:r>
        <w:t xml:space="preserve"> </w:t>
      </w:r>
    </w:p>
    <w:p w:rsidR="00050922" w:rsidRDefault="001D3106" w14:paraId="5DD929A3" w14:textId="77777777">
      <w:pPr>
        <w:spacing w:after="0" w:line="259" w:lineRule="auto"/>
        <w:ind w:left="50" w:right="0" w:firstLine="0"/>
        <w:jc w:val="center"/>
      </w:pPr>
      <w:r>
        <w:t xml:space="preserve"> </w:t>
      </w:r>
    </w:p>
    <w:p w:rsidR="00050922" w:rsidRDefault="001D3106" w14:paraId="6F1F32CB" w14:textId="77777777">
      <w:pPr>
        <w:spacing w:after="0" w:line="259" w:lineRule="auto"/>
        <w:ind w:left="50" w:right="0" w:firstLine="0"/>
        <w:jc w:val="center"/>
      </w:pPr>
      <w:r>
        <w:t xml:space="preserve"> </w:t>
      </w:r>
    </w:p>
    <w:p w:rsidR="00050922" w:rsidRDefault="001D3106" w14:paraId="1AEC9B1F" w14:textId="77777777">
      <w:pPr>
        <w:spacing w:after="0" w:line="259" w:lineRule="auto"/>
        <w:ind w:left="50" w:right="0" w:firstLine="0"/>
        <w:jc w:val="center"/>
      </w:pPr>
      <w:r>
        <w:t xml:space="preserve"> </w:t>
      </w:r>
    </w:p>
    <w:p w:rsidR="00050922" w:rsidRDefault="001D3106" w14:paraId="0207B408" w14:textId="77777777">
      <w:pPr>
        <w:spacing w:after="0" w:line="259" w:lineRule="auto"/>
        <w:ind w:left="50" w:right="0" w:firstLine="0"/>
        <w:jc w:val="center"/>
      </w:pPr>
      <w:r>
        <w:t xml:space="preserve"> </w:t>
      </w:r>
    </w:p>
    <w:p w:rsidR="00050922" w:rsidRDefault="00CC3BC1" w14:paraId="7C923A1F" w14:textId="77777777">
      <w:pPr>
        <w:spacing w:line="259" w:lineRule="auto"/>
        <w:ind w:right="0" w:firstLine="0"/>
        <w:jc w:val="center"/>
      </w:pPr>
      <w:r>
        <w:t>______________________________________________________</w:t>
      </w:r>
    </w:p>
    <w:p w:rsidR="00050922" w:rsidP="00CC3BC1" w:rsidRDefault="00CC3BC1" w14:paraId="10CC9F58" w14:textId="77777777">
      <w:pPr>
        <w:spacing w:line="259" w:lineRule="auto"/>
        <w:ind w:right="0"/>
        <w:jc w:val="center"/>
      </w:pPr>
      <w:r w:rsidRPr="17783CBB" w:rsidR="00CC3BC1">
        <w:rPr>
          <w:rStyle w:val="normaltextrun"/>
          <w:shd w:val="clear" w:color="auto" w:fill="FFFFFF"/>
          <w:lang w:val="en-US"/>
        </w:rPr>
        <w:t>Orientador: Prof. Mestre Míriam Moema de Castro Machado Roriz </w:t>
      </w:r>
      <w:r w:rsidRPr="17783CBB" w:rsidR="00CC3BC1">
        <w:rPr>
          <w:rStyle w:val="scxw182885697"/>
          <w:shd w:val="clear" w:color="auto" w:fill="FFFFFF"/>
          <w:lang w:val="en-US"/>
        </w:rPr>
        <w:t> </w:t>
      </w:r>
      <w:r>
        <w:rPr>
          <w:shd w:val="clear" w:color="auto" w:fill="FFFFFF"/>
        </w:rPr>
        <w:br/>
      </w:r>
      <w:r w:rsidRPr="17783CBB" w:rsidR="00CC3BC1">
        <w:rPr>
          <w:rStyle w:val="normaltextrun"/>
          <w:shd w:val="clear" w:color="auto" w:fill="FFFFFF"/>
          <w:lang w:val="en-US"/>
        </w:rPr>
        <w:t>Nota:</w:t>
      </w:r>
    </w:p>
    <w:p w:rsidR="00050922" w:rsidRDefault="001D3106" w14:paraId="1509A28D" w14:textId="77777777">
      <w:pPr>
        <w:spacing w:after="0" w:line="259" w:lineRule="auto"/>
        <w:ind w:left="50" w:right="0" w:firstLine="0"/>
        <w:jc w:val="center"/>
      </w:pPr>
      <w:r>
        <w:t xml:space="preserve"> </w:t>
      </w:r>
    </w:p>
    <w:p w:rsidR="00050922" w:rsidRDefault="001D3106" w14:paraId="2DADBBD0" w14:textId="77777777">
      <w:pPr>
        <w:spacing w:after="0" w:line="259" w:lineRule="auto"/>
        <w:ind w:left="50" w:right="0" w:firstLine="0"/>
        <w:jc w:val="center"/>
      </w:pPr>
      <w:r>
        <w:t xml:space="preserve"> </w:t>
      </w:r>
    </w:p>
    <w:p w:rsidR="00050922" w:rsidRDefault="001D3106" w14:paraId="7D0AE410" w14:textId="77777777">
      <w:pPr>
        <w:spacing w:after="0" w:line="259" w:lineRule="auto"/>
        <w:ind w:left="50" w:right="0" w:firstLine="0"/>
        <w:jc w:val="center"/>
      </w:pPr>
      <w:r>
        <w:t xml:space="preserve"> </w:t>
      </w:r>
    </w:p>
    <w:p w:rsidR="00050922" w:rsidRDefault="001D3106" w14:paraId="25DC4149" w14:textId="77777777">
      <w:pPr>
        <w:spacing w:after="0" w:line="259" w:lineRule="auto"/>
        <w:ind w:left="50" w:right="0" w:firstLine="0"/>
        <w:jc w:val="center"/>
      </w:pPr>
      <w:r>
        <w:t xml:space="preserve"> </w:t>
      </w:r>
    </w:p>
    <w:p w:rsidR="00050922" w:rsidP="00FF69C1" w:rsidRDefault="001D3106" w14:paraId="0DC15095" w14:textId="77777777">
      <w:pPr>
        <w:spacing w:after="0" w:line="259" w:lineRule="auto"/>
        <w:ind w:left="50" w:right="0" w:firstLine="0"/>
        <w:jc w:val="center"/>
      </w:pPr>
      <w:r>
        <w:t xml:space="preserve">  </w:t>
      </w:r>
    </w:p>
    <w:p w:rsidR="00050922" w:rsidRDefault="001D3106" w14:paraId="4C3D2D69" w14:textId="77777777">
      <w:pPr>
        <w:spacing w:after="0" w:line="259" w:lineRule="auto"/>
        <w:ind w:left="50" w:right="0" w:firstLine="0"/>
        <w:jc w:val="center"/>
      </w:pPr>
      <w:r>
        <w:t xml:space="preserve"> </w:t>
      </w:r>
    </w:p>
    <w:p w:rsidR="00050922" w:rsidRDefault="001D3106" w14:paraId="6203E158" w14:textId="77777777">
      <w:pPr>
        <w:spacing w:after="0" w:line="259" w:lineRule="auto"/>
        <w:ind w:left="50" w:right="0" w:firstLine="0"/>
        <w:jc w:val="center"/>
      </w:pPr>
      <w:r>
        <w:t xml:space="preserve"> </w:t>
      </w:r>
    </w:p>
    <w:p w:rsidR="00CC3BC1" w:rsidP="00CC3BC1" w:rsidRDefault="001D3106" w14:paraId="49E8E2C1" w14:textId="77777777">
      <w:pPr>
        <w:pStyle w:val="paragraph"/>
        <w:spacing w:before="0" w:beforeAutospacing="0" w:after="0" w:afterAutospacing="0"/>
        <w:jc w:val="center"/>
        <w:textAlignment w:val="baseline"/>
        <w:rPr>
          <w:rFonts w:ascii="Segoe UI" w:hAnsi="Segoe UI" w:cs="Segoe UI"/>
          <w:color w:val="000000"/>
          <w:sz w:val="18"/>
          <w:szCs w:val="18"/>
        </w:rPr>
      </w:pPr>
      <w:r>
        <w:t>______________________________________________________</w:t>
      </w:r>
    </w:p>
    <w:p w:rsidR="00CC3BC1" w:rsidP="00CC3BC1" w:rsidRDefault="001D3106" w14:paraId="064FF4A3" w14:textId="77777777">
      <w:pPr>
        <w:spacing w:after="0" w:line="259" w:lineRule="auto"/>
        <w:ind w:right="0" w:firstLine="0"/>
        <w:jc w:val="center"/>
      </w:pPr>
      <w:r w:rsidRPr="17783CBB" w:rsidR="001D3106">
        <w:rPr>
          <w:rStyle w:val="normaltextrun"/>
          <w:lang w:val="en-US"/>
        </w:rPr>
        <w:t>Examinador Convidado: Prof. Mestre José Aluisio Araujo JR</w:t>
      </w:r>
      <w:r w:rsidRPr="17783CBB" w:rsidR="001D3106">
        <w:rPr>
          <w:rStyle w:val="eop"/>
          <w:lang w:val="en-US"/>
        </w:rPr>
        <w:t> </w:t>
      </w:r>
    </w:p>
    <w:p w:rsidR="00856D79" w:rsidP="00FF69C1" w:rsidRDefault="00CC3BC1" w14:paraId="4468C19E" w14:textId="77777777">
      <w:pPr>
        <w:pStyle w:val="paragraph"/>
        <w:spacing w:before="0" w:beforeAutospacing="0" w:after="0" w:afterAutospacing="0"/>
        <w:jc w:val="center"/>
        <w:textAlignment w:val="baseline"/>
        <w:rPr>
          <w:rStyle w:val="normaltextrun"/>
          <w:color w:val="000000"/>
          <w:shd w:val="clear" w:color="auto" w:fill="FFFFFF"/>
        </w:rPr>
      </w:pPr>
      <w:r>
        <w:rPr>
          <w:rStyle w:val="normaltextrun"/>
          <w:color w:val="000000"/>
        </w:rPr>
        <w:t>Nota</w:t>
      </w:r>
      <w:r>
        <w:rPr>
          <w:rStyle w:val="normaltextrun"/>
          <w:color w:val="000000"/>
          <w:shd w:val="clear" w:color="auto" w:fill="FFFFFF"/>
        </w:rPr>
        <w:t>:</w:t>
      </w:r>
    </w:p>
    <w:p w:rsidRPr="00FF69C1" w:rsidR="00FF69C1" w:rsidP="00FF69C1" w:rsidRDefault="00FF69C1" w14:paraId="01D8B147" w14:textId="77777777">
      <w:pPr>
        <w:pStyle w:val="paragraph"/>
        <w:spacing w:before="0" w:beforeAutospacing="0" w:after="0" w:afterAutospacing="0"/>
        <w:jc w:val="center"/>
        <w:textAlignment w:val="baseline"/>
        <w:rPr>
          <w:rFonts w:ascii="Segoe UI" w:hAnsi="Segoe UI" w:cs="Segoe UI"/>
          <w:color w:val="000000"/>
          <w:sz w:val="18"/>
          <w:szCs w:val="18"/>
        </w:rPr>
      </w:pPr>
    </w:p>
    <w:p w:rsidR="00CC3BC1" w:rsidP="00CC3BC1" w:rsidRDefault="00CC3BC1" w14:paraId="7115B354" w14:textId="77777777">
      <w:pPr>
        <w:spacing w:after="34" w:line="248" w:lineRule="auto"/>
        <w:ind w:right="626" w:firstLine="0"/>
      </w:pPr>
    </w:p>
    <w:p w:rsidR="00050922" w:rsidRDefault="001D3106" w14:paraId="688D82BE" w14:textId="77777777">
      <w:pPr>
        <w:spacing w:after="34" w:line="248" w:lineRule="auto"/>
        <w:ind w:left="686" w:right="626" w:hanging="10"/>
        <w:jc w:val="center"/>
      </w:pPr>
      <w:r>
        <w:t xml:space="preserve"> </w:t>
      </w:r>
      <w:r>
        <w:rPr>
          <w:b/>
        </w:rPr>
        <w:t xml:space="preserve">SUMÁRIO  </w:t>
      </w:r>
    </w:p>
    <w:p w:rsidR="004E5450" w:rsidRDefault="004E5450" w14:paraId="17DDB314" w14:textId="77777777">
      <w:pPr>
        <w:spacing w:after="120" w:line="259" w:lineRule="auto"/>
        <w:ind w:right="0" w:firstLine="0"/>
      </w:pPr>
    </w:p>
    <w:p w:rsidRPr="00603530" w:rsidR="004E5450" w:rsidP="00364934" w:rsidRDefault="008F174C" w14:paraId="2F2BCA01" w14:textId="77777777">
      <w:pPr>
        <w:tabs>
          <w:tab w:val="right" w:leader="dot" w:pos="9000"/>
        </w:tabs>
        <w:spacing w:after="0" w:line="360" w:lineRule="auto"/>
        <w:ind w:right="0" w:firstLine="0"/>
        <w:jc w:val="left"/>
        <w:rPr>
          <w:sz w:val="20"/>
          <w:szCs w:val="20"/>
        </w:rPr>
      </w:pPr>
      <w:r>
        <w:rPr>
          <w:b/>
          <w:sz w:val="20"/>
          <w:szCs w:val="20"/>
        </w:rPr>
        <w:t>INTRODUÇÃO...................................................................................................................... 7</w:t>
      </w:r>
    </w:p>
    <w:p w:rsidRPr="00364934" w:rsidR="00364934" w:rsidP="00364934" w:rsidRDefault="008F174C" w14:paraId="3DF143A2" w14:textId="77777777">
      <w:pPr>
        <w:tabs>
          <w:tab w:val="right" w:leader="dot" w:pos="9000"/>
        </w:tabs>
        <w:spacing w:after="0" w:line="360" w:lineRule="auto"/>
        <w:ind w:right="0" w:firstLine="0"/>
        <w:jc w:val="left"/>
        <w:rPr>
          <w:b/>
          <w:sz w:val="20"/>
          <w:szCs w:val="20"/>
        </w:rPr>
      </w:pPr>
      <w:r>
        <w:rPr>
          <w:b/>
          <w:sz w:val="20"/>
          <w:szCs w:val="20"/>
        </w:rPr>
        <w:t>SESSÃO I – O PLANEJAMENTO SUCESSÓRIO NO ORDENAMENTO JURÍDICO BRASILEIRO......................................................................................................................... 8</w:t>
      </w:r>
    </w:p>
    <w:p w:rsidRPr="00603530" w:rsidR="004E5450" w:rsidP="00364934" w:rsidRDefault="008F174C" w14:paraId="6BBC6B53" w14:textId="77777777">
      <w:pPr>
        <w:tabs>
          <w:tab w:val="right" w:leader="dot" w:pos="9000"/>
        </w:tabs>
        <w:spacing w:after="0" w:line="240" w:lineRule="auto"/>
        <w:ind w:left="357" w:right="0" w:firstLine="0"/>
        <w:jc w:val="left"/>
        <w:rPr>
          <w:sz w:val="20"/>
          <w:szCs w:val="20"/>
        </w:rPr>
      </w:pPr>
      <w:r>
        <w:rPr>
          <w:sz w:val="20"/>
          <w:szCs w:val="20"/>
        </w:rPr>
        <w:t>1.1 ORIGEM DA SUCESSÃO E A PROTEÇÃO DA FAMÍLIA E SEU PATRIMÔNIO.................................................................................................................. 8</w:t>
      </w:r>
    </w:p>
    <w:p w:rsidRPr="00603530" w:rsidR="004E5450" w:rsidP="00603530" w:rsidRDefault="008F174C" w14:paraId="366E4850" w14:textId="77777777">
      <w:pPr>
        <w:tabs>
          <w:tab w:val="right" w:leader="dot" w:pos="9000"/>
        </w:tabs>
        <w:spacing w:after="0" w:line="240" w:lineRule="auto"/>
        <w:ind w:left="360" w:right="0" w:firstLine="0"/>
        <w:jc w:val="left"/>
        <w:rPr>
          <w:sz w:val="20"/>
          <w:szCs w:val="20"/>
        </w:rPr>
      </w:pPr>
      <w:r>
        <w:rPr>
          <w:sz w:val="20"/>
          <w:szCs w:val="20"/>
        </w:rPr>
        <w:t>1.2 PRINCÍPIOS QUE REGEM O DIREITO SUCESSÓRIO........................................ 11</w:t>
      </w:r>
    </w:p>
    <w:p w:rsidRPr="00603530" w:rsidR="004E5450" w:rsidP="00364934" w:rsidRDefault="008F174C" w14:paraId="3FD8F3F6" w14:textId="77777777">
      <w:pPr>
        <w:tabs>
          <w:tab w:val="right" w:leader="dot" w:pos="9000"/>
        </w:tabs>
        <w:spacing w:after="0" w:line="360" w:lineRule="auto"/>
        <w:ind w:left="357" w:right="0" w:firstLine="0"/>
        <w:jc w:val="left"/>
        <w:rPr>
          <w:sz w:val="20"/>
          <w:szCs w:val="20"/>
        </w:rPr>
      </w:pPr>
      <w:r>
        <w:rPr>
          <w:sz w:val="20"/>
          <w:szCs w:val="20"/>
        </w:rPr>
        <w:t>1.3 ASPECTOS CONSTITUCIONAIS E CIVIS DA SUCESSÃO................................ 14</w:t>
      </w:r>
    </w:p>
    <w:p w:rsidRPr="00603530" w:rsidR="004E5450" w:rsidP="00364934" w:rsidRDefault="008F174C" w14:paraId="0114087A" w14:textId="77777777">
      <w:pPr>
        <w:tabs>
          <w:tab w:val="right" w:leader="dot" w:pos="9000"/>
        </w:tabs>
        <w:spacing w:after="0" w:line="360" w:lineRule="auto"/>
        <w:ind w:right="0" w:firstLine="0"/>
        <w:jc w:val="left"/>
        <w:rPr>
          <w:sz w:val="20"/>
          <w:szCs w:val="20"/>
        </w:rPr>
      </w:pPr>
      <w:r>
        <w:rPr>
          <w:b/>
          <w:sz w:val="20"/>
          <w:szCs w:val="20"/>
        </w:rPr>
        <w:t>SESSÃO II – CONCEITO, NATUREZA JURÍDICA E FINALIDADE TESTAMENTÁRIA.............................................................................................................. 18</w:t>
      </w:r>
    </w:p>
    <w:p w:rsidRPr="00603530" w:rsidR="004E5450" w:rsidP="00364934" w:rsidRDefault="008F174C" w14:paraId="7895D734" w14:textId="77777777">
      <w:pPr>
        <w:tabs>
          <w:tab w:val="right" w:leader="dot" w:pos="9000"/>
        </w:tabs>
        <w:spacing w:after="0" w:line="240" w:lineRule="auto"/>
        <w:ind w:left="360" w:right="0" w:firstLine="0"/>
        <w:jc w:val="left"/>
        <w:rPr>
          <w:sz w:val="20"/>
          <w:szCs w:val="20"/>
        </w:rPr>
      </w:pPr>
      <w:r>
        <w:rPr>
          <w:sz w:val="20"/>
          <w:szCs w:val="20"/>
        </w:rPr>
        <w:t>2.1 ESPÉCIES DE TESTAMENTO PREVISTAS NO CÓDIGO CIVIL....................... 18</w:t>
      </w:r>
    </w:p>
    <w:p w:rsidRPr="00603530" w:rsidR="004E5450" w:rsidP="00603530" w:rsidRDefault="008F174C" w14:paraId="276DF083" w14:textId="6E84C64A">
      <w:pPr>
        <w:tabs>
          <w:tab w:val="right" w:leader="dot" w:pos="9000"/>
        </w:tabs>
        <w:spacing w:after="0" w:line="240" w:lineRule="auto"/>
        <w:ind w:left="360" w:right="0" w:firstLine="0"/>
        <w:jc w:val="left"/>
        <w:rPr>
          <w:sz w:val="20"/>
          <w:szCs w:val="20"/>
        </w:rPr>
      </w:pPr>
      <w:r>
        <w:rPr>
          <w:sz w:val="20"/>
          <w:szCs w:val="20"/>
        </w:rPr>
        <w:t>2.1.1 TESTAMENTOS ORDINÁRIOS .......................................................................... 19</w:t>
      </w:r>
    </w:p>
    <w:p w:rsidRPr="00603530" w:rsidR="004E5450" w:rsidP="17783CBB" w:rsidRDefault="008F174C" w14:paraId="3FB091F4" w14:textId="4E08D9D2">
      <w:pPr>
        <w:tabs>
          <w:tab w:val="right" w:leader="dot" w:pos="9000"/>
        </w:tabs>
        <w:spacing w:after="0" w:line="240" w:lineRule="auto"/>
        <w:ind w:left="360" w:right="0" w:firstLine="0"/>
        <w:jc w:val="left"/>
        <w:rPr>
          <w:sz w:val="20"/>
          <w:szCs w:val="20"/>
          <w:lang w:val="en-US"/>
        </w:rPr>
      </w:pPr>
      <w:r w:rsidRPr="17783CBB" w:rsidR="008F174C">
        <w:rPr>
          <w:sz w:val="20"/>
          <w:szCs w:val="20"/>
          <w:lang w:val="en-US"/>
        </w:rPr>
        <w:t>2.1.1.1 PÚBLICO, CERRADO E PARTICULAR........................................................... 19</w:t>
      </w:r>
    </w:p>
    <w:p w:rsidRPr="00603530" w:rsidR="004E5450" w:rsidP="00603530" w:rsidRDefault="008F174C" w14:paraId="73DC189A" w14:textId="5D6AA2B8">
      <w:pPr>
        <w:tabs>
          <w:tab w:val="right" w:leader="dot" w:pos="9000"/>
        </w:tabs>
        <w:spacing w:after="0" w:line="240" w:lineRule="auto"/>
        <w:ind w:left="360" w:right="0" w:firstLine="0"/>
        <w:jc w:val="left"/>
        <w:rPr>
          <w:sz w:val="20"/>
          <w:szCs w:val="20"/>
        </w:rPr>
      </w:pPr>
      <w:r>
        <w:rPr>
          <w:sz w:val="20"/>
          <w:szCs w:val="20"/>
        </w:rPr>
        <w:t>2.1.2 TESTAMENTOS ESPECIAIS................................................................................ 21</w:t>
      </w:r>
    </w:p>
    <w:p w:rsidRPr="00603530" w:rsidR="004E5450" w:rsidP="00364934" w:rsidRDefault="008F174C" w14:paraId="5DA8B96A" w14:textId="7DC10A16">
      <w:pPr>
        <w:tabs>
          <w:tab w:val="right" w:leader="dot" w:pos="9000"/>
        </w:tabs>
        <w:spacing w:after="0" w:line="360" w:lineRule="auto"/>
        <w:ind w:left="357" w:right="0" w:firstLine="0"/>
        <w:jc w:val="left"/>
        <w:rPr>
          <w:sz w:val="20"/>
          <w:szCs w:val="20"/>
        </w:rPr>
      </w:pPr>
      <w:r>
        <w:rPr>
          <w:sz w:val="20"/>
          <w:szCs w:val="20"/>
        </w:rPr>
        <w:t>2.1.2.1 MARITIMO, AERONÁUTICO E MILITAR...................................................... 21</w:t>
      </w:r>
    </w:p>
    <w:p w:rsidRPr="00603530" w:rsidR="004E5450" w:rsidP="00364934" w:rsidRDefault="008F174C" w14:paraId="2CDDFFE2" w14:textId="77777777">
      <w:pPr>
        <w:tabs>
          <w:tab w:val="right" w:leader="dot" w:pos="9000"/>
        </w:tabs>
        <w:spacing w:after="0" w:line="360" w:lineRule="auto"/>
        <w:ind w:right="0" w:firstLine="0"/>
        <w:jc w:val="left"/>
        <w:rPr>
          <w:sz w:val="20"/>
          <w:szCs w:val="20"/>
        </w:rPr>
      </w:pPr>
      <w:r>
        <w:rPr>
          <w:b/>
          <w:sz w:val="20"/>
          <w:szCs w:val="20"/>
        </w:rPr>
        <w:t>CONCLUSÃO........................................................................................................................ 28</w:t>
      </w:r>
    </w:p>
    <w:p w:rsidRPr="00603530" w:rsidR="004E5450" w:rsidP="00364934" w:rsidRDefault="008F174C" w14:paraId="5BAE5BEA" w14:textId="77777777">
      <w:pPr>
        <w:tabs>
          <w:tab w:val="right" w:leader="dot" w:pos="9000"/>
        </w:tabs>
        <w:spacing w:after="0" w:line="360" w:lineRule="auto"/>
        <w:ind w:right="0" w:firstLine="0"/>
        <w:jc w:val="left"/>
        <w:rPr>
          <w:sz w:val="20"/>
          <w:szCs w:val="20"/>
        </w:rPr>
      </w:pPr>
      <w:r>
        <w:rPr>
          <w:b/>
          <w:sz w:val="20"/>
          <w:szCs w:val="20"/>
        </w:rPr>
        <w:t>REFERÊNCIAS..................................................................................................................... 29</w:t>
      </w:r>
    </w:p>
    <w:p w:rsidR="005E01A0" w:rsidP="003909F1" w:rsidRDefault="005E01A0" w14:paraId="4B08FF8B" w14:textId="77777777">
      <w:pPr>
        <w:spacing w:after="0" w:line="265" w:lineRule="auto"/>
        <w:ind w:left="996" w:right="1291" w:hanging="10"/>
        <w:jc w:val="center"/>
      </w:pPr>
    </w:p>
    <w:p w:rsidR="005E01A0" w:rsidP="003909F1" w:rsidRDefault="005E01A0" w14:paraId="334041AD" w14:textId="77777777">
      <w:pPr>
        <w:spacing w:after="0" w:line="265" w:lineRule="auto"/>
        <w:ind w:left="996" w:right="1291" w:hanging="10"/>
        <w:jc w:val="center"/>
      </w:pPr>
    </w:p>
    <w:p w:rsidR="00CE471B" w:rsidP="003909F1" w:rsidRDefault="00CE471B" w14:paraId="43245CF1" w14:textId="77777777">
      <w:pPr>
        <w:spacing w:after="0" w:line="265" w:lineRule="auto"/>
        <w:ind w:left="996" w:right="1291" w:hanging="10"/>
        <w:jc w:val="center"/>
      </w:pPr>
    </w:p>
    <w:p w:rsidR="00856D79" w:rsidP="002563DF" w:rsidRDefault="00856D79" w14:paraId="650E743F" w14:textId="77777777">
      <w:pPr>
        <w:spacing w:after="0" w:line="265" w:lineRule="auto"/>
        <w:ind w:right="1291" w:firstLine="0"/>
      </w:pPr>
    </w:p>
    <w:p w:rsidR="00CE471B" w:rsidP="003909F1" w:rsidRDefault="00CE471B" w14:paraId="768E87E6" w14:textId="77777777">
      <w:pPr>
        <w:spacing w:after="0" w:line="265" w:lineRule="auto"/>
        <w:ind w:left="996" w:right="1291" w:hanging="10"/>
        <w:jc w:val="center"/>
      </w:pPr>
    </w:p>
    <w:p w:rsidR="005E01A0" w:rsidP="003909F1" w:rsidRDefault="005E01A0" w14:paraId="55007BCA" w14:textId="77777777">
      <w:pPr>
        <w:spacing w:after="0" w:line="265" w:lineRule="auto"/>
        <w:ind w:left="996" w:right="1291" w:hanging="10"/>
        <w:jc w:val="center"/>
      </w:pPr>
    </w:p>
    <w:p w:rsidRPr="00E067EB" w:rsidR="00E067EB" w:rsidP="003909F1" w:rsidRDefault="001D3106" w14:paraId="0E99CA2E" w14:textId="77777777">
      <w:pPr>
        <w:spacing w:after="0" w:line="265" w:lineRule="auto"/>
        <w:ind w:left="996" w:right="1291" w:hanging="10"/>
        <w:jc w:val="center"/>
      </w:pPr>
      <w:r>
        <w:br w:type="page"/>
      </w:r>
      <w:r>
        <w:t xml:space="preserve"> </w:t>
      </w:r>
      <w:r>
        <w:rPr>
          <w:b/>
        </w:rPr>
        <w:t xml:space="preserve">PLANEJAMENTO SUCESSÓRIO NO BRASIL: </w:t>
      </w:r>
    </w:p>
    <w:p w:rsidRPr="00E067EB" w:rsidR="00E067EB" w:rsidP="00E067EB" w:rsidRDefault="00E067EB" w14:paraId="3CEDF95D" w14:textId="77777777">
      <w:pPr>
        <w:spacing w:after="0" w:line="259" w:lineRule="auto"/>
        <w:ind w:left="280" w:right="0" w:hanging="10"/>
      </w:pPr>
      <w:r>
        <w:rPr>
          <w:b/>
        </w:rPr>
        <w:t xml:space="preserve">O TESTAMENTO COMO INSTRUMENTO DE PREVENÇÃO DE CONFLITOS </w:t>
      </w:r>
    </w:p>
    <w:p w:rsidRPr="00E067EB" w:rsidR="00E067EB" w:rsidP="00E067EB" w:rsidRDefault="00E067EB" w14:paraId="10843689" w14:textId="77777777">
      <w:pPr>
        <w:keepNext/>
        <w:keepLines/>
        <w:spacing w:after="0" w:line="265" w:lineRule="auto"/>
        <w:ind w:left="996" w:right="1290" w:hanging="10"/>
        <w:jc w:val="center"/>
        <w:outlineLvl w:val="0"/>
        <w:rPr>
          <w:b/>
          <w:lang w:val="pt-BR" w:eastAsia="pt-BR"/>
        </w:rPr>
      </w:pPr>
      <w:r>
        <w:rPr>
          <w:b/>
          <w:lang w:val="pt-BR" w:eastAsia="pt-BR"/>
        </w:rPr>
        <w:t xml:space="preserve">FAMILIARES E EFETIVAÇÃO DA VONTADE DO TESTADOR </w:t>
      </w:r>
    </w:p>
    <w:p w:rsidR="00050922" w:rsidP="00E067EB" w:rsidRDefault="001D3106" w14:paraId="3B2CDFC4" w14:textId="77777777">
      <w:pPr>
        <w:spacing w:after="1" w:line="419" w:lineRule="auto"/>
        <w:ind w:left="-5" w:right="0" w:hanging="10"/>
      </w:pPr>
      <w:r>
        <w:rPr>
          <w:b/>
          <w:color w:val="000000" w:themeColor="text1"/>
        </w:rPr>
        <w:t xml:space="preserve"> </w:t>
      </w:r>
    </w:p>
    <w:p w:rsidR="00050922" w:rsidRDefault="001D3106" w14:paraId="43912C4F" w14:textId="77777777">
      <w:pPr>
        <w:spacing w:after="0" w:line="259" w:lineRule="auto"/>
        <w:ind w:right="0" w:firstLine="0"/>
      </w:pPr>
      <w:r>
        <w:rPr>
          <w:color w:val="000000" w:themeColor="text1"/>
        </w:rPr>
        <w:t xml:space="preserve"> </w:t>
      </w:r>
    </w:p>
    <w:p w:rsidR="00050922" w:rsidRDefault="001D3106" w14:paraId="335D9ED4" w14:textId="77777777">
      <w:pPr>
        <w:spacing w:after="45" w:line="259" w:lineRule="auto"/>
        <w:ind w:right="0" w:firstLine="0"/>
      </w:pPr>
      <w:r>
        <w:t xml:space="preserve"> </w:t>
      </w:r>
    </w:p>
    <w:p w:rsidR="00050922" w:rsidP="0005462F" w:rsidRDefault="001D3106" w14:paraId="29A2F379" w14:textId="77777777">
      <w:pPr>
        <w:spacing w:after="11" w:line="248" w:lineRule="auto"/>
        <w:ind w:left="274" w:right="270" w:hanging="10"/>
      </w:pPr>
      <w:r>
        <w:t xml:space="preserve">MATHEUS BONFIM DE MELO SALES </w:t>
      </w:r>
    </w:p>
    <w:p w:rsidR="00050922" w:rsidRDefault="001D3106" w14:paraId="6B63353B" w14:textId="77777777">
      <w:pPr>
        <w:spacing w:after="0" w:line="259" w:lineRule="auto"/>
        <w:ind w:right="0" w:firstLine="0"/>
      </w:pPr>
      <w:r>
        <w:t xml:space="preserve"> </w:t>
      </w:r>
    </w:p>
    <w:p w:rsidR="00CE471B" w:rsidRDefault="00CE471B" w14:paraId="57FE1530" w14:textId="77777777">
      <w:pPr>
        <w:spacing w:after="0" w:line="259" w:lineRule="auto"/>
        <w:ind w:right="0" w:firstLine="0"/>
      </w:pPr>
    </w:p>
    <w:p w:rsidR="00050922" w:rsidRDefault="001D3106" w14:paraId="497FBCE9" w14:textId="77777777">
      <w:pPr>
        <w:spacing w:after="0" w:line="259" w:lineRule="auto"/>
        <w:ind w:right="0" w:firstLine="0"/>
      </w:pPr>
      <w:r>
        <w:t xml:space="preserve"> </w:t>
      </w:r>
    </w:p>
    <w:p w:rsidRPr="0005462F" w:rsidR="00050922" w:rsidRDefault="001D3106" w14:paraId="447F14C1" w14:textId="77777777">
      <w:pPr>
        <w:spacing w:line="259" w:lineRule="auto"/>
        <w:ind w:left="-15" w:right="0" w:firstLine="0"/>
        <w:rPr>
          <w:b/>
          <w:bCs/>
        </w:rPr>
      </w:pPr>
      <w:r>
        <w:rPr>
          <w:b/>
          <w:bCs/>
          <w:lang w:val="en-US"/>
        </w:rPr>
        <w:t xml:space="preserve">Resumo:  </w:t>
      </w:r>
    </w:p>
    <w:p w:rsidR="00050922" w:rsidRDefault="001D3106" w14:paraId="5A4C0F59" w14:textId="77777777">
      <w:pPr>
        <w:spacing w:after="0" w:line="259" w:lineRule="auto"/>
        <w:ind w:right="0" w:firstLine="0"/>
      </w:pPr>
      <w:r>
        <w:t xml:space="preserve"> </w:t>
      </w:r>
    </w:p>
    <w:p w:rsidR="00050922" w:rsidRDefault="001D3106" w14:paraId="32F59E01" w14:textId="77777777">
      <w:pPr>
        <w:ind w:left="-15" w:right="0" w:firstLine="0"/>
      </w:pPr>
      <w:r>
        <w:rPr>
          <w:lang w:val="en-US"/>
        </w:rPr>
        <w:t xml:space="preserve">O presente artigo analisa o planejamento sucessório no ordenamento jurídico brasileiro, com enfoque central no testamento como instrumento jurídico voltado à prevenção de litígios familiares e à efetivação da vontade do autor da herança. O estudo problematiza os mecanismos pelos quais o indivíduo pode organizar a sucessão de seu patrimônio em vida, visando mitigar conflitos no bojo do processo de inventário, em estrita observância aos limites legais, notadamente a proteção da legítima dos herdeiros necessários. Para o desenvolvimento da pesquisa, adotou-se o método dedutivo, consubstanciado em pesquisa bibliográfica e documental, abrangendo a análise da legislação civil, da doutrina especializada e da jurisprudência consolidada do Superior Tribunal de Justiça (STJ). Os resultados da investigação demonstram que, a despeito das limitações impostas pelo ordenamento jurídico para a proteção do núcleo familiar, o testamento ordinário e suas variações consagram-se como ferramentas seguras e eficazes de distribuição patrimonial. Conclui-se que a utilização adequada da via testamentária, em consonância com os princípios da autonomia privada e da função social da herança, reduz significativamente os desgastes emocionais e financeiros entre os sucessores, promovendo a pacificação social e garantindo o cumprimento das disposições de última vontade do testador. </w:t>
      </w:r>
    </w:p>
    <w:p w:rsidR="00050922" w:rsidRDefault="001D3106" w14:paraId="13BB4995" w14:textId="77777777">
      <w:pPr>
        <w:spacing w:after="115" w:line="259" w:lineRule="auto"/>
        <w:ind w:left="721" w:right="0" w:firstLine="0"/>
      </w:pPr>
      <w:r>
        <w:t xml:space="preserve"> </w:t>
      </w:r>
    </w:p>
    <w:p w:rsidR="00050922" w:rsidRDefault="001D3106" w14:paraId="13029BF8" w14:textId="77777777">
      <w:pPr>
        <w:spacing w:after="115" w:line="259" w:lineRule="auto"/>
        <w:ind w:left="-15" w:right="0" w:firstLine="0"/>
      </w:pPr>
      <w:r>
        <w:rPr>
          <w:lang w:val="en-US"/>
        </w:rPr>
        <w:t xml:space="preserve">Palavras-chave: Planejamento Sucessório. Testamento. Autonomia Privada. Direito de Família. </w:t>
      </w:r>
    </w:p>
    <w:p w:rsidR="00050922" w:rsidRDefault="001D3106" w14:paraId="66262D77" w14:textId="77777777">
      <w:pPr>
        <w:spacing w:after="95" w:line="259" w:lineRule="auto"/>
        <w:ind w:left="-15" w:right="0" w:firstLine="0"/>
      </w:pPr>
      <w:r>
        <w:rPr>
          <w:lang w:val="en-US"/>
        </w:rPr>
        <w:t xml:space="preserve">Prevenção de Conflitos. </w:t>
      </w:r>
    </w:p>
    <w:p w:rsidR="00050922" w:rsidRDefault="001D3106" w14:paraId="61AB2D28" w14:textId="77777777">
      <w:pPr>
        <w:spacing w:after="125" w:line="259" w:lineRule="auto"/>
        <w:ind w:left="721" w:right="0" w:firstLine="0"/>
      </w:pPr>
      <w:r>
        <w:rPr>
          <w:sz w:val="22"/>
        </w:rPr>
        <w:t xml:space="preserve"> </w:t>
      </w:r>
    </w:p>
    <w:p w:rsidR="00050922" w:rsidRDefault="001D3106" w14:paraId="7EF04C31" w14:textId="77777777">
      <w:pPr>
        <w:spacing w:after="2" w:line="357" w:lineRule="auto"/>
        <w:ind w:right="8294" w:firstLine="0"/>
      </w:pPr>
      <w:r>
        <w:rPr>
          <w:b/>
        </w:rPr>
        <w:t xml:space="preserve">    </w:t>
      </w:r>
    </w:p>
    <w:p w:rsidR="00CE471B" w:rsidP="17783CBB" w:rsidRDefault="0005462F" w14:paraId="63A7ECE2" w14:textId="77777777">
      <w:pPr>
        <w:spacing w:after="0" w:line="259" w:lineRule="auto"/>
        <w:ind w:right="0" w:firstLine="0"/>
        <w:rPr>
          <w:b w:val="1"/>
          <w:bCs w:val="1"/>
          <w:lang w:val="en-US"/>
        </w:rPr>
      </w:pPr>
      <w:r w:rsidRPr="17783CBB" w:rsidR="0005462F">
        <w:rPr>
          <w:b w:val="1"/>
          <w:bCs w:val="1"/>
          <w:lang w:val="en-US"/>
        </w:rPr>
        <w:t>____________________</w:t>
      </w:r>
      <w:r>
        <w:br/>
      </w:r>
      <w:r w:rsidRPr="17783CBB" w:rsidR="0005462F">
        <w:rPr>
          <w:lang w:val="en-US"/>
        </w:rPr>
        <w:t>Acadêmico do 9º período do curso de Direito da Pontifícia Universidade Católica de Goiás (PUC Goiás).</w:t>
      </w:r>
      <w:r>
        <w:br/>
      </w:r>
    </w:p>
    <w:p w:rsidR="00050922" w:rsidRDefault="001D3106" w14:paraId="3C378852" w14:textId="77777777">
      <w:pPr>
        <w:spacing w:after="0" w:line="259" w:lineRule="auto"/>
        <w:ind w:left="721" w:right="0" w:firstLine="0"/>
      </w:pPr>
      <w:r>
        <w:rPr>
          <w:b/>
        </w:rPr>
        <w:t xml:space="preserve"> </w:t>
      </w:r>
    </w:p>
    <w:p w:rsidR="00050922" w:rsidRDefault="001D3106" w14:paraId="3975930C" w14:textId="77777777">
      <w:pPr>
        <w:spacing w:after="115" w:line="259" w:lineRule="auto"/>
        <w:ind w:left="1296" w:right="0" w:hanging="10"/>
        <w:rPr>
          <w:b/>
        </w:rPr>
      </w:pPr>
      <w:r>
        <w:rPr>
          <w:b/>
          <w:i/>
        </w:rPr>
        <w:t>ABSTRACT</w:t>
      </w:r>
      <w:r>
        <w:rPr>
          <w:b/>
        </w:rPr>
        <w:t xml:space="preserve"> </w:t>
      </w:r>
    </w:p>
    <w:p w:rsidR="00FD08B1" w:rsidRDefault="00FD08B1" w14:paraId="28D7EB18" w14:textId="77777777">
      <w:pPr>
        <w:spacing w:after="115" w:line="259" w:lineRule="auto"/>
        <w:ind w:left="1296" w:right="0" w:hanging="10"/>
      </w:pPr>
    </w:p>
    <w:p w:rsidRPr="00FD08B1" w:rsidR="00050922" w:rsidRDefault="001D3106" w14:paraId="6E97045B" w14:textId="77777777">
      <w:pPr>
        <w:spacing w:after="34" w:line="357" w:lineRule="auto"/>
        <w:ind w:left="561" w:right="0" w:hanging="10"/>
        <w:rPr>
          <w:b/>
          <w:bCs/>
        </w:rPr>
      </w:pPr>
      <w:r>
        <w:rPr>
          <w:b/>
          <w:bCs/>
          <w:i/>
          <w:iCs/>
          <w:lang w:val="en-US"/>
        </w:rPr>
        <w:t xml:space="preserve">This article analyzes estate planning within the Brazilian legal system, with a central focus on the will as a legal instrument aimed at preventing family disputes and enforcing the testator's wishes. The study discusses the mechanisms through which an individual can organize the succession of their assets during their lifetime, aiming to mitigate conflicts within the probate process, in strict compliance with legal limits, notably the protection of the necessary heirs' legitimate portion. For the development of this research, the deductive method was adopted, embodied in bibliographical and documentary research, covering the analysis of civil legislation, specialized doctrine, and the consolidated jurisprudence of the Superior Court of Justice (STJ). The investigation results demonstrate that, despite the limitations imposed by the legal system for the protection of the family nucleus, the ordinary will and its variations are established as safe and effective tools for asset distribution. It is concluded that the proper use of the testamentary route, in accordance with the principles of private autonomy and the social function of inheritance, significantly reduces emotional and financial exhaustion among successors, promoting social pacification and ensuring </w:t>
      </w:r>
    </w:p>
    <w:p w:rsidRPr="00FD08B1" w:rsidR="00050922" w:rsidRDefault="001D3106" w14:paraId="328EFE76" w14:textId="77777777">
      <w:pPr>
        <w:tabs>
          <w:tab w:val="center" w:pos="1131"/>
          <w:tab w:val="center" w:pos="2237"/>
          <w:tab w:val="center" w:pos="2933"/>
          <w:tab w:val="center" w:pos="3860"/>
          <w:tab w:val="center" w:pos="4811"/>
          <w:tab w:val="center" w:pos="5493"/>
          <w:tab w:val="center" w:pos="6194"/>
          <w:tab w:val="center" w:pos="7185"/>
          <w:tab w:val="right" w:pos="9074"/>
        </w:tabs>
        <w:spacing w:after="118" w:line="259" w:lineRule="auto"/>
        <w:ind w:right="0" w:firstLine="0"/>
        <w:rPr>
          <w:b/>
          <w:bCs/>
        </w:rPr>
      </w:pPr>
      <w:r>
        <w:rPr>
          <w:rFonts w:ascii="Calibri" w:hAnsi="Calibri" w:eastAsia="Calibri" w:cs="Calibri"/>
          <w:b/>
          <w:bCs/>
          <w:sz w:val="22"/>
        </w:rPr>
        <w:tab/>
      </w:r>
      <w:r>
        <w:rPr>
          <w:b/>
          <w:bCs/>
          <w:i/>
        </w:rPr>
        <w:t xml:space="preserve">compliance </w:t>
      </w:r>
      <w:r>
        <w:rPr>
          <w:b/>
          <w:bCs/>
          <w:i/>
        </w:rPr>
        <w:tab/>
      </w:r>
      <w:r>
        <w:rPr>
          <w:b/>
          <w:bCs/>
          <w:i/>
        </w:rPr>
        <w:t xml:space="preserve">with </w:t>
      </w:r>
      <w:r>
        <w:rPr>
          <w:b/>
          <w:bCs/>
          <w:i/>
        </w:rPr>
        <w:tab/>
      </w:r>
      <w:r>
        <w:rPr>
          <w:b/>
          <w:bCs/>
          <w:i/>
        </w:rPr>
        <w:t xml:space="preserve">the </w:t>
      </w:r>
      <w:r>
        <w:rPr>
          <w:b/>
          <w:bCs/>
          <w:i/>
        </w:rPr>
        <w:tab/>
      </w:r>
      <w:r>
        <w:rPr>
          <w:b/>
          <w:bCs/>
          <w:i/>
        </w:rPr>
        <w:t xml:space="preserve">testator's </w:t>
      </w:r>
      <w:r>
        <w:rPr>
          <w:b/>
          <w:bCs/>
          <w:i/>
        </w:rPr>
        <w:tab/>
      </w:r>
      <w:r>
        <w:rPr>
          <w:b/>
          <w:bCs/>
          <w:i/>
        </w:rPr>
        <w:t xml:space="preserve">last </w:t>
      </w:r>
      <w:r>
        <w:rPr>
          <w:b/>
          <w:bCs/>
          <w:i/>
        </w:rPr>
        <w:tab/>
      </w:r>
      <w:r>
        <w:rPr>
          <w:b/>
          <w:bCs/>
          <w:i/>
        </w:rPr>
        <w:t xml:space="preserve">will </w:t>
      </w:r>
      <w:r>
        <w:rPr>
          <w:b/>
          <w:bCs/>
          <w:i/>
        </w:rPr>
        <w:tab/>
      </w:r>
      <w:r>
        <w:rPr>
          <w:b/>
          <w:bCs/>
          <w:i/>
        </w:rPr>
        <w:t xml:space="preserve">and </w:t>
      </w:r>
      <w:r>
        <w:rPr>
          <w:b/>
          <w:bCs/>
          <w:i/>
        </w:rPr>
        <w:tab/>
      </w:r>
      <w:r>
        <w:rPr>
          <w:b/>
          <w:bCs/>
          <w:i/>
        </w:rPr>
        <w:t xml:space="preserve">testament </w:t>
      </w:r>
      <w:r>
        <w:rPr>
          <w:b/>
          <w:bCs/>
          <w:i/>
        </w:rPr>
        <w:tab/>
      </w:r>
      <w:r>
        <w:rPr>
          <w:b/>
          <w:bCs/>
          <w:i/>
        </w:rPr>
        <w:t>provisions.</w:t>
      </w:r>
      <w:r>
        <w:rPr>
          <w:b/>
          <w:bCs/>
        </w:rPr>
        <w:t xml:space="preserve"> </w:t>
      </w:r>
    </w:p>
    <w:p w:rsidR="00050922" w:rsidRDefault="001D3106" w14:paraId="32C4C1D2" w14:textId="77777777">
      <w:pPr>
        <w:spacing w:after="110" w:line="259" w:lineRule="auto"/>
        <w:ind w:left="566" w:right="0" w:firstLine="0"/>
      </w:pPr>
      <w:r>
        <w:rPr>
          <w:b/>
        </w:rPr>
        <w:t xml:space="preserve"> </w:t>
      </w:r>
    </w:p>
    <w:p w:rsidR="00050922" w:rsidRDefault="001D3106" w14:paraId="414C5DAC" w14:textId="77777777">
      <w:pPr>
        <w:spacing w:after="118" w:line="259" w:lineRule="auto"/>
        <w:ind w:left="10" w:right="4" w:hanging="10"/>
      </w:pPr>
      <w:r>
        <w:rPr>
          <w:b/>
          <w:i/>
        </w:rPr>
        <w:t xml:space="preserve">Keywords: </w:t>
      </w:r>
      <w:r>
        <w:rPr>
          <w:b/>
          <w:i/>
          <w:iCs/>
        </w:rPr>
        <w:t>Estate Planning</w:t>
      </w:r>
      <w:r>
        <w:rPr>
          <w:b/>
          <w:i/>
        </w:rPr>
        <w:t xml:space="preserve">. Will. Private Autonomy. Family Law. Conflict Prevention. </w:t>
      </w:r>
    </w:p>
    <w:p w:rsidR="00050922" w:rsidRDefault="001D3106" w14:paraId="29B254CB" w14:textId="77777777">
      <w:pPr>
        <w:spacing w:after="115" w:line="259" w:lineRule="auto"/>
        <w:ind w:left="1286" w:right="0" w:firstLine="0"/>
      </w:pPr>
      <w:r>
        <w:rPr>
          <w:b/>
          <w:i/>
        </w:rPr>
        <w:t xml:space="preserve"> </w:t>
      </w:r>
    </w:p>
    <w:p w:rsidR="00CE471B" w:rsidP="00136E0C" w:rsidRDefault="001D3106" w14:paraId="44CE2417" w14:textId="77777777">
      <w:pPr>
        <w:spacing w:after="175" w:line="259" w:lineRule="auto"/>
        <w:ind w:left="2156" w:right="0" w:firstLine="0"/>
        <w:sectPr w:rsidR="00CE471B">
          <w:headerReference w:type="default" r:id="rId8"/>
          <w:headerReference w:type="first" r:id="rId9"/>
          <w:pgSz w:w="11900" w:h="16860" w:orient="portrait"/>
          <w:pgMar w:top="1759" w:right="1125" w:bottom="1289" w:left="1701" w:header="773" w:footer="720" w:gutter="0"/>
          <w:cols w:space="720"/>
          <w:titlePg/>
        </w:sectPr>
      </w:pPr>
      <w:r>
        <w:rPr>
          <w:b/>
        </w:rPr>
        <w:t xml:space="preserve"> </w:t>
      </w:r>
    </w:p>
    <w:p w:rsidR="00050922" w:rsidRDefault="001D3106" w14:paraId="334B5375" w14:textId="77777777">
      <w:pPr>
        <w:pStyle w:val="Ttulo1"/>
        <w:spacing w:after="364"/>
        <w:ind w:left="996" w:right="1126"/>
        <w:jc w:val="left"/>
      </w:pPr>
      <w:r>
        <w:t xml:space="preserve">INTRODUÇÃO </w:t>
      </w:r>
    </w:p>
    <w:p w:rsidR="00050922" w:rsidRDefault="001D3106" w14:paraId="6BCD85D2" w14:textId="77777777">
      <w:pPr>
        <w:spacing w:after="115" w:line="259" w:lineRule="auto"/>
        <w:ind w:left="721" w:right="0" w:firstLine="0"/>
      </w:pPr>
      <w:r>
        <w:rPr>
          <w:b/>
        </w:rPr>
        <w:t xml:space="preserve"> </w:t>
      </w:r>
    </w:p>
    <w:p w:rsidR="00050922" w:rsidRDefault="001D3106" w14:paraId="4693ACB8" w14:textId="77777777">
      <w:pPr>
        <w:ind w:left="566" w:right="146" w:firstLine="721"/>
      </w:pPr>
      <w:r>
        <w:rPr>
          <w:lang w:val="en-US"/>
        </w:rPr>
        <w:t xml:space="preserve">O planejamento sucessório tem se consolidado como um mecanismo de singular relevância no âmbito do Direito Civil contemporâneo, vocacionado à organização da transmissão patrimonial tanto em vida quanto no cenário </w:t>
      </w:r>
      <w:r>
        <w:rPr>
          <w:i/>
          <w:iCs/>
          <w:lang w:val="en-US"/>
        </w:rPr>
        <w:t>causa mortis</w:t>
      </w:r>
      <w:r>
        <w:rPr>
          <w:lang w:val="en-US"/>
        </w:rPr>
        <w:t xml:space="preserve">. O presente artigo possui como escopo basilar a análise do instituto do testamento no contexto desse planejamento, evidenciando-o como o instrumento primordial para a mitigação de litígios no seio familiar e para a materialização da vontade do autor da herança. </w:t>
      </w:r>
    </w:p>
    <w:p w:rsidR="00050922" w:rsidRDefault="001D3106" w14:paraId="2A55EA2F" w14:textId="77777777">
      <w:pPr>
        <w:ind w:left="566" w:right="145" w:firstLine="721"/>
        <w:rPr>
          <w:lang w:val="en-US"/>
        </w:rPr>
      </w:pPr>
      <w:r>
        <w:rPr>
          <w:lang w:val="en-US"/>
        </w:rPr>
        <w:t xml:space="preserve">A problemática que norteia esta investigação traduz-se no seguinte questionamento: de que maneira o testamento pode ser operado de forma eficaz para assegurar a autonomia da vontade do testador e prevenir conflitos intersubjetivos entre os herdeiros, sem que haja violação às normas de ordem pública consagradas no Código Civil brasileiro?  </w:t>
      </w:r>
    </w:p>
    <w:p w:rsidR="00050922" w:rsidRDefault="001D3106" w14:paraId="3D05D0A9" w14:textId="77777777">
      <w:pPr>
        <w:ind w:left="566" w:right="147" w:firstLine="721"/>
      </w:pPr>
      <w:r>
        <w:rPr>
          <w:lang w:val="en-US"/>
        </w:rPr>
        <w:t xml:space="preserve">A pertinência desta discussão revela-se na constatação fática de que os processos de inventário, não raro, tornam-se morosos e deletérios para a convivência familiar em virtude da ausência de diretrizes patrimoniais prévias deixadas pelo </w:t>
      </w:r>
      <w:r>
        <w:rPr>
          <w:i/>
          <w:iCs/>
          <w:lang w:val="en-US"/>
        </w:rPr>
        <w:t>de cujus</w:t>
      </w:r>
      <w:r>
        <w:rPr>
          <w:lang w:val="en-US"/>
        </w:rPr>
        <w:t xml:space="preserve">. </w:t>
      </w:r>
    </w:p>
    <w:p w:rsidR="00050922" w:rsidRDefault="001D3106" w14:paraId="2322B717" w14:textId="77777777">
      <w:pPr>
        <w:ind w:left="566" w:right="148" w:firstLine="721"/>
      </w:pPr>
      <w:r>
        <w:rPr>
          <w:lang w:val="en-US"/>
        </w:rPr>
        <w:t xml:space="preserve">Para o deslinde da questão proposta, a pesquisa vale-se do método dedutivo, operacionalizado por meio de levantamento bibliográfico e documental. O arcabouço teórico fundamenta-se na revisão da literatura jurídica contemporânea, na exegese dos dispositivos do Código Civil de 2002 (Lei nº 10.406/2002) e na análise dos entendimentos jurisprudenciais firmados pelo Superior Tribunal de Justiça (STJ). </w:t>
      </w:r>
    </w:p>
    <w:p w:rsidR="00050922" w:rsidRDefault="001D3106" w14:paraId="05D6C314" w14:textId="77777777">
      <w:pPr>
        <w:spacing w:after="124"/>
        <w:ind w:left="566" w:right="149" w:firstLine="721"/>
      </w:pPr>
      <w:r>
        <w:rPr>
          <w:lang w:val="en-US"/>
        </w:rPr>
        <w:t xml:space="preserve">Estruturalmente, o trabalho divide-se em duas seções centrais. A primeira dedica-se à conceituação, aos fundamentos históricos e aos princípios informadores do planejamento sucessório no Brasil, abarcando a tutela constitucional do direito à herança. A segunda seção aprofunda o conceito, a natureza jurídica e a finalidade do testamento, esmiuçando as espécies tipificadas no ordenamento jurídico pátrio e demonstrando como cada modalidade pode ser adequada às necessidades específicas do testador, com vistas a uma sucessão pacífica e juridicamente segura. </w:t>
      </w:r>
    </w:p>
    <w:p w:rsidR="00050922" w:rsidP="002563DF" w:rsidRDefault="001D3106" w14:paraId="1B0681F4" w14:textId="77777777">
      <w:pPr>
        <w:spacing w:after="240" w:line="259" w:lineRule="auto"/>
        <w:ind w:left="721" w:right="0" w:firstLine="0"/>
      </w:pPr>
      <w:r>
        <w:t xml:space="preserve"> </w:t>
      </w:r>
    </w:p>
    <w:p w:rsidR="002563DF" w:rsidP="002563DF" w:rsidRDefault="002563DF" w14:paraId="63B41D25" w14:textId="77777777">
      <w:pPr>
        <w:spacing w:after="240" w:line="259" w:lineRule="auto"/>
        <w:ind w:left="721" w:right="0" w:firstLine="0"/>
      </w:pPr>
    </w:p>
    <w:p w:rsidR="00050922" w:rsidRDefault="001D3106" w14:paraId="0FCEF46E" w14:textId="77777777">
      <w:pPr>
        <w:spacing w:after="230" w:line="259" w:lineRule="auto"/>
        <w:ind w:left="721" w:right="0" w:firstLine="0"/>
      </w:pPr>
      <w:r>
        <w:t xml:space="preserve"> </w:t>
      </w:r>
    </w:p>
    <w:p w:rsidRPr="005E01A0" w:rsidR="00050922" w:rsidRDefault="001D3106" w14:paraId="1183C73A" w14:textId="77777777">
      <w:pPr>
        <w:spacing w:after="114" w:line="259" w:lineRule="auto"/>
        <w:ind w:left="-5" w:right="0" w:hanging="10"/>
        <w:jc w:val="left"/>
        <w:rPr>
          <w:color w:val="000000" w:themeColor="text1"/>
        </w:rPr>
      </w:pPr>
      <w:r>
        <w:rPr>
          <w:b/>
          <w:color w:val="000000" w:themeColor="text1"/>
        </w:rPr>
        <w:t>SESSÃO I – O PLANEJAMENTO SUCESSÓRIO NO ORDENAMENTO JURÍDICO BRASILEIRO</w:t>
      </w:r>
    </w:p>
    <w:p w:rsidR="0050585D" w:rsidP="0050585D" w:rsidRDefault="001D3106" w14:paraId="55F75508" w14:textId="77777777">
      <w:pPr>
        <w:spacing w:after="110" w:line="259" w:lineRule="auto"/>
        <w:ind w:left="721" w:right="0" w:firstLine="0"/>
      </w:pPr>
      <w:r>
        <w:rPr>
          <w:b/>
        </w:rPr>
        <w:t xml:space="preserve"> </w:t>
      </w:r>
    </w:p>
    <w:p w:rsidR="00050922" w:rsidP="0050585D" w:rsidRDefault="001D3106" w14:paraId="2329D3A3" w14:textId="1F0D22A8">
      <w:pPr>
        <w:spacing w:after="110" w:line="259" w:lineRule="auto"/>
        <w:ind w:right="0" w:firstLine="0"/>
      </w:pPr>
      <w:r>
        <w:t>1.1 ORIGEM DA SUCESSÃO E A PROTEÇÃO DA FAMÍLIA E SEU PATRIMÔNIO</w:t>
      </w:r>
    </w:p>
    <w:p w:rsidR="00050922" w:rsidRDefault="001D3106" w14:paraId="16A8CBBD" w14:textId="77777777">
      <w:pPr>
        <w:spacing w:after="125" w:line="259" w:lineRule="auto"/>
        <w:ind w:left="286" w:right="0" w:firstLine="0"/>
      </w:pPr>
      <w:r>
        <w:rPr>
          <w:sz w:val="22"/>
        </w:rPr>
        <w:t xml:space="preserve"> </w:t>
      </w:r>
    </w:p>
    <w:p w:rsidR="00050922" w:rsidRDefault="001D3106" w14:paraId="649CDBFD" w14:textId="77777777">
      <w:pPr>
        <w:ind w:left="-15" w:right="0"/>
      </w:pPr>
      <w:r>
        <w:rPr>
          <w:lang w:val="en-US"/>
        </w:rPr>
        <w:t xml:space="preserve">O fenômeno sucessório é tão antigo quanto a própria organização social humana. Desde as mais remotas civilizações, a questão da transmissão dos bens após a morte de um indivíduo revelou-se uma necessidade inerente à vida em sociedade, pois a morte, conquanto evento biológico inelutável, não extingue as relações jurídicas e os vínculos patrimoniais que o indivíduo construiu ao longo da vida. A história do direito sucessório confunde-se, portanto, com a história da família e da propriedade privada, duas das mais fundamentais instituições jurídicas de todos os tempos. </w:t>
      </w:r>
    </w:p>
    <w:p w:rsidR="00050922" w:rsidRDefault="001D3106" w14:paraId="70B059F1" w14:textId="77777777">
      <w:pPr>
        <w:ind w:left="-15" w:right="0"/>
      </w:pPr>
      <w:r>
        <w:rPr>
          <w:lang w:val="en-US"/>
        </w:rPr>
        <w:t xml:space="preserve">No direito romano, berço do qual emanam os principais institutos do direito civil ocidental, a sucessão estava profundamente ligada à continuidade da família e ao culto dos antepassados. O </w:t>
      </w:r>
      <w:r>
        <w:rPr>
          <w:i/>
          <w:iCs/>
          <w:lang w:val="en-US"/>
        </w:rPr>
        <w:t>pater familias</w:t>
      </w:r>
      <w:r>
        <w:rPr>
          <w:lang w:val="en-US"/>
        </w:rPr>
        <w:t xml:space="preserve">, figura central da organização doméstica romana, detinha sobre os bens e sobre os membros da família um poder quase absoluto, e a transmissão do patrimônio por ocasião de sua morte era revestida de caráter sagrado e solene. A sucessão </w:t>
      </w:r>
      <w:r>
        <w:rPr>
          <w:i/>
          <w:iCs/>
          <w:lang w:val="en-US"/>
        </w:rPr>
        <w:t>mortis causa</w:t>
      </w:r>
      <w:r>
        <w:rPr>
          <w:lang w:val="en-US"/>
        </w:rPr>
        <w:t xml:space="preserve"> representava não apenas uma transferência patrimonial, mas também a continuidade do nome, do culto familiar e das obrigações religiosas e civis. O testamento, nesse contexto, surgiu como instrumento pelo qual o </w:t>
      </w:r>
      <w:r>
        <w:rPr>
          <w:i/>
          <w:iCs/>
          <w:lang w:val="en-US"/>
        </w:rPr>
        <w:t>pater familias</w:t>
      </w:r>
      <w:r>
        <w:rPr>
          <w:lang w:val="en-US"/>
        </w:rPr>
        <w:t xml:space="preserve"> podia dispor de seus bens e designar herdeiros, manifestando sua vontade de maneira solene perante a comunidade. Venosa (2022) aponta que o direito romano legou ao sistema jurídico moderno a distinção fundamental entre a sucessão legítima — operada pela lei, na ausência de testamento  e a sucessão testamentária  orientada pela vontade do </w:t>
      </w:r>
      <w:r>
        <w:rPr>
          <w:i/>
          <w:iCs/>
          <w:lang w:val="en-US"/>
        </w:rPr>
        <w:t>de cujus</w:t>
      </w:r>
      <w:r>
        <w:rPr>
          <w:lang w:val="en-US"/>
        </w:rPr>
        <w:t xml:space="preserve"> , distinção que permanece basilar no ordenamento jurídico brasileiro. </w:t>
      </w:r>
    </w:p>
    <w:p w:rsidR="00050922" w:rsidRDefault="001D3106" w14:paraId="38775502" w14:textId="77777777">
      <w:pPr>
        <w:ind w:left="-15" w:right="0"/>
      </w:pPr>
      <w:r>
        <w:rPr>
          <w:lang w:val="en-US"/>
        </w:rPr>
        <w:t xml:space="preserve">Com o avançar das civilizações e a consolidação dos sistemas jurídicos medievais e modernos, o direito sucessório foi progressivamente incorporado às codificações civis europeias, notadamente ao Código Civil francês de 1804 — o Código Napoleônico —, que exerceu influência decisiva sobre o direito brasileiro. O direito das sucessões, ao longo desse percurso histórico, foi se sofisticando, equilibrando dois interesses em tensão permanente: de um lado, a liberdade de testar, expressão da autonomia privada; de outro, a proteção da família, representada pela figura da legítima, parcela do patrimônio reservada por lei aos herdeiros necessários e sobre a qual o testador não pode livremente dispor. </w:t>
      </w:r>
    </w:p>
    <w:p w:rsidR="00050922" w:rsidRDefault="001D3106" w14:paraId="5504FB20" w14:textId="77777777">
      <w:pPr>
        <w:ind w:left="-15" w:right="0"/>
      </w:pPr>
      <w:r>
        <w:rPr>
          <w:lang w:val="en-US"/>
        </w:rPr>
        <w:t xml:space="preserve">No Brasil, o desenvolvimento do direito sucessório passou pelo período colonial, pelo Direito Romano e pelo Direito Canônico, que conviveram durante séculos com os costumes </w:t>
      </w:r>
      <w:r>
        <w:rPr>
          <w:lang w:val="en-US"/>
        </w:rPr>
        <w:t xml:space="preserve">locais e a legislação portuguesa, até a promulgação do Código Civil de 1916  o Código Beviláqua , que sistematizou o direito privado brasileiro, incluindo o direito das sucessões. A vigência do Código Civil de 2002, instituído pela Lei n.º 10.406, de 10 de janeiro de 2002, representou profunda revisão e atualização desse arcabouço normativo, incorporando novas realidades sociais, novas configurações familiares e novos valores constitucionais, especialmente os que decorrem da Constituição Federal de 1988. </w:t>
      </w:r>
    </w:p>
    <w:p w:rsidR="00050922" w:rsidRDefault="001D3106" w14:paraId="3B22ECD1" w14:textId="77777777">
      <w:pPr>
        <w:ind w:left="-15" w:right="0"/>
      </w:pPr>
      <w:r>
        <w:rPr>
          <w:lang w:val="en-US"/>
        </w:rPr>
        <w:t xml:space="preserve">Diniz (2021) ensina que o direito das sucessões pode ser compreendido como o conjunto de normas e princípios que disciplinam a transmissão do patrimônio de uma pessoa falecida aos seus sucessores, sendo que essa transmissão pode ocorrer tanto por força de lei  a chamada sucessão legítima  quanto por disposição de última vontade  a sucessão testamentária. A autora destaca que o fundamento maior do direito sucessório reside na proteção da família e na perpetuação do patrimônio, valores que o legislador buscou harmonizar ao longo da história do direito civil. </w:t>
      </w:r>
    </w:p>
    <w:p w:rsidR="00050922" w:rsidRDefault="001D3106" w14:paraId="45E3E0DF" w14:textId="77777777">
      <w:pPr>
        <w:ind w:left="-15" w:right="0"/>
      </w:pPr>
      <w:r>
        <w:rPr>
          <w:lang w:val="en-US"/>
        </w:rPr>
        <w:t xml:space="preserve">Gonçalves (2023) corrobora esse entendimento ao sublinhar que o direito sucessório cumpre função social de especial relevância, na medida em que evita o caos patrimonial decorrente da morte de um indivíduo, disciplinando de forma ordenada a transmissão de seus direitos e obrigações aos sucessores. Segundo o autor, a ausência de regras sucessórias claras geraria insegurança jurídica e social, comprometendo a estabilidade das famílias e das relações patrimoniais. Nesse sentido, a disciplina sucessória é, ao mesmo tempo, um instrumento de proteção individual  ao garantir ao indivíduo a possibilidade de dispor de seus bens  e de proteção familiar e social  ao estabelecer limites a essa disposição e garantir a participação dos herdeiros mais próximos na herança. </w:t>
      </w:r>
    </w:p>
    <w:p w:rsidR="00050922" w:rsidRDefault="001D3106" w14:paraId="5236A7C6" w14:textId="77777777">
      <w:pPr>
        <w:ind w:left="-15" w:right="0"/>
      </w:pPr>
      <w:r>
        <w:rPr>
          <w:lang w:val="en-US"/>
        </w:rPr>
        <w:t xml:space="preserve">Tartuce (2022), por sua vez, ressalta que o direito das sucessões está visceralmente conectado ao direito de propriedade garantido constitucionalmente, pois é por meio da sucessão que se perpetua a titularidade dos bens além da vida de seu proprietário original. Contudo, o autor adverte que essa conexão não pode ser interpretada de forma absoluta: o direito de propriedade e o direito de testar, embora protegidos pelo ordenamento, estão sujeitos a limitações de ordem pública e social, especialmente aquelas decorrentes da proteção constitucional à família e da função social da propriedade, consagrada no artigo 5.º, inciso XXIII, da Constituição Federal de 1988. </w:t>
      </w:r>
    </w:p>
    <w:p w:rsidR="00050922" w:rsidP="002563DF" w:rsidRDefault="001D3106" w14:paraId="15CF2BD4" w14:textId="77777777">
      <w:pPr>
        <w:spacing w:after="1" w:line="358" w:lineRule="auto"/>
        <w:ind w:left="10" w:right="3" w:hanging="10"/>
      </w:pPr>
      <w:r>
        <w:rPr>
          <w:lang w:val="en-US"/>
        </w:rPr>
        <w:t xml:space="preserve">A proteção da família, como valor jurídico fundante, exerce influência direta sobre a estrutura do direito das sucessões. A Constituição Federal de 1988, em seu artigo 226, estabelece que a família é a base da sociedade e merece especial proteção do Estado, e essa diretriz </w:t>
      </w:r>
      <w:r>
        <w:rPr>
          <w:lang w:val="en-US"/>
        </w:rPr>
        <w:t xml:space="preserve">constitucional irradia efeitos sobre todo o ordenamento jurídico infraconstitucional, inclusive sobre o direito sucessório. Farias e Rosenvald (2023) desenvolvem com precisão essa ideia ao afirmarem que o direito das sucessões, na contemporaneidade, não pode ser analisado de forma dissociada do direito constitucional de família, pois a Constituição impõe ao legislador e ao intérprete o dever de garantir à família proteção integral, o que inclui a tutela do patrimônio familiar e a justa distribuição dos bens do falecido entre os seus entes mais próximos. </w:t>
      </w:r>
    </w:p>
    <w:p w:rsidR="00050922" w:rsidP="002563DF" w:rsidRDefault="001D3106" w14:paraId="47D10FC6" w14:textId="77777777">
      <w:pPr>
        <w:ind w:left="-15" w:right="0"/>
      </w:pPr>
      <w:r>
        <w:rPr>
          <w:lang w:val="en-US"/>
        </w:rPr>
        <w:t xml:space="preserve">No contexto do planejamento sucessório, essa proteção da família e do patrimônio assume especial relevância prática. O planejamento sucessório pode ser definido como o conjunto de estratégias jurídicas e instrumentos legais que o indivíduo pode adotar em vida para organizar a transmissão de seu patrimônio de forma eficiente, segura e alinhada com a sua vontade, minimizando conflitos familiares, custos tributários e inseguranças jurídicas decorrentes de uma sucessão não planejada. Gagliano e Pamplona Filho (2022) destacam que, em uma sociedade na qual os conflitos familiares decorrentes da partilha de bens são notoriamente frequentes e desgastantes, o planejamento sucessório representa não apenas uma conveniência, mas uma necessidade cada vez mais premente para famílias de qualquer nível socioeconômico. </w:t>
      </w:r>
    </w:p>
    <w:p w:rsidR="00050922" w:rsidP="002563DF" w:rsidRDefault="001D3106" w14:paraId="3A56FBC4" w14:textId="77777777">
      <w:pPr>
        <w:ind w:left="-15" w:right="0"/>
      </w:pPr>
      <w:r>
        <w:rPr>
          <w:lang w:val="en-US"/>
        </w:rPr>
        <w:t xml:space="preserve">O testamento, nesse cenário, apresenta-se como o principal instrumento jurídico do planejamento sucessório, por excelência a expressão mais direta da autonomia da vontade do testador no campo do direito das sucessões. Por meio do testamento, o indivíduo pode, dentro dos limites legais, organizar a destinação de seus bens, reconhecer herdeiros, estabelecer legados, impor encargos, nomear tutores e exercer outras faculdades que a lei lhe confere, tudo com o objetivo de assegurar que, após a sua morte, a sua vontade seja cumprida e os conflitos entre os seus sucessores sejam prevenidos ou minimizados. </w:t>
      </w:r>
    </w:p>
    <w:p w:rsidR="003B6154" w:rsidP="00FD08B1" w:rsidRDefault="001D3106" w14:paraId="36764F9F" w14:textId="77777777">
      <w:pPr>
        <w:ind w:left="-15" w:right="0"/>
        <w:rPr>
          <w:lang w:val="en-US"/>
        </w:rPr>
      </w:pPr>
      <w:r>
        <w:rPr>
          <w:lang w:val="en-US"/>
        </w:rPr>
        <w:t>A origem histórica do direito das sucessões e a sua vinculação estrutural com a proteção da família e do patrimônio revelam, portanto, que o estudo desse ramo do direito civil não se reduz a uma análise técnica e formal de normas jurídicas. Trata-se, em verdade, de compreender como o ordenamento jurídico lida com a finitude humana, buscando conciliar a liberdade individual, os vínculos familiares e os interesses sociais em torno da transmissão do patrimônio. Venosa (2022) sintetiza bem essa perspectiva ao afirmar que o direito das sucessões é o ramo do direito civil que mais de perto toca a sensibilidade humana, pois envolve, ao mesmo tempo, a morte, a família e o patrimônio três das realidades mais carregadas de significado na existência humana</w:t>
      </w:r>
    </w:p>
    <w:p w:rsidR="003B6154" w:rsidP="00FD08B1" w:rsidRDefault="003B6154" w14:paraId="73115FFF" w14:textId="77777777">
      <w:pPr>
        <w:ind w:left="-15" w:right="0"/>
        <w:rPr>
          <w:lang w:val="en-US"/>
        </w:rPr>
      </w:pPr>
    </w:p>
    <w:p w:rsidR="003B6154" w:rsidP="00FD08B1" w:rsidRDefault="003B6154" w14:paraId="23028552" w14:textId="77777777">
      <w:pPr>
        <w:ind w:left="-15" w:right="0"/>
        <w:rPr>
          <w:lang w:val="en-US"/>
        </w:rPr>
      </w:pPr>
    </w:p>
    <w:p w:rsidR="00050922" w:rsidP="00FD08B1" w:rsidRDefault="001D3106" w14:paraId="297163A5" w14:textId="7C9CB617">
      <w:pPr>
        <w:ind w:left="-15" w:right="0"/>
      </w:pPr>
      <w:r>
        <w:rPr>
          <w:lang w:val="en-US"/>
        </w:rPr>
        <w:t>.</w:t>
      </w:r>
    </w:p>
    <w:p w:rsidR="00050922" w:rsidRDefault="001D3106" w14:paraId="7E0869A9" w14:textId="77777777">
      <w:pPr>
        <w:spacing w:after="115" w:line="259" w:lineRule="auto"/>
        <w:ind w:left="286" w:right="0" w:firstLine="0"/>
        <w:jc w:val="left"/>
      </w:pPr>
      <w:r>
        <w:t>1.2 PRINCÍPIOS QUE REGEM O DIREITO SUCESSÓRIO</w:t>
      </w:r>
    </w:p>
    <w:p w:rsidR="002563DF" w:rsidRDefault="002563DF" w14:paraId="23CA657E" w14:textId="77777777">
      <w:pPr>
        <w:spacing w:after="115" w:line="259" w:lineRule="auto"/>
        <w:ind w:left="286" w:right="0" w:firstLine="0"/>
      </w:pPr>
    </w:p>
    <w:p w:rsidR="00050922" w:rsidRDefault="001D3106" w14:paraId="26A4583C" w14:textId="77777777">
      <w:pPr>
        <w:ind w:left="-15" w:right="0"/>
      </w:pPr>
      <w:r>
        <w:rPr>
          <w:lang w:val="en-US"/>
        </w:rPr>
        <w:t xml:space="preserve">Os princípios jurídicos desempenham função normativa de primeira grandeza no ordenamento jurídico, operando como vetores de interpretação, integração e aplicação das normas. No campo do direito das sucessões, a identificação e a compreensão dos princípios fundamentais é essencial para a correta aplicação das normas do Código Civil de 2002 e para a resolução dos casos complexos que a realidade fática apresenta ao intérprete e ao aplicador do direito. A seguir, analisam-se os principais princípios que informam o direito sucessório brasileiro, com atenção especial à sua relação com o instituto do testamento e com o planejamento sucessório. </w:t>
      </w:r>
    </w:p>
    <w:p w:rsidR="00050922" w:rsidRDefault="001D3106" w14:paraId="09D9B7E3" w14:textId="77777777">
      <w:pPr>
        <w:spacing w:after="115" w:line="259" w:lineRule="auto"/>
        <w:ind w:left="286" w:right="0" w:firstLine="0"/>
        <w:jc w:val="left"/>
      </w:pPr>
      <w:r>
        <w:rPr>
          <w:lang w:val="en-US"/>
        </w:rPr>
        <w:t xml:space="preserve">Princípio da </w:t>
      </w:r>
      <w:r>
        <w:rPr>
          <w:i/>
          <w:iCs/>
          <w:lang w:val="en-US"/>
        </w:rPr>
        <w:t>Saisine</w:t>
      </w:r>
    </w:p>
    <w:p w:rsidR="00050922" w:rsidRDefault="001D3106" w14:paraId="00703AE3" w14:textId="77777777">
      <w:pPr>
        <w:ind w:left="-15" w:right="0"/>
      </w:pPr>
      <w:r>
        <w:rPr>
          <w:lang w:val="en-US"/>
        </w:rPr>
        <w:t xml:space="preserve">O princípio da </w:t>
      </w:r>
      <w:r>
        <w:rPr>
          <w:i/>
          <w:iCs/>
          <w:lang w:val="en-US"/>
        </w:rPr>
        <w:t>saisine</w:t>
      </w:r>
      <w:r>
        <w:rPr>
          <w:lang w:val="en-US"/>
        </w:rPr>
        <w:t xml:space="preserve">  derivado da expressão francesa </w:t>
      </w:r>
      <w:r>
        <w:rPr>
          <w:i/>
          <w:iCs/>
          <w:lang w:val="en-US"/>
        </w:rPr>
        <w:t xml:space="preserve">le mort saisit le vif </w:t>
      </w:r>
      <w:r>
        <w:rPr>
          <w:lang w:val="en-US"/>
        </w:rPr>
        <w:t xml:space="preserve">("o morto investe o vivo")  é um dos pilares do direito sucessório brasileiro e encontra expressa positivação no artigo 1.784 do Código Civil de 2002, segundo o qual "aberta a sucessão, a herança transmitese, desde logo, aos herdeiros legítimos e testamentários". Trata-se de um princípio de origem medieval francesa, incorporado ao sistema jurídico romano-germânico e recepcionado pelo direito brasileiro desde o Código Civil de 1916. </w:t>
      </w:r>
    </w:p>
    <w:p w:rsidR="00050922" w:rsidRDefault="001D3106" w14:paraId="6C8FCB83" w14:textId="77777777">
      <w:pPr>
        <w:ind w:left="-15" w:right="0"/>
      </w:pPr>
      <w:r>
        <w:rPr>
          <w:lang w:val="en-US"/>
        </w:rPr>
        <w:t xml:space="preserve">Diniz (2021) explica que a </w:t>
      </w:r>
      <w:r>
        <w:rPr>
          <w:i/>
          <w:iCs/>
          <w:lang w:val="en-US"/>
        </w:rPr>
        <w:t>saisine</w:t>
      </w:r>
      <w:r>
        <w:rPr>
          <w:lang w:val="en-US"/>
        </w:rPr>
        <w:t xml:space="preserve"> opera uma transferência automática e imediata da herança aos herdeiros no exato momento da morte do autor da herança, independentemente de qualquer ato formal de aceitação ou de intervenção judicial. Essa transferência automática cumpre função essencial de proteção patrimonial: evita que o patrimônio do falecido fique sem titular, o que poderia gerar instabilidade jurídica e prejudicar tanto os herdeiros quanto os credores do espólio. Gonçalves (2023) acrescenta que o princípio da </w:t>
      </w:r>
      <w:r>
        <w:rPr>
          <w:i/>
          <w:iCs/>
          <w:lang w:val="en-US"/>
        </w:rPr>
        <w:t>saisine</w:t>
      </w:r>
      <w:r>
        <w:rPr>
          <w:lang w:val="en-US"/>
        </w:rPr>
        <w:t xml:space="preserve"> também tem reflexos práticos importantes no que se refere à posse dos bens hereditários, pois os herdeiros passam a ser considerados possuidores indiretos dos bens desde a abertura da sucessão, o que lhes permite exercer as ações possessórias cabíveis. </w:t>
      </w:r>
    </w:p>
    <w:p w:rsidR="00050922" w:rsidRDefault="001D3106" w14:paraId="637F5182" w14:textId="77777777">
      <w:pPr>
        <w:ind w:left="-15" w:right="0"/>
      </w:pPr>
      <w:r>
        <w:rPr>
          <w:lang w:val="en-US"/>
        </w:rPr>
        <w:t xml:space="preserve">No contexto do planejamento sucessório e do testamento, o princípio da </w:t>
      </w:r>
      <w:r>
        <w:rPr>
          <w:i/>
          <w:iCs/>
          <w:lang w:val="en-US"/>
        </w:rPr>
        <w:t>saisine</w:t>
      </w:r>
      <w:r>
        <w:rPr>
          <w:lang w:val="en-US"/>
        </w:rPr>
        <w:t xml:space="preserve"> reforça a importância de o testador organizar previamente a destinação de seu patrimônio, pois, a partir do momento da morte, a herança já se transmite automaticamente, e eventual conflito entre herdeiros legítimos e testamentários sobre a posse e a administração dos bens pode gerar litígios de difícil e demorada solução judicial. </w:t>
      </w:r>
    </w:p>
    <w:p w:rsidR="002563DF" w:rsidP="002563DF" w:rsidRDefault="002563DF" w14:paraId="2666C344" w14:textId="77777777">
      <w:pPr>
        <w:spacing w:after="115" w:line="259" w:lineRule="auto"/>
        <w:ind w:right="0"/>
        <w:rPr>
          <w:lang w:val="en-US"/>
        </w:rPr>
      </w:pPr>
    </w:p>
    <w:p w:rsidR="0050585D" w:rsidP="002563DF" w:rsidRDefault="0050585D" w14:paraId="097FE43E" w14:textId="77777777">
      <w:pPr>
        <w:spacing w:after="115" w:line="259" w:lineRule="auto"/>
        <w:ind w:right="0"/>
        <w:rPr>
          <w:lang w:val="en-US"/>
        </w:rPr>
      </w:pPr>
    </w:p>
    <w:p w:rsidR="0050585D" w:rsidP="002563DF" w:rsidRDefault="0050585D" w14:paraId="335F3175" w14:textId="77777777">
      <w:pPr>
        <w:spacing w:after="115" w:line="259" w:lineRule="auto"/>
        <w:ind w:right="0"/>
        <w:rPr>
          <w:lang w:val="en-US"/>
        </w:rPr>
      </w:pPr>
    </w:p>
    <w:p w:rsidR="00FD08B1" w:rsidP="00FD08B1" w:rsidRDefault="00FD08B1" w14:paraId="3CC0CF09" w14:textId="77777777">
      <w:pPr>
        <w:spacing w:after="115" w:line="259" w:lineRule="auto"/>
        <w:ind w:right="0" w:firstLine="0"/>
        <w:rPr>
          <w:lang w:val="en-US"/>
        </w:rPr>
      </w:pPr>
    </w:p>
    <w:p w:rsidR="00050922" w:rsidP="00FD08B1" w:rsidRDefault="001D3106" w14:paraId="5DDF1778" w14:textId="21AB1E94">
      <w:pPr>
        <w:spacing w:after="115" w:line="259" w:lineRule="auto"/>
        <w:ind w:right="0" w:firstLine="0"/>
      </w:pPr>
      <w:r>
        <w:rPr>
          <w:lang w:val="en-US"/>
        </w:rPr>
        <w:t>Princípio da Autonomia da Vontade</w:t>
      </w:r>
    </w:p>
    <w:p w:rsidR="00050922" w:rsidP="00FD08B1" w:rsidRDefault="001D3106" w14:paraId="5294512D" w14:textId="77777777">
      <w:pPr>
        <w:spacing w:after="1" w:line="357" w:lineRule="auto"/>
        <w:ind w:right="0"/>
      </w:pPr>
      <w:r>
        <w:rPr>
          <w:lang w:val="en-US"/>
        </w:rPr>
        <w:t xml:space="preserve">O princípio da autonomia da vontade, ou autonomia privada, é um dos fundamentos do direito civil e se manifesta, no campo sucessório, pela liberdade reconhecida ao indivíduo de dispor de seus bens para após a sua morte, dentro dos limites estabelecidos pela lei. Essa liberdade de testar  o chamado </w:t>
      </w:r>
      <w:r>
        <w:rPr>
          <w:i/>
          <w:iCs/>
          <w:lang w:val="en-US"/>
        </w:rPr>
        <w:t>jus testandi</w:t>
      </w:r>
      <w:r>
        <w:rPr>
          <w:lang w:val="en-US"/>
        </w:rPr>
        <w:t xml:space="preserve">  constitui expressão direta da autonomia privada e é protegida pelo ordenamento jurídico brasileiro, sendo reconhecida doutrinariamente como um dos elementos centrais do direito das sucessões. </w:t>
      </w:r>
    </w:p>
    <w:p w:rsidR="00050922" w:rsidP="002563DF" w:rsidRDefault="001D3106" w14:paraId="1EFB0B7C" w14:textId="77777777">
      <w:pPr>
        <w:ind w:left="-15" w:right="0"/>
      </w:pPr>
      <w:r>
        <w:rPr>
          <w:lang w:val="en-US"/>
        </w:rPr>
        <w:t xml:space="preserve">Farias e Rosenvald (2023) enfatizam que a autonomia da vontade no direito sucessório não é absoluta, mas sim temperada por limites de ordem pública e social. O principal desses limites é a figura da legítima, prevista no artigo 1.846 do Código Civil de 2002, que reserva aos herdeiros necessários  cônjuge, descendentes e ascendentes  metade do patrimônio líquido do testador, sobre a qual este não pode dispor livremente por testamento. A outra metade, denominada quota disponível, pode ser objeto de disposição testamentária segundo a vontade do testador. </w:t>
      </w:r>
    </w:p>
    <w:p w:rsidR="00050922" w:rsidP="002563DF" w:rsidRDefault="001D3106" w14:paraId="1FF44940" w14:textId="77777777">
      <w:pPr>
        <w:ind w:left="-15" w:right="0"/>
      </w:pPr>
      <w:r>
        <w:rPr>
          <w:lang w:val="en-US"/>
        </w:rPr>
        <w:t xml:space="preserve">Tartuce (2022) sublinha que a tensão entre a autonomia da vontade e a proteção dos herdeiros necessários é uma das questões centrais do direito sucessório contemporâneo, e que o equilíbrio entre esses dois valores  liberdade do testador e proteção da família  é o grande desafio que o legislador e o intérprete enfrentam nessa matéria. O autor observa que o sistema brasileiro adota uma solução intermediária, preservando ao testador razoável liberdade de disposição sobre a metade disponível de seu patrimônio, ao mesmo tempo em que garante aos herdeiros necessários a proteção da legítima. </w:t>
      </w:r>
    </w:p>
    <w:p w:rsidR="00050922" w:rsidP="002563DF" w:rsidRDefault="001D3106" w14:paraId="79AACE60" w14:textId="77777777">
      <w:pPr>
        <w:ind w:left="-15" w:right="0"/>
      </w:pPr>
      <w:r>
        <w:rPr>
          <w:lang w:val="en-US"/>
        </w:rPr>
        <w:t xml:space="preserve">Gagliano e Pamplona Filho (2022) ressaltam que o respeito à vontade do testador é um valor que deve nortear a interpretação das disposições testamentárias, conforme se depreende do artigo 1.899 do Código Civil de 2002, que determina que, na interpretação do testamento, se atenderá à intenção do testador. Essa diretriz hermenêutica reforça a centralidade da autonomia da vontade no campo do testamento e justifica o cuidado que os operadores do direito devem ter ao interpretar as cláusulas testamentárias, sempre buscando preservar a vontade real do testador, ainda que esta não tenha sido expressa com a maior clareza técnica. </w:t>
      </w:r>
    </w:p>
    <w:p w:rsidR="00050922" w:rsidP="002563DF" w:rsidRDefault="001D3106" w14:paraId="28BC2692" w14:textId="77777777">
      <w:pPr>
        <w:spacing w:after="115" w:line="259" w:lineRule="auto"/>
        <w:ind w:left="286" w:right="0" w:firstLine="0"/>
        <w:jc w:val="left"/>
      </w:pPr>
      <w:r>
        <w:rPr>
          <w:lang w:val="en-US"/>
        </w:rPr>
        <w:t>Princípio da Função Social da Herança</w:t>
      </w:r>
    </w:p>
    <w:p w:rsidR="00050922" w:rsidP="002563DF" w:rsidRDefault="001D3106" w14:paraId="552085E1" w14:textId="77777777">
      <w:pPr>
        <w:ind w:left="-15" w:right="0"/>
      </w:pPr>
      <w:r>
        <w:rPr>
          <w:lang w:val="en-US"/>
        </w:rPr>
        <w:t xml:space="preserve">A herança, enquanto instituição jurídica, não pode ser compreendida em apartado de sua dimensão social. O artigo 5.º, inciso XXX, da Constituição Federal de 1988 garante o direito de </w:t>
      </w:r>
      <w:r>
        <w:rPr>
          <w:lang w:val="en-US"/>
        </w:rPr>
        <w:t xml:space="preserve">herança, mas essa garantia constitucional deve ser lida em conjunto com outros dispositivos constitucionais que consagram a função social da propriedade e a proteção da família. Venosa (2022) adverte que o direito de herança não é um direito absoluto: ele existe e é protegido pelo ordenamento porque cumpre uma função social relevante, qual seja a de garantir a continuidade do patrimônio familiar e a proteção dos membros da família que dependiam economicamente do falecido. </w:t>
      </w:r>
    </w:p>
    <w:p w:rsidR="00050922" w:rsidP="002563DF" w:rsidRDefault="001D3106" w14:paraId="5BBCF695" w14:textId="77777777">
      <w:pPr>
        <w:ind w:left="-15" w:right="0"/>
      </w:pPr>
      <w:r>
        <w:rPr>
          <w:lang w:val="en-US"/>
        </w:rPr>
        <w:t xml:space="preserve">Diniz (2021) destaca que a função social da herança impõe ao legislador e ao intérprete o dever de evitar que o direito sucessório seja utilizado como instrumento de acumulação irracional de riqueza em detrimento de herdeiros vulneráveis ou de interesses sociais legítimos. Nesse sentido, institutos como a legítima, a indignidade, a deserdação e a colação cumprem função de equilíbrio social dentro do sistema sucessório, impedindo abusos na disposição patrimonial e garantindo a justa distribuição dos bens entre os membros da família. </w:t>
      </w:r>
    </w:p>
    <w:p w:rsidR="00050922" w:rsidP="002563DF" w:rsidRDefault="001D3106" w14:paraId="7B4C96E7" w14:textId="77777777">
      <w:pPr>
        <w:spacing w:after="110" w:line="259" w:lineRule="auto"/>
        <w:ind w:left="286" w:right="0" w:firstLine="0"/>
        <w:jc w:val="left"/>
      </w:pPr>
      <w:r>
        <w:rPr>
          <w:lang w:val="en-US"/>
        </w:rPr>
        <w:t>Princípio da Igualdade entre os Herdeiros</w:t>
      </w:r>
    </w:p>
    <w:p w:rsidR="00050922" w:rsidP="002563DF" w:rsidRDefault="001D3106" w14:paraId="444627E2" w14:textId="77777777">
      <w:pPr>
        <w:ind w:left="-15" w:right="0"/>
      </w:pPr>
      <w:r>
        <w:rPr>
          <w:lang w:val="en-US"/>
        </w:rPr>
        <w:t xml:space="preserve">O princípio da igualdade, consagrado no </w:t>
      </w:r>
      <w:r>
        <w:rPr>
          <w:i/>
          <w:iCs/>
          <w:lang w:val="en-US"/>
        </w:rPr>
        <w:t>caput</w:t>
      </w:r>
      <w:r>
        <w:rPr>
          <w:lang w:val="en-US"/>
        </w:rPr>
        <w:t xml:space="preserve"> do artigo 5.º da Constituição Federal de 1988, irradia efeitos sobre o direito das sucessões e se manifesta, entre outros aspectos, na vedação de tratamento discriminatório entre os herdeiros. O artigo 227, §6.º, da Constituição Federal proíbe expressamente qualquer distinção entre filhos havidos ou não do casamento, ou por adoção, garantindo a eles os mesmos direitos e qualificações, inclusive sucessórios. O Código Civil de 2002 incorporou essa diretriz constitucional ao equiparar plenamente os filhos para fins sucessórios, independentemente de sua origem. </w:t>
      </w:r>
    </w:p>
    <w:p w:rsidR="00050922" w:rsidP="002563DF" w:rsidRDefault="001D3106" w14:paraId="5274EEA1" w14:textId="77777777">
      <w:pPr>
        <w:ind w:left="-15" w:right="0"/>
      </w:pPr>
      <w:r>
        <w:rPr>
          <w:lang w:val="en-US"/>
        </w:rPr>
        <w:t xml:space="preserve">Gonçalves (2023) sublinha que o princípio da igualdade entre os herdeiros tem impacto direto na disciplina da legítima e na proibição de disposições testamentárias que impliquem discriminação arbitrária entre herdeiros necessários da mesma classe. Embora o testador possa, dentro dos limites legais, privilegiar determinados herdeiros ou legatários por meio de disposições sobre a quota disponível, não lhe é permitido reduzir a legítima de nenhum herdeiro necessário nem praticar discriminações vedadas pela Constituição Federal. </w:t>
      </w:r>
    </w:p>
    <w:p w:rsidR="00050922" w:rsidP="0050585D" w:rsidRDefault="001D3106" w14:paraId="6AF3750C" w14:textId="65F91C3C">
      <w:pPr>
        <w:spacing w:after="110" w:line="259" w:lineRule="auto"/>
        <w:ind w:right="0" w:firstLine="0"/>
        <w:jc w:val="left"/>
      </w:pPr>
      <w:r>
        <w:rPr>
          <w:lang w:val="en-US"/>
        </w:rPr>
        <w:t>Princípio da Intangibilidade da Legítima</w:t>
      </w:r>
    </w:p>
    <w:p w:rsidR="00050922" w:rsidP="002563DF" w:rsidRDefault="001D3106" w14:paraId="18DE300B" w14:textId="77777777">
      <w:pPr>
        <w:ind w:left="-15" w:right="0"/>
      </w:pPr>
      <w:r>
        <w:rPr>
          <w:lang w:val="en-US"/>
        </w:rPr>
        <w:t xml:space="preserve">A legítima, também denominada reserva hereditária ou herança necessária, constitui a parcela do patrimônio do falecido que a lei reserva aos herdeiros necessários, sobre a qual o testador não pode dispor de forma a prejudicá-la. Prevista no artigo 1.846 do Código Civil de 2002, a legítima corresponde à metade dos bens da herança, calculada sobre o valor do patrimônio líquido do testador no momento da abertura da sucessão, acrescido do valor dos bens sujeitos à colação. </w:t>
      </w:r>
    </w:p>
    <w:p w:rsidR="00050922" w:rsidP="002563DF" w:rsidRDefault="001D3106" w14:paraId="1EE5D204" w14:textId="77777777">
      <w:pPr>
        <w:ind w:left="-15" w:right="0"/>
      </w:pPr>
      <w:r>
        <w:rPr>
          <w:lang w:val="en-US"/>
        </w:rPr>
        <w:t xml:space="preserve">Farias e Rosenvald (2023) afirmam que o princípio da intangibilidade da legítima é um dos limites mais importantes à autonomia testamentária no direito brasileiro, e que sua violação acarreta a redução das disposições testamentárias que invadam a quota reservada aos herdeiros necessários, conforme disciplinado pelo artigo 1.967 do Código Civil de 2002. Os autores ressaltam que essa proteção visa garantir a segurança econômica dos herdeiros mais próximos do testador, preservando o núcleo familiar do risco de completo desprovimento patrimonial por decisão unilateral do autor da herança. </w:t>
      </w:r>
    </w:p>
    <w:p w:rsidR="00050922" w:rsidP="002563DF" w:rsidRDefault="001D3106" w14:paraId="71B6A9E2" w14:textId="77777777">
      <w:pPr>
        <w:ind w:left="-15" w:right="0"/>
      </w:pPr>
      <w:r>
        <w:rPr>
          <w:lang w:val="en-US"/>
        </w:rPr>
        <w:t xml:space="preserve">Tartuce (2022) observa que o princípio da intangibilidade da legítima convive com o princípio da autonomia da vontade em permanente tensão, e que o legislador brasileiro optou por uma solução de equilíbrio ao reservar metade do patrimônio à disposição livre do testador, impedindo assim que a rigidez da legítima transforme o testamento em instrumento inútil ou meramente formal. Essa solução, segundo o autor, é consonante com a tradição do direito romano-germânico e com a maioria dos sistemas jurídicos de inspiração civilista. </w:t>
      </w:r>
    </w:p>
    <w:p w:rsidR="00050922" w:rsidP="002563DF" w:rsidRDefault="001D3106" w14:paraId="07A0396B" w14:textId="77777777">
      <w:pPr>
        <w:spacing w:after="115" w:line="259" w:lineRule="auto"/>
        <w:ind w:left="286" w:right="0" w:firstLine="0"/>
        <w:jc w:val="left"/>
      </w:pPr>
      <w:r>
        <w:rPr>
          <w:lang w:val="en-US"/>
        </w:rPr>
        <w:t>Princípio da Territorialidade e da Universalidade</w:t>
      </w:r>
    </w:p>
    <w:p w:rsidR="00050922" w:rsidP="002563DF" w:rsidRDefault="001D3106" w14:paraId="28C76A28" w14:textId="77777777">
      <w:pPr>
        <w:ind w:left="-15" w:right="0"/>
      </w:pPr>
      <w:r>
        <w:rPr>
          <w:lang w:val="en-US"/>
        </w:rPr>
        <w:t xml:space="preserve">O direito das sucessões brasileiro adota, como regra geral, o princípio da universalidade, segundo o qual a herança é um bem imóvel indivisível, tratada como unidade até a partilha, conforme o artigo 1.791 do Código Civil de 2002. Cada herdeiro, antes da partilha, possui uma fração ideal do conjunto patrimonial, não sendo possível determinar quais bens individualmente correspondem à sua quota hereditária. </w:t>
      </w:r>
    </w:p>
    <w:p w:rsidR="00050922" w:rsidP="002563DF" w:rsidRDefault="001D3106" w14:paraId="0540416C" w14:textId="77777777">
      <w:pPr>
        <w:ind w:left="-15" w:right="0"/>
      </w:pPr>
      <w:r>
        <w:rPr>
          <w:lang w:val="en-US"/>
        </w:rPr>
        <w:t xml:space="preserve">Diniz (2021) esclarece que a universalidade da herança tem implicações práticas relevantes para o planejamento sucessório, pois impede que o herdeiro aliene ou onevre sua parte em bens específicos do acervo hereditário antes da partilha, o que poderia gerar insegurança jurídica para terceiros adquirentes. Essa característica reforça a importância do testamento como instrumento de planejamento prévio, pois por meio dele o testador pode antecipar a destinação de bens específicos  por meio de legados , evitando a indivisão patrimonial e os conflitos que dela costumam decorrer. </w:t>
      </w:r>
    </w:p>
    <w:p w:rsidR="00050922" w:rsidRDefault="001D3106" w14:paraId="0D1A8B41" w14:textId="77777777">
      <w:pPr>
        <w:spacing w:after="110" w:line="259" w:lineRule="auto"/>
        <w:ind w:left="286" w:right="0" w:firstLine="0"/>
      </w:pPr>
      <w:r>
        <w:t xml:space="preserve"> </w:t>
      </w:r>
    </w:p>
    <w:p w:rsidR="00050922" w:rsidP="0050585D" w:rsidRDefault="001D3106" w14:paraId="4E5CE6DF" w14:textId="77777777">
      <w:pPr>
        <w:spacing w:after="115" w:line="259" w:lineRule="auto"/>
        <w:ind w:right="0" w:firstLine="0"/>
        <w:jc w:val="left"/>
      </w:pPr>
      <w:r>
        <w:t>1.3 ASPECTOS CONSTITUCIONAIS E CIVIS DA SUCESSÃO</w:t>
      </w:r>
    </w:p>
    <w:p w:rsidRPr="005933BA" w:rsidR="00956178" w:rsidP="005933BA" w:rsidRDefault="001D3106" w14:paraId="12622962" w14:textId="6B3D28A8">
      <w:pPr>
        <w:ind w:left="-15" w:right="0"/>
        <w:rPr>
          <w:lang w:val="en-US"/>
        </w:rPr>
      </w:pPr>
      <w:r>
        <w:rPr>
          <w:lang w:val="en-US"/>
        </w:rPr>
        <w:t xml:space="preserve">O ordenamento jurídico brasileiro confere ao direito das sucessões uma dupla dimensão normativa: constitucional e infraconstitucional. A Constituição Federal de 1988 estabelece as bases e os limites do direito sucessório, enquanto o Código Civil de 2002 disciplina os seus aspectos técnicos e procedimentais. A compreensão da sucessão exige, portanto, a leitura </w:t>
      </w:r>
      <w:r>
        <w:rPr>
          <w:lang w:val="en-US"/>
        </w:rPr>
        <w:t xml:space="preserve">integrada dessas duas camadas normativas, sob pena de interpretação incompleta ou equivocada dos institutos sucessórios. </w:t>
      </w:r>
    </w:p>
    <w:p w:rsidR="00050922" w:rsidP="0050585D" w:rsidRDefault="001D3106" w14:paraId="5ADA5B1C" w14:textId="77777777">
      <w:pPr>
        <w:spacing w:after="115" w:line="259" w:lineRule="auto"/>
        <w:ind w:right="0" w:firstLine="0"/>
        <w:jc w:val="left"/>
      </w:pPr>
      <w:r>
        <w:rPr>
          <w:lang w:val="en-US"/>
        </w:rPr>
        <w:t>Dimensão Constitucional do Direito das Sucessões</w:t>
      </w:r>
    </w:p>
    <w:p w:rsidR="00050922" w:rsidRDefault="001D3106" w14:paraId="05E61818" w14:textId="77777777">
      <w:pPr>
        <w:ind w:left="-15" w:right="0"/>
      </w:pPr>
      <w:r>
        <w:rPr>
          <w:lang w:val="en-US"/>
        </w:rPr>
        <w:t xml:space="preserve">A Constituição Federal de 1988 tutela o direito de herança no artigo 5.º, inciso XXX, ao dispor que "é garantido o direito de herança". Esse dispositivo integra o rol dos direitos e garantias fundamentais, o que confere ao direito de herança status de direito fundamental e impõe ao legislador ordinário o dever de respeitá-lo e protegê-lo. Gagliano e Pamplona Filho (2022) ensinam que a constitucionalização do direito de herança representa uma escolha política e axiológica do constituinte originário de proteger a transmissão do patrimônio como parte integrante da esfera de liberdade do indivíduo, reconhecendo que a possibilidade de transmitir os frutos de seu trabalho e de seu esforço a seus descendentes e entes queridos é um valor fundamental da dignidade humana. </w:t>
      </w:r>
    </w:p>
    <w:p w:rsidR="00050922" w:rsidRDefault="001D3106" w14:paraId="6736F8CE" w14:textId="77777777">
      <w:pPr>
        <w:ind w:left="-15" w:right="0"/>
      </w:pPr>
      <w:r>
        <w:rPr>
          <w:lang w:val="en-US"/>
        </w:rPr>
        <w:t xml:space="preserve">Contudo, a proteção constitucional ao direito de herança não é irrestrita. A própria Constituição Federal, em seu artigo 5.º, inciso XXIII, estabelece que a propriedade atenderá à sua função social, e o artigo 226 determina que a família merece especial proteção do Estado. Essas disposições constitucionais impõem limites ao exercício do direito de herança e do direito de testar, legitimando a intervenção do legislador ordinário para garantir a proteção dos herdeiros necessários e a justa distribuição do patrimônio familiar. </w:t>
      </w:r>
    </w:p>
    <w:p w:rsidR="00050922" w:rsidRDefault="001D3106" w14:paraId="42F3D77E" w14:textId="108D335F">
      <w:pPr>
        <w:ind w:left="-15" w:right="0"/>
      </w:pPr>
      <w:r>
        <w:rPr>
          <w:lang w:val="en-US"/>
        </w:rPr>
        <w:t xml:space="preserve">Farias e Rosenvald (2023) desenvolvem, com rigor técnico, a tese de que a Constituição Federal de 1988 promoveu uma verdadeira repersonalização do direito civil, colocando a pessoa humana e a sua </w:t>
      </w:r>
      <w:r w:rsidR="00A91F1B">
        <w:rPr>
          <w:lang w:val="en-US"/>
        </w:rPr>
        <w:t>dignidade e</w:t>
      </w:r>
      <w:r>
        <w:rPr>
          <w:lang w:val="en-US"/>
        </w:rPr>
        <w:t xml:space="preserve"> não o </w:t>
      </w:r>
      <w:r w:rsidR="00A91F1B">
        <w:rPr>
          <w:lang w:val="en-US"/>
        </w:rPr>
        <w:t>patrimônio no</w:t>
      </w:r>
      <w:r>
        <w:rPr>
          <w:lang w:val="en-US"/>
        </w:rPr>
        <w:t xml:space="preserve"> centro do sistema jurídico. No campo do direito das sucessões, essa repersonalização se manifesta na valorização dos vínculos afetivos e familiares como critério de determinação dos herdeiros e na proteção dos membros mais vulneráveis da família contra as disposições arbitrárias do testador. </w:t>
      </w:r>
    </w:p>
    <w:p w:rsidR="00050922" w:rsidRDefault="001D3106" w14:paraId="1F9EE2C1" w14:textId="77777777">
      <w:pPr>
        <w:ind w:left="-15" w:right="0"/>
      </w:pPr>
      <w:r>
        <w:rPr>
          <w:lang w:val="en-US"/>
        </w:rPr>
        <w:t xml:space="preserve">Diniz (2021) acrescenta que a igualdade constitucional entre os filhos, prevista no artigo 227, §6.º, da Constituição Federal, foi plenamente incorporada pelo Código Civil de 2002, que equiparou os filhos havidos dentro e fora do casamento, os filhos adotivos e os filhos socioafetivos para todos os fins, inclusive sucessórios. Essa igualdade constitucional representa um dos mais significativos avanços do direito das sucessões brasileiro nas últimas décadas, pois eliminou as odiosas distinções que o Código Civil de 1916 estabelecia entre filhos "legítimos" e "ilegítimos". </w:t>
      </w:r>
    </w:p>
    <w:p w:rsidR="00050922" w:rsidRDefault="001D3106" w14:paraId="2D6DC1C2" w14:textId="77777777">
      <w:pPr>
        <w:spacing w:after="113"/>
        <w:ind w:left="-15" w:right="0"/>
      </w:pPr>
      <w:r>
        <w:rPr>
          <w:lang w:val="en-US"/>
        </w:rPr>
        <w:t xml:space="preserve">A Constituição Federal também tem papel relevante na definição do âmbito pessoal de proteção do direito das sucessões. O artigo 226, §3.º, que reconhece a união estável como </w:t>
      </w:r>
      <w:r>
        <w:rPr>
          <w:lang w:val="en-US"/>
        </w:rPr>
        <w:t xml:space="preserve">entidade familiar, e o §4.º, que protege a família monoparental, impõem ao legislador e ao intérprete o dever de garantir proteção sucessória adequada a todas as formas de família reconhecidas constitucionalmente, e não apenas às famílias constituídas pelo casamento formal. Nesse sentido, Tartuce (2022) aponta que a interpretação constitucional do direito das sucessões exige que o operador do direito considere a pluralidade de arranjos familiares existentes na sociedade contemporânea e assegure a todos eles proteção jurídica adequada. </w:t>
      </w:r>
    </w:p>
    <w:p w:rsidR="00050922" w:rsidP="0050585D" w:rsidRDefault="001D3106" w14:paraId="66AEF96E" w14:textId="77777777">
      <w:pPr>
        <w:spacing w:after="115" w:line="259" w:lineRule="auto"/>
        <w:ind w:right="0" w:firstLine="0"/>
        <w:jc w:val="left"/>
      </w:pPr>
      <w:r>
        <w:rPr>
          <w:lang w:val="en-US"/>
        </w:rPr>
        <w:t>Dimensão Civil do Direito das Sucessões</w:t>
      </w:r>
    </w:p>
    <w:p w:rsidR="00050922" w:rsidRDefault="001D3106" w14:paraId="61A3D583" w14:textId="77777777">
      <w:pPr>
        <w:ind w:left="-15" w:right="0"/>
      </w:pPr>
      <w:r>
        <w:rPr>
          <w:lang w:val="en-US"/>
        </w:rPr>
        <w:t xml:space="preserve">O Código Civil de 2002 disciplina o direito das sucessões no Livro V da Parte Especial (artigos 1.784 a 2.027), estruturando-o em dois grandes blocos: a sucessão em geral, que estabelece as regras e princípios comuns a todas as formas de sucessão, e a sucessão em espécie, que disciplina separadamente a sucessão legítima e a sucessão testamentária. </w:t>
      </w:r>
    </w:p>
    <w:p w:rsidR="00050922" w:rsidRDefault="001D3106" w14:paraId="6542F9A6" w14:textId="77777777">
      <w:pPr>
        <w:ind w:left="-15" w:right="0"/>
      </w:pPr>
      <w:r>
        <w:rPr>
          <w:lang w:val="en-US"/>
        </w:rPr>
        <w:t xml:space="preserve">A sucessão legítima é aquela que decorre diretamente da lei, operando-se quando o falecido não deixou testamento válido, quando o testamento não abrange a totalidade dos bens ou quando os herdeiros testamentários não podem ou não querem aceitar a herança. O Código Civil de 2002 estabelece, no artigo 1.829, a ordem de vocação hereditária na sucessão legítima: em primeiro lugar são chamados os descendentes, em concorrência com o cônjuge sobrevivente; em segundo lugar, os ascendentes, também em concorrência com o cônjuge; em terceiro lugar, o cônjuge sobrevivente; e, em quarto lugar, os colaterais até o quarto grau. </w:t>
      </w:r>
    </w:p>
    <w:p w:rsidR="00050922" w:rsidRDefault="001D3106" w14:paraId="55704732" w14:textId="77777777">
      <w:pPr>
        <w:ind w:left="-15" w:right="0"/>
      </w:pPr>
      <w:r>
        <w:rPr>
          <w:lang w:val="en-US"/>
        </w:rPr>
        <w:t xml:space="preserve">Venosa (2022) esclarece que a ordem de vocação hereditária estabelecida pelo Código Civil de 2002 reflete uma hierarquia de proximidade afetiva e familiar em relação ao falecido, presumindo o legislador que os herdeiros mais próximos — descendentes e cônjuge — são aqueles que, em regra, contribuíram para a formação do patrimônio do </w:t>
      </w:r>
      <w:r>
        <w:rPr>
          <w:i/>
          <w:iCs/>
          <w:lang w:val="en-US"/>
        </w:rPr>
        <w:t>de cujus</w:t>
      </w:r>
      <w:r>
        <w:rPr>
          <w:lang w:val="en-US"/>
        </w:rPr>
        <w:t xml:space="preserve"> e que mais dependem economicamente de sua proteção. Essa presunção, embora relativa, orienta a distribuição legal do patrimônio na ausência de testamento. </w:t>
      </w:r>
    </w:p>
    <w:p w:rsidR="00050922" w:rsidRDefault="001D3106" w14:paraId="4F682699" w14:textId="77777777">
      <w:pPr>
        <w:ind w:left="-15" w:right="0"/>
      </w:pPr>
      <w:r>
        <w:rPr>
          <w:lang w:val="en-US"/>
        </w:rPr>
        <w:t xml:space="preserve">Gonçalves (2023) destaca a complexidade introduzida pelo Código Civil de 2002 no tocante à concorrência do cônjuge sobrevivente com os descendentes do falecido, disciplinada no artigo 1.829, inciso I. O autor aponta que a definição dos casos em que o cônjuge concorre com os descendentes  que depende do regime de bens do casamento gerou considerável controvérsia doutrinária e jurisprudencial, revelando que o legislador de 2002, ao tentar modernizar o sistema, acabou por criar dificuldades interpretativas que a doutrina e os tribunais ainda esforçam-se por superar. Essa controvérsia, aliás, reforça a importância do testamento como instrumento de clareza e previsibilidade na sucessão, pois por meio dele o testador pode eliminar ou reduzir as incertezas decorrentes das complexidades da sucessão legítima. </w:t>
      </w:r>
    </w:p>
    <w:p w:rsidR="00050922" w:rsidRDefault="001D3106" w14:paraId="699DA8D3" w14:textId="77777777">
      <w:pPr>
        <w:ind w:left="-15" w:right="0"/>
      </w:pPr>
      <w:r>
        <w:rPr>
          <w:lang w:val="en-US"/>
        </w:rPr>
        <w:t xml:space="preserve">A sucessão testamentária, por sua vez, é aquela que se opera por força de testamento válido deixado pelo falecido. O Código Civil de 2002 regulamenta com detalhes os requisitos de validade do testamento, as suas modalidades, os limites da disposição testamentária e os seus efeitos jurídicos. Farias e Rosenvald (2023) ressaltam que a regulamentação minuciosa do testamento pelo Código Civil revela a importância que o legislador atribui à vontade do testador como fonte de direito sucessório, ao mesmo tempo em que o rigor formal exigido para a validade do testamento demonstra a preocupação com a segurança jurídica e a prevenção de fraudes e captação da vontade do testador. </w:t>
      </w:r>
    </w:p>
    <w:p w:rsidR="00050922" w:rsidP="002563DF" w:rsidRDefault="001D3106" w14:paraId="6062A069" w14:textId="77777777">
      <w:pPr>
        <w:ind w:left="-15" w:right="0"/>
      </w:pPr>
      <w:r>
        <w:rPr>
          <w:lang w:val="en-US"/>
        </w:rPr>
        <w:t>A articulação entre a dimensão constitucional e a dimensão civil do direito das sucessões é indispensável para a correta compreensão e aplicação dos institutos sucessórios. A Constituição Federal de 1988 estabelece os valores e os limites do sistema; o Código Civil de 2002 operacionaliza esses valores em normas técnicas concretas. O testamento, nesse contexto, é o ponto de interseção por excelência entre a liberdade individual constitucionalmente garantida e os limites legais impostos em proteção da família e dos herdeiros necessários, constituindo, portanto, o instrumento jurídico mais sofisticado e mais completo de planejamento sucessório à disposição do cidadão brasileiro.</w:t>
      </w:r>
    </w:p>
    <w:p w:rsidR="002563DF" w:rsidP="0068366A" w:rsidRDefault="002563DF" w14:paraId="42B0BC5A" w14:textId="77777777">
      <w:pPr>
        <w:spacing w:after="0" w:line="259" w:lineRule="auto"/>
        <w:ind w:right="0" w:firstLine="0"/>
      </w:pPr>
    </w:p>
    <w:p w:rsidR="002563DF" w:rsidRDefault="002563DF" w14:paraId="1136AB3B" w14:textId="77777777">
      <w:pPr>
        <w:spacing w:after="0" w:line="259" w:lineRule="auto"/>
        <w:ind w:left="286" w:right="0" w:firstLine="0"/>
      </w:pPr>
    </w:p>
    <w:p w:rsidRPr="00E1402D" w:rsidR="00050922" w:rsidRDefault="001D3106" w14:paraId="7953A470" w14:textId="77777777">
      <w:pPr>
        <w:tabs>
          <w:tab w:val="center" w:pos="734"/>
          <w:tab w:val="center" w:pos="1701"/>
          <w:tab w:val="center" w:pos="2851"/>
          <w:tab w:val="center" w:pos="4382"/>
          <w:tab w:val="center" w:pos="5825"/>
          <w:tab w:val="center" w:pos="6696"/>
          <w:tab w:val="center" w:pos="7745"/>
          <w:tab w:val="right" w:pos="9074"/>
        </w:tabs>
        <w:spacing w:after="121" w:line="259" w:lineRule="auto"/>
        <w:ind w:right="0" w:firstLine="0"/>
        <w:jc w:val="left"/>
        <w:rPr>
          <w:b/>
          <w:bCs/>
          <w:color w:val="000000" w:themeColor="text1"/>
        </w:rPr>
      </w:pPr>
      <w:r>
        <w:rPr>
          <w:rFonts w:ascii="Calibri" w:hAnsi="Calibri" w:eastAsia="Calibri" w:cs="Calibri"/>
          <w:b/>
          <w:bCs/>
          <w:color w:val="000000" w:themeColor="text1"/>
        </w:rPr>
        <w:t>SESSÃO II – CONCEITO, NATUREZA JURÍDICA E FINALIDADE TESTAMENTÁRIA</w:t>
      </w:r>
    </w:p>
    <w:p w:rsidR="00050922" w:rsidRDefault="001D3106" w14:paraId="18D84AC3" w14:textId="77777777">
      <w:pPr>
        <w:spacing w:after="115" w:line="259" w:lineRule="auto"/>
        <w:ind w:left="286" w:right="0" w:firstLine="0"/>
      </w:pPr>
      <w:r>
        <w:t xml:space="preserve"> </w:t>
      </w:r>
    </w:p>
    <w:p w:rsidR="00050922" w:rsidP="0050585D" w:rsidRDefault="001D3106" w14:paraId="3CB8C7DF" w14:textId="77777777">
      <w:pPr>
        <w:spacing w:after="110" w:line="259" w:lineRule="auto"/>
        <w:ind w:right="0" w:firstLine="0"/>
        <w:jc w:val="left"/>
      </w:pPr>
      <w:r>
        <w:t>2.1 ESPÉCIES DE TESTAMENTO PREVISTAS NO CÓDIGO CIVIL</w:t>
      </w:r>
    </w:p>
    <w:p w:rsidR="00050922" w:rsidRDefault="001D3106" w14:paraId="17D89639" w14:textId="77777777">
      <w:pPr>
        <w:ind w:left="-15" w:right="0"/>
      </w:pPr>
      <w:r>
        <w:rPr>
          <w:lang w:val="en-US"/>
        </w:rPr>
        <w:t xml:space="preserve">O testamento é, sem dúvida, o mais importante instrumento jurídico de que dispõe o indivíduo para organizar a destinação de seu patrimônio e a realização de suas últimas vontades. Antes de analisar as suas espécies, é indispensável fixar com precisão o seu conceito, sua natureza jurídica e sua finalidade, aspectos sobre os quais a doutrina civilista brasileira construiu uma rica e consistente elaboração teórica. </w:t>
      </w:r>
    </w:p>
    <w:p w:rsidR="00050922" w:rsidRDefault="001D3106" w14:paraId="6B07C4DF" w14:textId="77777777">
      <w:pPr>
        <w:ind w:left="-15" w:right="0"/>
      </w:pPr>
      <w:r>
        <w:rPr>
          <w:lang w:val="en-US"/>
        </w:rPr>
        <w:t xml:space="preserve">O Código Civil de 2002 define o testamento no artigo 1.857, </w:t>
      </w:r>
      <w:r>
        <w:rPr>
          <w:i/>
          <w:iCs/>
          <w:lang w:val="en-US"/>
        </w:rPr>
        <w:t>caput</w:t>
      </w:r>
      <w:r>
        <w:rPr>
          <w:lang w:val="en-US"/>
        </w:rPr>
        <w:t xml:space="preserve">, ao dispor que "toda pessoa capaz pode dispor, por testamento, da totalidade dos seus bens, ou de parte deles, para depois de sua morte". Trata-se de uma definição parcial, que enfatiza o aspecto patrimonial do testamento, mas que deve ser complementada pela doutrina para abranger a integralidade das suas funções jurídicas. </w:t>
      </w:r>
    </w:p>
    <w:p w:rsidR="00050922" w:rsidRDefault="001D3106" w14:paraId="241899BF" w14:textId="77777777">
      <w:pPr>
        <w:ind w:left="-15" w:right="0"/>
      </w:pPr>
      <w:r>
        <w:rPr>
          <w:lang w:val="en-US"/>
        </w:rPr>
        <w:t xml:space="preserve">Diniz (2021) oferece uma definição doutrinária mais abrangente, conceituando o testamento como o negócio jurídico unilateral, personalíssimo, gratuito, solene e revogável, pelo qual o testador dispõe de seus bens para depois de sua morte ou faz outras declarações de vontade de </w:t>
      </w:r>
      <w:r>
        <w:rPr>
          <w:lang w:val="en-US"/>
        </w:rPr>
        <w:t xml:space="preserve">natureza não patrimonial, nos limites fixados pela lei. Essa definição é expressiva porque destaca os elementos essenciais do testamento: a unilateralidade  o testamento é ato de uma só vontade, a do testador; o caráter personalíssimo  não admite representação nem mandato para sua confecção; a gratuidade  o testador não recebe qualquer contraprestação; a solenidade  sujeita-se a formas legalmente estabelecidas, sob pena de nulidade; e a revogabilidade  pode ser alterado ou revogado pelo testador a qualquer tempo enquanto este for capaz. </w:t>
      </w:r>
    </w:p>
    <w:p w:rsidR="00050922" w:rsidRDefault="001D3106" w14:paraId="5ECEFC17" w14:textId="77777777">
      <w:pPr>
        <w:ind w:left="-15" w:right="0"/>
      </w:pPr>
      <w:r>
        <w:rPr>
          <w:lang w:val="en-US"/>
        </w:rPr>
        <w:t xml:space="preserve">Gonçalves (2023) e Venosa (2022) convergem para essa definição, ressaltando que a solenidade é um dos traços mais marcantes do testamento e que a sua inobservância constitui causa de nulidade absoluta do ato, razão pela qual os requisitos formais estabelecidos pelo Código Civil de 2002 para cada modalidade testamentária devem ser rigorosamente observados. Gagliano e Pamplona Filho (2022) acrescentam que o caráter personalíssimo do testamento é especialmente relevante porque impede que terceiros interfiram na formação da vontade testamentária, seja por mandato, seja por instrução, seja por qualquer outro mecanismo de delegação da vontade, garantindo assim a autenticidade e a espontaneidade das disposições do testador. </w:t>
      </w:r>
    </w:p>
    <w:p w:rsidR="00050922" w:rsidP="00856D79" w:rsidRDefault="001D3106" w14:paraId="45A9F80A" w14:textId="77777777">
      <w:pPr>
        <w:spacing w:after="1" w:line="358" w:lineRule="auto"/>
        <w:ind w:left="10" w:right="3" w:hanging="10"/>
      </w:pPr>
      <w:r>
        <w:rPr>
          <w:lang w:val="en-US"/>
        </w:rPr>
        <w:t xml:space="preserve">Quanto à sua natureza jurídica, há relativo consenso na doutrina em classificar o testamento como negócio jurídico unilateral </w:t>
      </w:r>
      <w:r>
        <w:rPr>
          <w:i/>
          <w:iCs/>
          <w:lang w:val="en-US"/>
        </w:rPr>
        <w:t>mortis causa</w:t>
      </w:r>
      <w:r>
        <w:rPr>
          <w:lang w:val="en-US"/>
        </w:rPr>
        <w:t xml:space="preserve">. Farias e Rosenvald (2023) explicam que o testamento é um negócio jurídico porque é ato de autonomia privada voltado à produção de efeitos jurídicos desejados pelo declarante; é unilateral porque produz efeitos por força da vontade de uma única parte, o testador, sem necessidade de aceitação contemporânea do beneficiário; e é </w:t>
      </w:r>
      <w:r>
        <w:rPr>
          <w:i/>
          <w:iCs/>
          <w:lang w:val="en-US"/>
        </w:rPr>
        <w:t>mortis causa</w:t>
      </w:r>
      <w:r>
        <w:rPr>
          <w:lang w:val="en-US"/>
        </w:rPr>
        <w:t xml:space="preserve"> porque os efeitos jurídicos das disposições testamentárias somente se produzem a partir da morte do testador, sendo irrelevante, para esse fim, que o testamento tenha sido confeccionado anos ou décadas antes. </w:t>
      </w:r>
    </w:p>
    <w:p w:rsidR="00050922" w:rsidP="00856D79" w:rsidRDefault="001D3106" w14:paraId="249D70E0" w14:textId="77777777">
      <w:pPr>
        <w:ind w:left="-15" w:right="0"/>
      </w:pPr>
      <w:r>
        <w:rPr>
          <w:lang w:val="en-US"/>
        </w:rPr>
        <w:t xml:space="preserve">Tartuce (2022) aprofunda essa análise ao diferenciar o testamento de outros negócios jurídicos que também podem ser utilizados no planejamento sucessório, como a doação em adiantamento de legítima e a partilha em vida. O autor explica que, diferentemente da doação  que é negócio jurídico bilateral que produz efeitos imediatos , o testamento não produz quaisquer efeitos patrimoniais enquanto o testador estiver vivo, podendo ser alterado e revogado a qualquer momento. Essa revogabilidade é, segundo Tartuce (2022), uma das características mais importantes do testamento para fins de planejamento sucessório, pois permite ao testador adaptar suas disposições às mudanças de sua situação patrimonial, familiar e afetiva ao longo da vida. </w:t>
      </w:r>
    </w:p>
    <w:p w:rsidR="00050922" w:rsidP="00856D79" w:rsidRDefault="001D3106" w14:paraId="470001AA" w14:textId="77777777">
      <w:pPr>
        <w:ind w:left="-15" w:right="0"/>
      </w:pPr>
      <w:r>
        <w:rPr>
          <w:lang w:val="en-US"/>
        </w:rPr>
        <w:t xml:space="preserve">A finalidade do testamento é plural e não se restringe ao aspecto patrimonial. Embora a disposição de bens seja a função mais frequentemente associada ao testamento, o Código Civil de 2002 prevê que ele pode conter também disposições de natureza não patrimonial, como o reconhecimento de filhos (artigo 1.609, III), a nomeação de tutor para filhos menores (artigo 1.729), a designação de testamenteiro e diversas outras manifestações de vontade que o testador deseja ver preservadas e cumpridas após a sua morte. </w:t>
      </w:r>
    </w:p>
    <w:p w:rsidR="00050922" w:rsidP="00856D79" w:rsidRDefault="001D3106" w14:paraId="664CAAC0" w14:textId="77777777">
      <w:pPr>
        <w:ind w:left="-15" w:right="0"/>
      </w:pPr>
      <w:r>
        <w:rPr>
          <w:lang w:val="en-US"/>
        </w:rPr>
        <w:t xml:space="preserve">Venosa (2022) classifica essas disposições em patrimoniais que compreendem a instituição de herdeiros, os legados, as condições, os encargos e os modos e não patrimoniais que abrangem o reconhecimento de filiação, a nomeação de tutores, as determinações sobre o destino do corpo após a morte, as manifestações de natureza religiosa, entre outras. Essa pluralidade de funções evidencia que o testamento é um instrumento jurídico de grande riqueza e flexibilidade, capaz de atender às mais diversas necessidades e desejos do testador no âmbito do planejamento sucessório. </w:t>
      </w:r>
    </w:p>
    <w:p w:rsidR="00050922" w:rsidP="00856D79" w:rsidRDefault="001D3106" w14:paraId="263F7958" w14:textId="77777777">
      <w:pPr>
        <w:ind w:left="-15" w:right="0"/>
      </w:pPr>
      <w:r>
        <w:rPr>
          <w:lang w:val="en-US"/>
        </w:rPr>
        <w:t xml:space="preserve">Do ponto de vista da prevenção de conflitos familiares, a finalidade do testamento é da maior relevância. A ausência de testamento, em muitos casos, implica a aplicação das regras da sucessão legítima, que, embora clara em seus contornos gerais, pode não corresponder à vontade real do falecido nem à expectativa de todos os herdeiros. A imprecisão e as lacunas da sucessão legítima, somadas às emoções e rivalidades que frequentemente afloram no momento da partilha de bens após a morte de um ente querido, são o terreno fértil no qual os conflitos familiares costumam se instalar. O testamento, ao explicitar e formalizar a vontade do testador com antecedência e clareza, tem o potencial de eliminar ou reduzir significativamente esses conflitos, substituindo a incerteza e a ambiguidade pela previsibilidade e a segurança jurídica. </w:t>
      </w:r>
    </w:p>
    <w:p w:rsidR="00050922" w:rsidP="00856D79" w:rsidRDefault="001D3106" w14:paraId="6C1EE687" w14:textId="77777777">
      <w:pPr>
        <w:ind w:left="-15" w:right="0"/>
      </w:pPr>
      <w:r>
        <w:rPr>
          <w:lang w:val="en-US"/>
        </w:rPr>
        <w:t xml:space="preserve">Diniz (2021) e Gagliano e Pamplona Filho (2022), ao abordarem a finalidade do testamento, destacam que ele representa, em última análise, a projeção da personalidade do indivíduo para além da morte uma forma de o testador continuar presente e atuante na vida de sua família e de seus entes queridos, mesmo após o seu falecimento, por meio da realização de sua vontade expressamente manifestada. Esse aspecto existencial do testamento, que vai além de sua dimensão puramente patrimonial e técnico-jurídica, é um dos elementos que justificam a sua importância central no planejamento sucessório e no presente trabalho. </w:t>
      </w:r>
    </w:p>
    <w:p w:rsidR="00050922" w:rsidP="00856D79" w:rsidRDefault="001D3106" w14:paraId="787EC6C5" w14:textId="77777777">
      <w:pPr>
        <w:ind w:left="-15" w:right="0"/>
      </w:pPr>
      <w:r>
        <w:rPr>
          <w:lang w:val="en-US"/>
        </w:rPr>
        <w:t xml:space="preserve">O Código Civil de 2002 prevê diversas modalidades de testamento, classificadas em dois grandes grupos: os testamentos ordinários, que são as formas comuns e acessíveis a qualquer pessoa capaz; e os testamentos especiais, que são reservados a situações excepcionais e cujo uso é restrito às hipóteses legalmente previstas. A correta identificação das espécies </w:t>
      </w:r>
      <w:r>
        <w:rPr>
          <w:lang w:val="en-US"/>
        </w:rPr>
        <w:t xml:space="preserve">testamentárias e de seus respectivos requisitos é fundamental para que o planejamento sucessório seja bem-sucedido, pois a inobservância das formalidades legais pode acarretar a nulidade do testamento e frustrar inteiramente a vontade do testador. </w:t>
      </w:r>
    </w:p>
    <w:p w:rsidR="002563DF" w:rsidRDefault="001D3106" w14:paraId="329C6BD4" w14:textId="77777777">
      <w:pPr>
        <w:spacing w:after="115" w:line="259" w:lineRule="auto"/>
        <w:ind w:right="0" w:firstLine="0"/>
      </w:pPr>
      <w:r>
        <w:t xml:space="preserve"> </w:t>
      </w:r>
    </w:p>
    <w:p w:rsidR="00050922" w:rsidRDefault="001D3106" w14:paraId="35E16C06" w14:textId="77777777">
      <w:pPr>
        <w:spacing w:after="110" w:line="259" w:lineRule="auto"/>
        <w:ind w:right="0" w:firstLine="0"/>
        <w:jc w:val="left"/>
      </w:pPr>
      <w:r>
        <w:rPr>
          <w:b/>
        </w:rPr>
        <w:t>2.1.1 TESTAMENTOS ORDINÁRIOS</w:t>
      </w:r>
    </w:p>
    <w:p w:rsidR="00050922" w:rsidRDefault="001D3106" w14:paraId="23F9EB03" w14:textId="77777777">
      <w:pPr>
        <w:ind w:left="-15" w:right="0"/>
      </w:pPr>
      <w:r w:rsidRPr="17783CBB" w:rsidR="001D3106">
        <w:rPr>
          <w:lang w:val="en-US"/>
        </w:rPr>
        <w:t xml:space="preserve">Os testamentos ordinários, também denominados pela doutrina de testamentos comuns, são aquelas modalidades testamentárias acessíveis a qualquer pessoa capaz, em condições normais de vida e de expressão de vontade, independentemente de circunstâncias excepcionais. O artigo 1.862 do Código Civil de 2002 elenca, em rol taxativo, três espécies de testamento ordinário: o público, o cerrado e o particular. Trata-se, portanto, de </w:t>
      </w:r>
      <w:r w:rsidRPr="17783CBB" w:rsidR="001D3106">
        <w:rPr>
          <w:i w:val="1"/>
          <w:iCs w:val="1"/>
          <w:lang w:val="en-US"/>
        </w:rPr>
        <w:t>numerus clausus</w:t>
      </w:r>
      <w:r w:rsidRPr="17783CBB" w:rsidR="001D3106">
        <w:rPr>
          <w:lang w:val="en-US"/>
        </w:rPr>
        <w:t xml:space="preserve">, não sendo lícito ao testador criar modalidades testamentárias diversas das previstas em lei, sob pena de nulidade absoluta do ato, conforme leciona Diniz (2021). </w:t>
      </w:r>
    </w:p>
    <w:p w:rsidR="00050922" w:rsidRDefault="001D3106" w14:paraId="45B99AD8" w14:textId="77777777">
      <w:pPr>
        <w:ind w:left="-15" w:right="0"/>
      </w:pPr>
      <w:r w:rsidRPr="17783CBB" w:rsidR="001D3106">
        <w:rPr>
          <w:lang w:val="en-US"/>
        </w:rPr>
        <w:t xml:space="preserve">Gonçalves (2023) ensina que a categorização em ordinários e especiais decorre de um critério lógico-sistemático adotado pelo legislador civilista de 2002, segundo o qual as modalidades ordinárias constituem a regra geral, disponíveis a qualquer testador capaz que pretenda dispor de seus bens para depois da morte, ao passo que as modalidades especiais somente se justificam diante de situações excepcionais previstas pela própria lei. Tal sistematização, segundo o autor, atende ao princípio da segurança jurídica, na medida em que estabelece um catálogo fechado de formas testamentárias, evitando-se a proliferação de modalidades atípicas que poderiam comprometer a previsibilidade do sistema sucessório. </w:t>
      </w:r>
    </w:p>
    <w:p w:rsidR="00050922" w:rsidRDefault="001D3106" w14:paraId="7C76389E" w14:textId="77777777">
      <w:pPr>
        <w:ind w:left="-15" w:right="0"/>
      </w:pPr>
      <w:r w:rsidRPr="17783CBB" w:rsidR="001D3106">
        <w:rPr>
          <w:lang w:val="en-US"/>
        </w:rPr>
        <w:t xml:space="preserve">Venosa (2022) destaca que, conquanto as três modalidades ordinárias guardem entre si pontos de convergência — sobretudo no que tange à necessidade de capacidade testamentária ativa do disponente, à observância das formalidades legais e à revogabilidade essencial do ato —, cada uma delas apresenta peculiaridades quanto à forma de elaboração, ao grau de publicidade e ao nível de proteção jurídica conferido ao testador. Cabe, portanto, ao testador, com o auxílio de profissional habilitado, eleger a modalidade que melhor se ajuste às suas circunstâncias pessoais, patrimoniais e familiares, em consonante observância ao princípio da autonomia privada. Tartuce (2022) corrobora esse entendimento ao consignar que a escolha entre as espécies ordinárias não é meramente formal, mas reflete decisão estratégica do testador acerca do equilíbrio entre publicidade, sigilo e custos do ato. </w:t>
      </w:r>
    </w:p>
    <w:p w:rsidR="00F22377" w:rsidRDefault="001D3106" w14:paraId="321A6651" w14:textId="1D0BBC42">
      <w:pPr>
        <w:spacing w:after="115" w:line="259" w:lineRule="auto"/>
        <w:ind w:right="0" w:firstLine="0"/>
      </w:pPr>
      <w:r>
        <w:t xml:space="preserve"> </w:t>
      </w:r>
    </w:p>
    <w:p w:rsidR="0050585D" w:rsidRDefault="0050585D" w14:paraId="2BC4C455" w14:textId="77777777">
      <w:pPr>
        <w:spacing w:after="115" w:line="259" w:lineRule="auto"/>
        <w:ind w:right="0" w:firstLine="0"/>
      </w:pPr>
    </w:p>
    <w:p w:rsidR="0050585D" w:rsidRDefault="0050585D" w14:paraId="1C5FF83C" w14:textId="77777777">
      <w:pPr>
        <w:spacing w:after="115" w:line="259" w:lineRule="auto"/>
        <w:ind w:right="0" w:firstLine="0"/>
      </w:pPr>
    </w:p>
    <w:p w:rsidR="00050922" w:rsidRDefault="001D3106" w14:paraId="361D5F7A" w14:textId="77777777">
      <w:pPr>
        <w:spacing w:after="110" w:line="259" w:lineRule="auto"/>
        <w:ind w:right="0" w:firstLine="0"/>
        <w:jc w:val="left"/>
      </w:pPr>
      <w:r>
        <w:rPr>
          <w:b/>
        </w:rPr>
        <w:t>2.1.1.1 PÚBLICO, CERRADO E PARTICULAR</w:t>
      </w:r>
    </w:p>
    <w:p w:rsidR="00050922" w:rsidRDefault="001D3106" w14:paraId="1FE48ED6" w14:textId="77777777">
      <w:pPr>
        <w:ind w:left="-15" w:right="0"/>
      </w:pPr>
      <w:r w:rsidRPr="17783CBB" w:rsidR="001D3106">
        <w:rPr>
          <w:lang w:val="en-US"/>
        </w:rPr>
        <w:t xml:space="preserve">O testamento público, disciplinado pelos artigos 1.864 a 1.867 do Código Civil de 2002, é aquele lavrado pelo tabelião de notas, em livro próprio, segundo as declarações prestadas pelo testador na presença de duas testemunhas. Trata-se, segundo Gonçalves (2023), da modalidade que oferece o mais elevado grau de segurança jurídica entre as espécies ordinárias, justamente em razão da intervenção de oficial público investido de fé pública e da observância de formalidades rigorosamente estabelecidas pela legislação civil. O artigo 1.864 do Código Civil exige, para sua validade, que o testamento seja escrito pelo tabelião ou por seu substituto legal, em livro de notas, de acordo com as declarações do testador, podendo este servir-se de minuta, notas ou apontamentos; lavrado o instrumento, deve ser lido em voz alta pelo tabelião ao testador e às duas testemunhas, ou pelo testador, se o quiser, na presença destas e do oficial; finalmente, será o instrumento subscrito pelo testador, pelas testemunhas e pelo tabelião. </w:t>
      </w:r>
    </w:p>
    <w:p w:rsidR="00050922" w:rsidRDefault="001D3106" w14:paraId="1E485992" w14:textId="77777777">
      <w:pPr>
        <w:ind w:left="-15" w:right="0"/>
      </w:pPr>
      <w:r w:rsidRPr="17783CBB" w:rsidR="001D3106">
        <w:rPr>
          <w:lang w:val="en-US"/>
        </w:rPr>
        <w:t xml:space="preserve">Venosa (2022) salienta que o testamento público apresenta vantagens significativas no contexto do planejamento sucessório, em especial a chamada fé pública que recobre o ato notarial, a qual confere ao instrumento presunção relativa de veracidade quanto aos fatos presenciados pelo tabelião, bem como a guarda em livro de notas, que torna pratica­mente impossível o seu extravio, perda ou adulteração. Diniz (2021) acrescenta que o testamento público é particularmente recomendável a pessoas de idade avançada, a analfabetos — aos quais o artigo 1.865 do Código Civil expressamente faculta essa modalidade — e a portadores de deficiências que dificultem a redução pessoal a escrito das disposições de última vontade, na medida em que o tabelião se incumbe da redação técnica do ato e da observância das formalidades legais. </w:t>
      </w:r>
    </w:p>
    <w:p w:rsidR="00050922" w:rsidRDefault="001D3106" w14:paraId="58A107DC" w14:textId="77777777">
      <w:pPr>
        <w:ind w:left="-15" w:right="0"/>
      </w:pPr>
      <w:r w:rsidRPr="17783CBB" w:rsidR="001D3106">
        <w:rPr>
          <w:lang w:val="en-US"/>
        </w:rPr>
        <w:t xml:space="preserve">No que concerne à pessoa surda, o artigo 1.866 do Código Civil de 2002 estabelece que, sabendo ela ler, lhe cumpre a leitura do testamento, e, não sabendo, designará quem o leia em seu lugar, presentes as testemunhas. Já ao cego, o artigo 1.867 do mesmo Diploma somente faculta o testamento público, exigindo-se que o instrumento lhe seja lido, em voz alta, duas vezes: uma pelo tabelião ou seu substituto legal, e a outra por uma das testemunhas, designada pelo testador, fazendo-se de tudo circunstanciada menção no testamento. Tartuce (2022) observa que essas exigências dirigidas a pessoas com deficiência sensorial têm por finalidade resguardar a livre formação da vontade do testador, evitando que terceiros se aproveitem da limita­ção sensorial para captar dolosamente a sua vontade ou induzi-lo a disposições testamentárias contrárias aos seus reais interesses. </w:t>
      </w:r>
    </w:p>
    <w:p w:rsidR="00050922" w:rsidRDefault="001D3106" w14:paraId="34B76A40" w14:textId="77777777">
      <w:pPr>
        <w:ind w:left="-15" w:right="0"/>
      </w:pPr>
      <w:r w:rsidRPr="17783CBB" w:rsidR="001D3106">
        <w:rPr>
          <w:lang w:val="en-US"/>
        </w:rPr>
        <w:t>Farias e Rosenvald (2023) identificam, na doutrina e na jurisprudência contemporâneas, a tendência de privilegiar a substância do ato em detrimento de formalismos meramente externos, sem, contudo, abdicar das exigências formais essenciais que asseguram a autenticidade do testamento. Essa orientação encontra fundamento no artigo 1.899 do Código Civil de 2002, segundo o qual, na interpretação do testamento, se atenderá à intenção do testador, diretriz hermenêutica que reforça a centralidade da autonomia da vontade no campo testamentário.</w:t>
      </w:r>
    </w:p>
    <w:p w:rsidR="00050922" w:rsidRDefault="001D3106" w14:paraId="7B73DF3B" w14:textId="77777777">
      <w:pPr>
        <w:ind w:left="-15" w:right="0"/>
      </w:pPr>
      <w:r w:rsidRPr="17783CBB" w:rsidR="001D3106">
        <w:rPr>
          <w:lang w:val="en-US"/>
        </w:rPr>
        <w:t xml:space="preserve">O testamento cerrado, por sua vez, encontra previsão nos artigos 1.868 a 1.875 do Código Civil de 2002 e é também denominado pela doutrina de testamento místico ou secreto, em razão do sigilo absoluto que recobre seu conteúdo. Trata-se, conforme leciona Gagliano e Pamplona Filho (2022), de modalidade que congrega características dos testamentos público e particular, na medida em que é escrito pelo próprio testador, ou por outra pessoa a seu rogo, e por aquele assinado, mas posteriormente entregue ao tabelião, na presença de duas testemunhas, para fins de aprovação por meio de auto de aprovação lavrado em seguida ao último dizer do testador. </w:t>
      </w:r>
    </w:p>
    <w:p w:rsidR="00050922" w:rsidRDefault="001D3106" w14:paraId="2747CD4D" w14:textId="77777777">
      <w:pPr>
        <w:ind w:left="-15" w:right="0"/>
      </w:pPr>
      <w:r w:rsidRPr="17783CBB" w:rsidR="001D3106">
        <w:rPr>
          <w:lang w:val="en-US"/>
        </w:rPr>
        <w:t xml:space="preserve">A grande virtude do testamento cerrado, segundo Farias e Rosenvald (2023), reside precisamente no resguardo do sigilo das disposições testamentárias durante a vida do testador. O conteúdo do ato permanece desconhecido até mesmo do tabelião que o aprova, pois este apenas atesta o aspecto formal de sua existência, sem inteirar-se das disposições nele contidas. Essa característica, prosseguem os autores, faz do testamento cerrado modalidade particularmente adequada a situações nas quais o testador nutra preocupações legítimas com a divulgação precoce de suas disposições patrimoniais, seja para evitar conflitos familiares antecipados, seja para preservar a sua intimidade no que concerne às relações afetivas e pessoais que possam refletir-se em legados ou beneficiários. </w:t>
      </w:r>
    </w:p>
    <w:p w:rsidR="00050922" w:rsidRDefault="001D3106" w14:paraId="089BC7FC" w14:textId="77777777">
      <w:pPr>
        <w:ind w:left="-15" w:right="0"/>
      </w:pPr>
      <w:r w:rsidRPr="17783CBB" w:rsidR="001D3106">
        <w:rPr>
          <w:lang w:val="en-US"/>
        </w:rPr>
        <w:t xml:space="preserve">Diniz (2021) e Venosa (2022) advertem, todavia, que o testamento cerrado apresenta riscos práticos relevantes que devem ser ponderados pelo testador no âmbito do planejamento sucessório. O artigo 1.872 do Código Civil de 2002 dispõe que não pode dispor de seus bens em testamento cerrado quem não saiba ou não possa ler, restringindo-se, portanto, esta modalidade a pessoas plenamente alfabetizadas. Ademais, o artigo 1.872, parágrafo único, estabelece que aberto o testamento, em juízo, se romper a cédula testamentária ou apresentar sinais de violação, poderá ser declarado nulo, o que demanda do testador especial cautela na guarda do instrumento. A perda ou destruição da cédula, por sua vez, equivale à sua revogação, ainda que involuntária, conforme se infere dos artigos 1.972 e seguintes do mesmo Diploma. </w:t>
      </w:r>
    </w:p>
    <w:p w:rsidR="00050922" w:rsidRDefault="001D3106" w14:paraId="5B53CD30" w14:textId="77777777">
      <w:pPr>
        <w:ind w:left="-15" w:right="0"/>
      </w:pPr>
      <w:r w:rsidRPr="17783CBB" w:rsidR="001D3106">
        <w:rPr>
          <w:lang w:val="en-US"/>
        </w:rPr>
        <w:t xml:space="preserve">O testamento particular, finalmente, encontra disciplina nos artigos 1.876 a 1.880 do Código Civil de 2002 e configura modalidade na qual o testador escreve e assina, de seu próprio punho </w:t>
      </w:r>
      <w:r w:rsidRPr="17783CBB" w:rsidR="001D3106">
        <w:rPr>
          <w:lang w:val="en-US"/>
        </w:rPr>
        <w:t xml:space="preserve">ou mediante processo mecânico, suas disposições de última vontade, na presença de três testemunhas, sem qualquer intervenção de oficial público. É, segundo Tartuce (2022), a modalidade ordinária mais simples, célere e econômica, razão pela qual tem sido objeto de crescente uso no cotidiano forense brasileiro, sobretudo entre testadores que valorizam a autonomia de redigir pessoalmente suas disposições testamentárias sem a interferência de terceiros. </w:t>
      </w:r>
    </w:p>
    <w:p w:rsidR="00050922" w:rsidRDefault="001D3106" w14:paraId="38F37E95" w14:textId="77777777">
      <w:pPr>
        <w:ind w:left="-15" w:right="0"/>
      </w:pPr>
      <w:r w:rsidRPr="17783CBB" w:rsidR="001D3106">
        <w:rPr>
          <w:lang w:val="en-US"/>
        </w:rPr>
        <w:t xml:space="preserve">O artigo 1.876, § 1.º, do Código Civil exige que, escrito de próprio punho, o testamento seja lido pelo testador na presença de pelo menos três testemunhas, que o devem subscrever. O § 2.º do mesmo dispositivo admite a redação por processo mecânico — tipicamente computador ou máquina de escrever —, exigindo, neste caso, que o instrumento não contenha rasuras ou espaços em branco, devendo ser igualmente assinado pelo testador, depois de lido na presença das três testemunhas, que também o assinarão. Diniz (2021) destaca que, após a morte do testador, o testamento particular deverá ser publicado em juízo, com citação dos herdeiros legítimos, conforme o artigo 1.877, sendo que, em audiência, as testemunhas deverão confirmar a autenticidade do ato e o reconhecimento da assinatura do testador. </w:t>
      </w:r>
    </w:p>
    <w:p w:rsidR="00050922" w:rsidRDefault="001D3106" w14:paraId="704BF34A" w14:textId="77777777">
      <w:pPr>
        <w:ind w:left="-15" w:right="0"/>
      </w:pPr>
      <w:r w:rsidRPr="17783CBB" w:rsidR="001D3106">
        <w:rPr>
          <w:lang w:val="en-US"/>
        </w:rPr>
        <w:t xml:space="preserve">Venosa (2022) chama a atenção para a inovação trazida pelo artigo 1.879 do Código Civil de 2002, que admite, em circunstâncias excepcionais declaradas na cédula, o chamado testamento particular sem testemunhas, vale dizer, o testamento de próprio punho subscrito apenas pelo testador, dispensada a presença de testemunhas instrumentárias. Tal modalidade excepcionalíssima, contudo, depende de confirmação judicial baseada em criteriosa avaliação das circunstâncias que justificaram a impossibilidade de cumprir-se a regra geral, não se admitindo a sua banalização, sob pena de comprometimento da segurança jurídica do sistema sucessório. Gonçalves (2023), no mesmo sentido, observa que o testamento particular, embora prático e econômico, é aquele que apresenta maior risco de impugnação judicial, sobretudo no que concerne à autenticidade da assinatura do testador e à higidez da sua manifestação de vontade ao tempo da redação do ato, razão pela qual o seu uso deve ser ponderado em função das peculiaridades de cada caso concreto. </w:t>
      </w:r>
    </w:p>
    <w:p w:rsidR="00050922" w:rsidRDefault="001D3106" w14:paraId="2CC163EE" w14:textId="77777777">
      <w:pPr>
        <w:ind w:left="-15" w:right="0"/>
      </w:pPr>
      <w:r w:rsidRPr="17783CBB" w:rsidR="001D3106">
        <w:rPr>
          <w:lang w:val="en-US"/>
        </w:rPr>
        <w:t xml:space="preserve">Gagliano e Pamplona Filho (2022) sintetizam o regime jurídico das três modalidades ordinárias ao consignar que cada uma delas atende a um perfil específico de testador: o público, àqueles que valorizam a máxima segurança jurídica, ainda que à custa do sigilo; o cerrado, aos que pretendem aliar segurança relativa e preservação da intimidade; e o particular, aos que privilegiam a autonomia, a celeridade e a economia, ainda que à custa de maior fragilidade probatória. Dessa pluralidade, conclu­em os autores, decorre a riqueza do sistema testamentário </w:t>
      </w:r>
      <w:r w:rsidRPr="17783CBB" w:rsidR="001D3106">
        <w:rPr>
          <w:lang w:val="en-US"/>
        </w:rPr>
        <w:t xml:space="preserve">brasileiro, que oferece ao testador instrumentos diversificados para a efetivação de sua última vontade, em consonante observância ao princípio da autonomia privada e dos limites impostos pela proteção constitucional à família, conforme os artigos 5.º, inciso XXX, e 226 da Constituição Federal de 1988. </w:t>
      </w:r>
    </w:p>
    <w:p w:rsidR="00146C2A" w:rsidRDefault="001D3106" w14:paraId="1BB655FE" w14:textId="2FE2955E">
      <w:pPr>
        <w:spacing w:after="115" w:line="259" w:lineRule="auto"/>
        <w:ind w:right="0" w:firstLine="0"/>
      </w:pPr>
      <w:r>
        <w:t xml:space="preserve"> </w:t>
      </w:r>
    </w:p>
    <w:p w:rsidR="00050922" w:rsidRDefault="001D3106" w14:paraId="75FECD7D" w14:textId="77777777">
      <w:pPr>
        <w:spacing w:after="110" w:line="259" w:lineRule="auto"/>
        <w:ind w:right="0" w:firstLine="0"/>
        <w:jc w:val="left"/>
      </w:pPr>
      <w:r>
        <w:rPr>
          <w:b/>
        </w:rPr>
        <w:t>2.1.2 TESTAMENTOS ESPECIAIS</w:t>
      </w:r>
    </w:p>
    <w:p w:rsidR="00050922" w:rsidRDefault="001D3106" w14:paraId="4B1E1BBC" w14:textId="77777777">
      <w:pPr>
        <w:ind w:left="-15" w:right="0"/>
      </w:pPr>
      <w:r w:rsidRPr="17783CBB" w:rsidR="001D3106">
        <w:rPr>
          <w:lang w:val="en-US"/>
        </w:rPr>
        <w:t xml:space="preserve">Os testamentos especiais constituem modalidades testamentárias excepcionais, reservadas pelo legislador a situações de fato extraordinárias nas quais o testador, por circunstâncias particulares, encontra-se impossibilitado de valer-se das modalidades ordinárias. Encontram-se previstos, em rol taxativo, no artigo 1.886 do Código Civil de 2002, que enuncia três espécies: o testamento marítimo, o testamento aeronáutico e o testamento militar. Diniz (2021) sublinha o caráter excepcional dessas modalidades ao consignar que somente nos casos expressamente previstos em lei poderão ser elaborados, não sendo lícito ao intérprete ampliar tal catálogo por analogia ou por interpretação extensiva, sob pena de comprometer-se a segurança jurídica do sistema sucessório. </w:t>
      </w:r>
    </w:p>
    <w:p w:rsidR="00050922" w:rsidRDefault="001D3106" w14:paraId="5D1AE7B7" w14:textId="3D2AB3EE">
      <w:pPr>
        <w:ind w:left="-15" w:right="0"/>
      </w:pPr>
      <w:r w:rsidRPr="17783CBB" w:rsidR="001D3106">
        <w:rPr>
          <w:lang w:val="en-US"/>
        </w:rPr>
        <w:t xml:space="preserve">Tartuce (2022) ensina que a razão de ser dos testamentos especiais reside na ponderação, feita pelo legislador, entre, de um lado, a exigência de segurança jurídica que impregna o regime testamentário brasileiro  manifestada na rigorosa observância de formalidades e, de outro, a necessidade de garantir-se ao indivíduo, ainda que em situações excepcionais e sob risco iminente de morte, o exercício do </w:t>
      </w:r>
      <w:r w:rsidRPr="17783CBB" w:rsidR="001D3106">
        <w:rPr>
          <w:i w:val="1"/>
          <w:iCs w:val="1"/>
          <w:lang w:val="en-US"/>
        </w:rPr>
        <w:t>jus testandi</w:t>
      </w:r>
      <w:r w:rsidRPr="17783CBB" w:rsidR="001D3106">
        <w:rPr>
          <w:lang w:val="en-US"/>
        </w:rPr>
        <w:t xml:space="preserve"> como expressão legítima de sua autonomia privada. Por essa razão, prossegue o autor, os testamentos especiais são caracterizados por formalidades simplificadas em relação às ordinárias, sem que tal simplificação, todavia, signifique ausência de formalidades, já que estas são estritamente reduzidas ao mínimo compatível com as circunstâncias excepcionais que autorizam o seu emprego. </w:t>
      </w:r>
    </w:p>
    <w:p w:rsidR="00050922" w:rsidRDefault="001D3106" w14:paraId="6C385150" w14:textId="77777777">
      <w:pPr>
        <w:ind w:left="-15" w:right="0"/>
      </w:pPr>
      <w:r w:rsidRPr="17783CBB" w:rsidR="001D3106">
        <w:rPr>
          <w:lang w:val="en-US"/>
        </w:rPr>
        <w:t xml:space="preserve">Outra característica marcante das modalidades especiais, segundo Farias e Rosenvald (2023), é sua provisoriedade ou caducidade legalmente prevista. O artigo 1.891 do Código Civil de 2002 estabelece que os testamentos marítimo e aeronáutico caducam se o testador não morrer na viagem, nem nos noventa dias subsequentes ao seu desembarque em terra, onde possa fazer, na forma ordinária, outro testamento. De igual modo, o artigo 1.895 prevê a caducidade do testamento militar quando o testador, após feito, estiver, durante noventa dias seguidos, em lugar onde possa testar pela forma ordinária. Tal regime, observam os autores, revela a intenção do legislador de privilegiar, sempre que possível, as modalidades ordinárias, considerando-as mais </w:t>
      </w:r>
      <w:r w:rsidRPr="17783CBB" w:rsidR="001D3106">
        <w:rPr>
          <w:lang w:val="en-US"/>
        </w:rPr>
        <w:t xml:space="preserve">seguras e adequadas como regra geral, e admitindo as especiais apenas enquanto persistirem as circunstâncias excepcionais que justificam seu emprego. </w:t>
      </w:r>
    </w:p>
    <w:p w:rsidR="00050922" w:rsidRDefault="001D3106" w14:paraId="4794513D" w14:textId="77777777">
      <w:pPr>
        <w:ind w:left="-15" w:right="0"/>
      </w:pPr>
      <w:r w:rsidRPr="17783CBB" w:rsidR="001D3106">
        <w:rPr>
          <w:lang w:val="en-US"/>
        </w:rPr>
        <w:t xml:space="preserve">Gonçalves (2023), em análise crítica das modalidades especiais, observa que sua incidência prática no cotidiano forense brasileiro é reduzida, em razão da especificidade das circunstâncias que autorizam seu emprego. Apesar disso, o autor adverte que o estudo dessas modalidades não pode ser negligenciado, pois, na hipótese de seu emprego efetivo, sua disciplina assume relevância decisiva para a efetivação da vontade do testador e para a prevenção de litigios entre seus sucessores, razão pela qual integra com pleno direito o catálogo dos instrumentos do planejamento sucessório brasileiro. </w:t>
      </w:r>
    </w:p>
    <w:p w:rsidR="00E10EA3" w:rsidRDefault="00E10EA3" w14:paraId="7C582203" w14:textId="77777777">
      <w:pPr>
        <w:spacing w:after="115" w:line="259" w:lineRule="auto"/>
        <w:ind w:right="0" w:firstLine="0"/>
      </w:pPr>
    </w:p>
    <w:p w:rsidR="00050922" w:rsidRDefault="001D3106" w14:paraId="58B0E8A7" w14:textId="77777777">
      <w:pPr>
        <w:spacing w:after="110" w:line="259" w:lineRule="auto"/>
        <w:ind w:right="0" w:firstLine="0"/>
        <w:jc w:val="left"/>
      </w:pPr>
      <w:r>
        <w:rPr>
          <w:b/>
        </w:rPr>
        <w:t>2.1.2.1 MARÍTIMO, AERONÁUTICO E MILITAR</w:t>
      </w:r>
    </w:p>
    <w:p w:rsidR="00050922" w:rsidRDefault="001D3106" w14:paraId="15DA3519" w14:textId="77777777">
      <w:pPr>
        <w:ind w:left="-15" w:right="0"/>
      </w:pPr>
      <w:r w:rsidRPr="17783CBB" w:rsidR="001D3106">
        <w:rPr>
          <w:lang w:val="en-US"/>
        </w:rPr>
        <w:t xml:space="preserve">O testamento marítimo, disciplinado pelos artigos 1.888 a 1.892 do Código Civil de 2002, é aquele lavrado a bordo de navios nacionais, em viagem de alto-mar, perante o comandante do navio ou a pessoa designada para tal fim, na presença de duas testemunhas. Gonçalves (2023) explica que essa modalidade tem por fundamento a necessidade de assegurar-se ao indivíduo embarcado, em situação de eventual risco de morte ou de prolongado afastamento das vias notariais ordinárias, o exercício do direito de testar. O artigo 1.888 admite tanto a forma pública simplificada do testamento marítimo — lavrada perante o comandante e duas testemunhas — quanto a forma cerrada, desde que observados os requisitos pertinentes, sendo o instrumento registrado no diário de bordo do navio. </w:t>
      </w:r>
    </w:p>
    <w:p w:rsidR="00050922" w:rsidRDefault="001D3106" w14:paraId="6F33BF2B" w14:textId="77777777">
      <w:pPr>
        <w:ind w:left="-15" w:right="0"/>
      </w:pPr>
      <w:r w:rsidRPr="17783CBB" w:rsidR="001D3106">
        <w:rPr>
          <w:lang w:val="en-US"/>
        </w:rPr>
        <w:t xml:space="preserve">Venosa (2022) acrescenta que o testamento aeronáutico, novidade introduzida pelo Código Civil de 2002, segue, </w:t>
      </w:r>
      <w:r w:rsidRPr="17783CBB" w:rsidR="001D3106">
        <w:rPr>
          <w:i w:val="1"/>
          <w:iCs w:val="1"/>
          <w:lang w:val="en-US"/>
        </w:rPr>
        <w:t>mutatis mutandis</w:t>
      </w:r>
      <w:r w:rsidRPr="17783CBB" w:rsidR="001D3106">
        <w:rPr>
          <w:lang w:val="en-US"/>
        </w:rPr>
        <w:t xml:space="preserve">, o regime do testamento marítimo. O artigo 1.889 dispõe que quem estiver em viagem, a bordo de aeronave militar ou comercial, pode testar perante pessoa designada pelo comandante, observado o disposto no artigo 1.888. Tal modalidade, conforme o autor, atende à realidade contemporânea das viagens aéreas internacionais de longa duração, durante as quais o passageiro pode encontrar-se em situação equiparável, em relação ao isolamento das vias notariais ordinárias, àquela vivida pelo viajante marítimo. Diniz (2021) corrobora essa análise, observando que a inovação legislativa de 2002 acompanhou as transforma­­ções da vida moderna, ampliando o catálogo de modalidades especiais para incluir hipóteses que, sob a vigência do Código Civil de 1916, restavam desprovidas de previsão normativa específica. </w:t>
      </w:r>
    </w:p>
    <w:p w:rsidR="00050922" w:rsidRDefault="001D3106" w14:paraId="2F39D294" w14:textId="77777777">
      <w:pPr>
        <w:ind w:left="-15" w:right="0"/>
      </w:pPr>
      <w:r w:rsidRPr="17783CBB" w:rsidR="001D3106">
        <w:rPr>
          <w:lang w:val="en-US"/>
        </w:rPr>
        <w:t xml:space="preserve">No que concerne à conservação e ao registro de tais testamentos, o artigo 1.890 do Código Civil estabelece que o registro do testamento marítimo ou aeronáutico será feito no diário de </w:t>
      </w:r>
      <w:r w:rsidRPr="17783CBB" w:rsidR="001D3106">
        <w:rPr>
          <w:lang w:val="en-US"/>
        </w:rPr>
        <w:t xml:space="preserve">bordo, devendo o instrumento ser entregue, após o desembarque, às autoridades administrativas do primeiro porto ou aeroporto nacional, que deverão remetê-lo à autoridade judicial competente. Tartuce (2022) destaca que esse mecanismo de registro e remessa visa garantir a publicidade e a guarda regular do instrumento, suprindo, ainda que parcialmente, a ausência de intervenção notarial própria das modalidades ordinárias. Como mencionado, ambas as modalidades caducam, conforme o artigo 1.891, na hipótese de o testador não falecer durante a viagem nem nos noventa dias subsequentes ao desembarque, perdendo o instrumento sua eficácia jurídica caso o testador, transcorrido tal prazo, não tenha confeccionado novo testamento sob a forma ordinária. </w:t>
      </w:r>
    </w:p>
    <w:p w:rsidR="00050922" w:rsidRDefault="001D3106" w14:paraId="58503847" w14:textId="77777777">
      <w:pPr>
        <w:ind w:left="-15" w:right="0"/>
      </w:pPr>
      <w:r w:rsidRPr="17783CBB" w:rsidR="001D3106">
        <w:rPr>
          <w:lang w:val="en-US"/>
        </w:rPr>
        <w:t xml:space="preserve">O testamento militar, finalmente, encontra-se disciplinado pelos artigos 1.893 a 1.896 do Código Civil de 2002 e é aquele que pode ser feito pelos militares e demais pessoas a serviço das Forças Armadas, em campanha, dentro do País ou fora dele, assim como em praça sitiada ou cuja comunicação esteja interrompida. Farias e Rosenvald (2023) explicam que o testamento militar pressupõe situação de excepcional gravidade, em que o testador, em razão do serviço militar em condições de campanha ou em local sitiado, esteja impossibilitado de valer-se das vias notariais ordinárias. O ato pode ser lavrado perante o comandante da unidade, na presença de duas testemunhas, ou, na sua falta, perante oficial subalterno ou capelão militar, conforme as circunstâncias do serviço. </w:t>
      </w:r>
    </w:p>
    <w:p w:rsidR="00050922" w:rsidRDefault="001D3106" w14:paraId="188BE4B2" w14:textId="77777777">
      <w:pPr>
        <w:ind w:left="-15" w:right="0"/>
      </w:pPr>
      <w:r w:rsidRPr="17783CBB" w:rsidR="001D3106">
        <w:rPr>
          <w:lang w:val="en-US"/>
        </w:rPr>
        <w:t xml:space="preserve">O artigo 1.894 admite, ainda, modalidade simplificada de testamento militar, segundo a qual, se o testador souber escrever, poderá fazê-lo de seu próprio punho, contanto que o data e o assine por extenso, sendo este apresentado posteriormente ao auditor ou oficial competente. Já o artigo 1.896 disciplina hipótese ainda mais excepcional: o testamento militar nuncupativo, modalidade verbal admitida quando o testador estiver empenhado em combate ou ferido em campanha, podendo confiar suas disposições de última vontade a duas testemunhas, sob a condição de que essas o reduzam a escrito imediatamente. Gagliano e Pamplona Filho (2022) ressaltam o caráter absolutamente excepcional dessa modalidade nuncupativa, que constitui exceção à regra geral da escrituração do testamento, sendo justificável apenas em razão do iminente risco de vida que cerca o testador em situações de combate efetivo. </w:t>
      </w:r>
    </w:p>
    <w:p w:rsidR="00050922" w:rsidRDefault="001D3106" w14:paraId="49D13F87" w14:textId="77777777">
      <w:pPr>
        <w:ind w:left="-15" w:right="0"/>
      </w:pPr>
      <w:r w:rsidRPr="17783CBB" w:rsidR="001D3106">
        <w:rPr>
          <w:lang w:val="en-US"/>
        </w:rPr>
        <w:t xml:space="preserve">Tartuce (2022), em análise sistemática das modalidades especiais, observa que o testamento militar nuncupativo é o único exemplo, em todo o sistema testamentário brasileiro, em que se admite a forma oral de testamento, perdendo o ato sua eficácia se o testador não falecer na guerra ou não convalescer do ferimento. Trata-se, segundo o autor, de hipótese paradigmática do esforço de equilíbrio, empreendido pelo legislador civilista, entre, de um lado, o rigor formal </w:t>
      </w:r>
      <w:r w:rsidRPr="17783CBB" w:rsidR="001D3106">
        <w:rPr>
          <w:lang w:val="en-US"/>
        </w:rPr>
        <w:t xml:space="preserve">exigido como regra geral nos testamentos brasileiros e, de outro, a necessidade humanitária de permitir, em situações de extrema vulnerabilidade, a manifestação da vontade do testador. </w:t>
      </w:r>
    </w:p>
    <w:p w:rsidR="00050922" w:rsidRDefault="001D3106" w14:paraId="7B7F0717" w14:textId="4602ACC3">
      <w:pPr>
        <w:ind w:left="-15" w:right="0"/>
      </w:pPr>
      <w:r w:rsidRPr="17783CBB" w:rsidR="001D3106">
        <w:rPr>
          <w:lang w:val="en-US"/>
        </w:rPr>
        <w:t xml:space="preserve">Em análise conclusiva, Venosa (2022) e Diniz (2021) convergem ao destacar que as modalidades especiais de testamento, embora de incidência prática restrita, integram o sistema sucessório brasileiro como manifestação concreta do princípio da efetividade do direito de testar, garantindo-se que mesmo em circunstâncias excepcionais o indivíduo não seja privado da possibilidade de organizar a transmissão de seu patrimônio para depois da morte. Esse princípio, lido em conjunto com a tutela constitucional do direito de herança, prevista no artigo 5.º, inciso XXX, da Constituição Federal de 1988, e com a proteção à família consagrada no artigo 226 da mesma Carta, evidencia a coerência interna do regime testamentário do Código Civil de 2002, no qual cada modalidade ordinária ou especial cumpre função específica de assegurar a efetivação da vontade do testador como instrumento de prevenção de conflitos familiares e de pacificação social no âmbito do planejamento sucessório. </w:t>
      </w:r>
    </w:p>
    <w:p w:rsidR="00050922" w:rsidP="002563DF" w:rsidRDefault="001D3106" w14:paraId="533FF085" w14:textId="77777777">
      <w:pPr>
        <w:spacing w:after="115" w:line="259" w:lineRule="auto"/>
        <w:ind w:right="0"/>
      </w:pPr>
      <w:r>
        <w:rPr>
          <w:b/>
        </w:rPr>
        <w:t xml:space="preserve"> </w:t>
      </w:r>
    </w:p>
    <w:p w:rsidR="00050922" w:rsidRDefault="001D3106" w14:paraId="56FAFF33" w14:textId="77777777">
      <w:pPr>
        <w:spacing w:after="0" w:line="259" w:lineRule="auto"/>
        <w:ind w:left="620" w:right="0" w:firstLine="0"/>
        <w:jc w:val="center"/>
      </w:pPr>
      <w:r>
        <w:rPr>
          <w:b/>
        </w:rPr>
        <w:t xml:space="preserve"> </w:t>
      </w:r>
    </w:p>
    <w:p w:rsidR="00050922" w:rsidRDefault="001D3106" w14:paraId="761D1C0B" w14:textId="77777777">
      <w:pPr>
        <w:spacing w:after="0" w:line="259" w:lineRule="auto"/>
        <w:ind w:left="620" w:right="0" w:firstLine="0"/>
        <w:jc w:val="center"/>
      </w:pPr>
      <w:r>
        <w:rPr>
          <w:b/>
        </w:rPr>
        <w:t xml:space="preserve"> </w:t>
      </w:r>
    </w:p>
    <w:p w:rsidR="00050922" w:rsidP="00353FE6" w:rsidRDefault="001D3106" w14:paraId="55C9CE00" w14:textId="77777777">
      <w:pPr>
        <w:pStyle w:val="Ttulo1"/>
        <w:ind w:right="425"/>
      </w:pPr>
      <w:r>
        <w:t>CONCLUSÃO</w:t>
      </w:r>
    </w:p>
    <w:p w:rsidR="00050922" w:rsidRDefault="001D3106" w14:paraId="39F0C784" w14:textId="77777777">
      <w:pPr>
        <w:spacing w:after="115" w:line="259" w:lineRule="auto"/>
        <w:ind w:left="721" w:right="0" w:firstLine="0"/>
      </w:pPr>
      <w:r>
        <w:t xml:space="preserve"> </w:t>
      </w:r>
    </w:p>
    <w:p w:rsidR="00050922" w:rsidRDefault="001D3106" w14:paraId="6522F3E9" w14:textId="77777777">
      <w:pPr>
        <w:spacing w:after="70"/>
        <w:ind w:left="-15" w:right="0" w:firstLine="721"/>
      </w:pPr>
      <w:r>
        <w:rPr>
          <w:lang w:val="en-US"/>
        </w:rPr>
        <w:t xml:space="preserve">O planejamento sucessório transcende a mera organização contábil ou tributária do patrimônio, erigindo-se como um autêntico ato de cuidado e responsabilidade familiar. A pesquisa demonstrou que o testamento, em suas variadas espécies (público, cerrado, particular e especiais), figura como a ferramenta mais versátil e juridicamente segura para a materialização da vontade do autor da herança. </w:t>
      </w:r>
    </w:p>
    <w:p w:rsidR="00050922" w:rsidRDefault="001D3106" w14:paraId="08F40D23" w14:textId="77777777">
      <w:pPr>
        <w:spacing w:after="65"/>
        <w:ind w:left="-15" w:right="0" w:firstLine="721"/>
      </w:pPr>
      <w:r>
        <w:rPr>
          <w:lang w:val="en-US"/>
        </w:rPr>
        <w:t xml:space="preserve">Embora o princípio da autonomia privada encontre balizas na obrigatoriedade de preservação da legitima dos herdeiros necessários, a margem de disposição conferida pela lei é suficientemente ampla para evitar os litígios que frequentemente assolam os processos de inventario. Conclui-se, destarte, que a adoção consciente e tecnicamente orientada do testamento não apenas assegura o respeito à vontade do testador, mas também cumpre a função social da herança, promovendo a pacificação intersubjetiva e a transmissão eficiente e harmoniosa do acervo patrimonial. </w:t>
      </w:r>
    </w:p>
    <w:p w:rsidR="00050922" w:rsidP="002563DF" w:rsidRDefault="001D3106" w14:paraId="15A8A2E0" w14:textId="77777777">
      <w:pPr>
        <w:spacing w:after="180" w:line="259" w:lineRule="auto"/>
        <w:ind w:right="0" w:firstLine="0"/>
      </w:pPr>
      <w:r>
        <w:t xml:space="preserve"> </w:t>
      </w:r>
    </w:p>
    <w:p w:rsidR="0005462F" w:rsidRDefault="0005462F" w14:paraId="6D48BF42" w14:textId="77777777">
      <w:pPr>
        <w:spacing w:after="45" w:line="259" w:lineRule="auto"/>
        <w:ind w:right="0" w:firstLine="0"/>
      </w:pPr>
    </w:p>
    <w:p w:rsidR="00E911B9" w:rsidRDefault="00E911B9" w14:paraId="266CDA44" w14:textId="77777777">
      <w:pPr>
        <w:spacing w:after="45" w:line="259" w:lineRule="auto"/>
        <w:ind w:right="0" w:firstLine="0"/>
      </w:pPr>
    </w:p>
    <w:p w:rsidR="00E911B9" w:rsidRDefault="00E911B9" w14:paraId="0C62924D" w14:textId="77777777">
      <w:pPr>
        <w:spacing w:after="45" w:line="259" w:lineRule="auto"/>
        <w:ind w:right="0" w:firstLine="0"/>
      </w:pPr>
    </w:p>
    <w:p w:rsidR="00050922" w:rsidRDefault="001D3106" w14:paraId="1ADE45D5" w14:textId="77777777">
      <w:pPr>
        <w:spacing w:after="114" w:line="259" w:lineRule="auto"/>
        <w:ind w:left="2907" w:right="0" w:hanging="10"/>
        <w:jc w:val="left"/>
      </w:pPr>
      <w:r>
        <w:rPr>
          <w:b/>
        </w:rPr>
        <w:t xml:space="preserve">REFERÊNCIAS </w:t>
      </w:r>
    </w:p>
    <w:p w:rsidR="00050922" w:rsidRDefault="001D3106" w14:paraId="5C29C3C9" w14:textId="77777777">
      <w:pPr>
        <w:spacing w:after="0" w:line="259" w:lineRule="auto"/>
        <w:ind w:right="0" w:firstLine="0"/>
        <w:jc w:val="left"/>
      </w:pPr>
      <w:r>
        <w:rPr>
          <w:b/>
        </w:rPr>
        <w:t xml:space="preserve"> </w:t>
      </w:r>
    </w:p>
    <w:p w:rsidR="00050922" w:rsidRDefault="001D3106" w14:paraId="4948D3D4" w14:textId="77777777">
      <w:pPr>
        <w:spacing w:after="0" w:line="259" w:lineRule="auto"/>
        <w:ind w:right="0" w:firstLine="0"/>
        <w:jc w:val="left"/>
      </w:pPr>
      <w:r>
        <w:t xml:space="preserve">  </w:t>
      </w:r>
    </w:p>
    <w:p w:rsidR="00AA623B" w:rsidRDefault="008F174C" w14:paraId="09F355BE" w14:textId="77777777">
      <w:pPr>
        <w:spacing w:after="120" w:line="240" w:lineRule="auto"/>
        <w:jc w:val="left"/>
      </w:pPr>
      <w:r>
        <w:rPr>
          <w:lang w:val="en-US"/>
        </w:rPr>
        <w:t>BRASIL (1988): Constituição da República Federativa do Brasil de 1988. Brasília, DF: Presidência da República, [1988]. Disponível em: http://www.planalto.gov.br/ccivil_03/constituicao/constituicao.htm.</w:t>
      </w:r>
    </w:p>
    <w:p w:rsidR="00AA623B" w:rsidRDefault="008F174C" w14:paraId="572D18D0" w14:textId="77777777">
      <w:pPr>
        <w:spacing w:after="120" w:line="240" w:lineRule="auto"/>
        <w:jc w:val="left"/>
      </w:pPr>
      <w:r>
        <w:rPr>
          <w:lang w:val="en-US"/>
        </w:rPr>
        <w:t>BRASIL (2002): Lei nº 10.406, de 10 de janeiro de 2002. Institui o Código Civil. Brasília, DF: Presidência da República, [2002]. Disponível em: http://www.planalto.gov.br/ccivil_03/leis/2002/l10406compilada.htm.</w:t>
      </w:r>
    </w:p>
    <w:p w:rsidR="00AA623B" w:rsidRDefault="008F174C" w14:paraId="781DC5A4" w14:textId="77777777">
      <w:pPr>
        <w:spacing w:after="120" w:line="240" w:lineRule="auto"/>
        <w:jc w:val="left"/>
      </w:pPr>
      <w:r>
        <w:rPr>
          <w:lang w:val="en-US"/>
        </w:rPr>
        <w:t>DINIZ (2021): Maria Helena. Curso de Direito Civil Brasileiro: Direito das Sucessões. 35. ed. São Paulo: Saraiva, 2021.</w:t>
      </w:r>
    </w:p>
    <w:p w:rsidR="00AA623B" w:rsidRDefault="008F174C" w14:paraId="29341BDE" w14:textId="77777777">
      <w:pPr>
        <w:spacing w:after="120" w:line="240" w:lineRule="auto"/>
        <w:jc w:val="left"/>
      </w:pPr>
      <w:r>
        <w:rPr>
          <w:lang w:val="en-US"/>
        </w:rPr>
        <w:t>FARIAS e ROSENVALD (2023): Cristiano Chaves de; ROSENVALD, Nelson. Curso de Direito Civil: Sucessões. 9. ed. Salvador: Juspodivm, 2023.</w:t>
      </w:r>
    </w:p>
    <w:p w:rsidR="00AA623B" w:rsidRDefault="008F174C" w14:paraId="4F1DCDB8" w14:textId="77777777">
      <w:pPr>
        <w:spacing w:after="120" w:line="240" w:lineRule="auto"/>
        <w:jc w:val="left"/>
      </w:pPr>
      <w:r>
        <w:rPr>
          <w:lang w:val="en-US"/>
        </w:rPr>
        <w:t>GAGLIANO e PAMPLONA FILHO (2022): Pablo Stolze; PAMPLONA FILHO, Rodolfo. Novo Curso de Direito Civil: Direito das Sucessões. 9. ed. São Paulo: Saraiva, 2022.</w:t>
      </w:r>
    </w:p>
    <w:p w:rsidR="00AA623B" w:rsidRDefault="008F174C" w14:paraId="4569DCEB" w14:textId="77777777">
      <w:pPr>
        <w:spacing w:after="120" w:line="240" w:lineRule="auto"/>
        <w:jc w:val="left"/>
      </w:pPr>
      <w:r>
        <w:rPr>
          <w:lang w:val="en-US"/>
        </w:rPr>
        <w:t>GONÇALVES (2023): Carlos Roberto. Direito Civil Brasileiro: Direito das Sucessões. 17. ed. São Paulo: Saraiva, 2023.</w:t>
      </w:r>
    </w:p>
    <w:p w:rsidR="00AA623B" w:rsidRDefault="008F174C" w14:paraId="094CEB61" w14:textId="77777777">
      <w:pPr>
        <w:spacing w:after="120" w:line="240" w:lineRule="auto"/>
        <w:jc w:val="left"/>
      </w:pPr>
      <w:r>
        <w:rPr>
          <w:lang w:val="en-US"/>
        </w:rPr>
        <w:t>TARTUCE (2022): Flávio. Direito Civil: Direito das Sucessões. 15. ed. Rio de Janeiro: Forense, 2022.</w:t>
      </w:r>
    </w:p>
    <w:p w:rsidR="00AA623B" w:rsidRDefault="008F174C" w14:paraId="66EEB111" w14:textId="77777777">
      <w:pPr>
        <w:spacing w:after="120" w:line="240" w:lineRule="auto"/>
        <w:jc w:val="left"/>
      </w:pPr>
      <w:r>
        <w:rPr>
          <w:lang w:val="en-US"/>
        </w:rPr>
        <w:t>VENOSA (2022): Sílvio de Salvo. Direito Civil: Sucessões. 22. ed. São Paulo: Atlas, 2022.</w:t>
      </w:r>
    </w:p>
    <w:sectPr w:rsidR="00AA623B">
      <w:headerReference w:type="default" r:id="rId10"/>
      <w:pgSz w:w="11900" w:h="16860" w:orient="portrait"/>
      <w:pgMar w:top="1759" w:right="1125" w:bottom="1289" w:left="1701" w:header="77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24C3" w:rsidRDefault="00D124C3" w14:paraId="2883EF81" w14:textId="77777777">
      <w:pPr>
        <w:spacing w:after="0" w:line="240" w:lineRule="auto"/>
      </w:pPr>
      <w:r>
        <w:separator/>
      </w:r>
    </w:p>
  </w:endnote>
  <w:endnote w:type="continuationSeparator" w:id="0">
    <w:p w:rsidR="00D124C3" w:rsidRDefault="00D124C3" w14:paraId="41E4A88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24C3" w:rsidRDefault="00D124C3" w14:paraId="5A4787F6" w14:textId="77777777">
      <w:pPr>
        <w:spacing w:after="0" w:line="240" w:lineRule="auto"/>
      </w:pPr>
      <w:r>
        <w:separator/>
      </w:r>
    </w:p>
  </w:footnote>
  <w:footnote w:type="continuationSeparator" w:id="0">
    <w:p w:rsidR="00D124C3" w:rsidRDefault="00D124C3" w14:paraId="49D6FDC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0922" w:rsidP="002A354D" w:rsidRDefault="00050922" w14:paraId="20D9F51C" w14:textId="44A2035C">
    <w:pPr>
      <w:spacing w:after="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450" w:rsidRDefault="004E5450" w14:paraId="072AD139" w14:textId="77777777">
    <w:pPr>
      <w:spacing w:after="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0922" w:rsidRDefault="001D3106" w14:paraId="75EF75F1" w14:textId="7636B694">
    <w:pPr>
      <w:spacing w:after="0" w:line="259" w:lineRule="auto"/>
      <w:ind w:right="0" w:firstLine="0"/>
      <w:jc w:val="right"/>
    </w:pPr>
    <w:r>
      <w:rPr>
        <w:sz w:val="22"/>
      </w:rPr>
      <w:fldChar w:fldCharType="begin"/>
    </w:r>
    <w:r>
      <w:rPr>
        <w:sz w:val="22"/>
      </w:rPr>
      <w:instrText xml:space="preserve"> PAGE </w:instrText>
    </w:r>
    <w:r>
      <w:rPr>
        <w:sz w:val="22"/>
      </w:rPr>
      <w:fldChar w:fldCharType="separate"/>
    </w:r>
    <w:r>
      <w:rPr>
        <w:sz w:val="22"/>
      </w:rPr>
      <w:t>7</w:t>
    </w:r>
    <w:r>
      <w:rPr>
        <w:sz w:val="22"/>
      </w:rPr>
      <w:fldChar w:fldCharType="end"/>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2"/>
  <w:trackRevisions w:val="fals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22"/>
    <w:rsid w:val="00050922"/>
    <w:rsid w:val="0005462F"/>
    <w:rsid w:val="00091ADA"/>
    <w:rsid w:val="00117EBB"/>
    <w:rsid w:val="001327D3"/>
    <w:rsid w:val="00136E0C"/>
    <w:rsid w:val="00146C2A"/>
    <w:rsid w:val="00176793"/>
    <w:rsid w:val="001D3106"/>
    <w:rsid w:val="001E742B"/>
    <w:rsid w:val="00211864"/>
    <w:rsid w:val="00243632"/>
    <w:rsid w:val="002563DF"/>
    <w:rsid w:val="00296122"/>
    <w:rsid w:val="002A354D"/>
    <w:rsid w:val="002B1045"/>
    <w:rsid w:val="002C0B92"/>
    <w:rsid w:val="00353FE6"/>
    <w:rsid w:val="00364934"/>
    <w:rsid w:val="003909F1"/>
    <w:rsid w:val="003B6154"/>
    <w:rsid w:val="003D6B90"/>
    <w:rsid w:val="003F05A9"/>
    <w:rsid w:val="004E5450"/>
    <w:rsid w:val="0050585D"/>
    <w:rsid w:val="00562634"/>
    <w:rsid w:val="00567F7C"/>
    <w:rsid w:val="005933BA"/>
    <w:rsid w:val="005C209F"/>
    <w:rsid w:val="005E01A0"/>
    <w:rsid w:val="005F0BA3"/>
    <w:rsid w:val="005F23FA"/>
    <w:rsid w:val="00603530"/>
    <w:rsid w:val="006109F9"/>
    <w:rsid w:val="0068366A"/>
    <w:rsid w:val="006A5FEE"/>
    <w:rsid w:val="007B6354"/>
    <w:rsid w:val="00856D79"/>
    <w:rsid w:val="0086688D"/>
    <w:rsid w:val="008C22AF"/>
    <w:rsid w:val="008D552B"/>
    <w:rsid w:val="008D615C"/>
    <w:rsid w:val="008E50B0"/>
    <w:rsid w:val="008F174C"/>
    <w:rsid w:val="00923BE3"/>
    <w:rsid w:val="00956178"/>
    <w:rsid w:val="00974753"/>
    <w:rsid w:val="00997FF8"/>
    <w:rsid w:val="009A4CDA"/>
    <w:rsid w:val="009B353E"/>
    <w:rsid w:val="009B6C6C"/>
    <w:rsid w:val="009D3637"/>
    <w:rsid w:val="00A21BB2"/>
    <w:rsid w:val="00A35D24"/>
    <w:rsid w:val="00A67596"/>
    <w:rsid w:val="00A91F1B"/>
    <w:rsid w:val="00A92AEC"/>
    <w:rsid w:val="00AA623B"/>
    <w:rsid w:val="00AB59D2"/>
    <w:rsid w:val="00AE1FCB"/>
    <w:rsid w:val="00AF2127"/>
    <w:rsid w:val="00B13F60"/>
    <w:rsid w:val="00BF1D84"/>
    <w:rsid w:val="00C32752"/>
    <w:rsid w:val="00C346BD"/>
    <w:rsid w:val="00CC2CEA"/>
    <w:rsid w:val="00CC3BC1"/>
    <w:rsid w:val="00CE471B"/>
    <w:rsid w:val="00CF7809"/>
    <w:rsid w:val="00D124C3"/>
    <w:rsid w:val="00D54A6E"/>
    <w:rsid w:val="00D62522"/>
    <w:rsid w:val="00DC765C"/>
    <w:rsid w:val="00E03EC0"/>
    <w:rsid w:val="00E067EB"/>
    <w:rsid w:val="00E10EA3"/>
    <w:rsid w:val="00E1402D"/>
    <w:rsid w:val="00E8755E"/>
    <w:rsid w:val="00E911B9"/>
    <w:rsid w:val="00F22377"/>
    <w:rsid w:val="00F964EB"/>
    <w:rsid w:val="00FA116A"/>
    <w:rsid w:val="00FA14C0"/>
    <w:rsid w:val="00FD08B1"/>
    <w:rsid w:val="00FF69C1"/>
    <w:rsid w:val="0CB73204"/>
    <w:rsid w:val="17783CBB"/>
    <w:rsid w:val="238A1332"/>
    <w:rsid w:val="3F940350"/>
    <w:rsid w:val="5AAA734A"/>
    <w:rsid w:val="5BD91105"/>
    <w:rsid w:val="61360A90"/>
    <w:rsid w:val="6CBF89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878FB"/>
  <w15:docId w15:val="{6D070479-122D-44DD-BADF-6CB69C945C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3" w:line="359" w:lineRule="auto"/>
      <w:ind w:right="308" w:firstLine="276"/>
      <w:jc w:val="both"/>
    </w:pPr>
    <w:rPr>
      <w:rFonts w:ascii="Times New Roman" w:hAnsi="Times New Roman" w:eastAsia="Times New Roman" w:cs="Times New Roman"/>
      <w:color w:val="000000"/>
      <w:lang w:val="en" w:eastAsia="en"/>
    </w:rPr>
  </w:style>
  <w:style w:type="paragraph" w:styleId="Ttulo1">
    <w:name w:val="heading 1"/>
    <w:next w:val="Normal"/>
    <w:link w:val="Ttulo1Char"/>
    <w:uiPriority w:val="9"/>
    <w:qFormat/>
    <w:pPr>
      <w:keepNext/>
      <w:keepLines/>
      <w:spacing w:after="0" w:line="265" w:lineRule="auto"/>
      <w:ind w:left="10" w:right="305" w:hanging="10"/>
      <w:jc w:val="center"/>
      <w:outlineLvl w:val="0"/>
    </w:pPr>
    <w:rPr>
      <w:rFonts w:ascii="Times New Roman" w:hAnsi="Times New Roman" w:eastAsia="Times New Roman" w:cs="Times New Roman"/>
      <w:b/>
      <w:color w:val="000000"/>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link w:val="Ttulo1"/>
    <w:rPr>
      <w:rFonts w:ascii="Times New Roman" w:hAnsi="Times New Roman" w:eastAsia="Times New Roman" w:cs="Times New Roman"/>
      <w:b/>
      <w:color w:val="000000"/>
      <w:sz w:val="24"/>
    </w:rPr>
  </w:style>
  <w:style w:type="paragraph" w:styleId="Cabealho">
    <w:name w:val="header"/>
    <w:basedOn w:val="Normal"/>
    <w:link w:val="CabealhoChar"/>
    <w:uiPriority w:val="99"/>
    <w:semiHidden/>
    <w:unhideWhenUsed/>
    <w:rsid w:val="009A4CDA"/>
    <w:pPr>
      <w:tabs>
        <w:tab w:val="center" w:pos="4680"/>
        <w:tab w:val="right" w:pos="9360"/>
      </w:tabs>
      <w:spacing w:after="0" w:line="240" w:lineRule="auto"/>
    </w:pPr>
  </w:style>
  <w:style w:type="character" w:styleId="CabealhoChar" w:customStyle="1">
    <w:name w:val="Cabeçalho Char"/>
    <w:basedOn w:val="Fontepargpadro"/>
    <w:link w:val="Cabealho"/>
    <w:uiPriority w:val="99"/>
    <w:semiHidden/>
    <w:rsid w:val="009A4CDA"/>
    <w:rPr>
      <w:rFonts w:ascii="Times New Roman" w:hAnsi="Times New Roman" w:eastAsia="Times New Roman" w:cs="Times New Roman"/>
      <w:color w:val="000000"/>
      <w:lang w:val="en" w:eastAsia="en"/>
    </w:rPr>
  </w:style>
  <w:style w:type="paragraph" w:styleId="Rodap">
    <w:name w:val="footer"/>
    <w:basedOn w:val="Normal"/>
    <w:link w:val="RodapChar"/>
    <w:uiPriority w:val="99"/>
    <w:unhideWhenUsed/>
    <w:rsid w:val="009A4CDA"/>
    <w:pPr>
      <w:tabs>
        <w:tab w:val="center" w:pos="4680"/>
        <w:tab w:val="right" w:pos="9360"/>
      </w:tabs>
      <w:spacing w:after="0" w:line="240" w:lineRule="auto"/>
    </w:pPr>
  </w:style>
  <w:style w:type="character" w:styleId="RodapChar" w:customStyle="1">
    <w:name w:val="Rodapé Char"/>
    <w:basedOn w:val="Fontepargpadro"/>
    <w:link w:val="Rodap"/>
    <w:uiPriority w:val="99"/>
    <w:rsid w:val="009A4CDA"/>
    <w:rPr>
      <w:rFonts w:ascii="Times New Roman" w:hAnsi="Times New Roman" w:eastAsia="Times New Roman" w:cs="Times New Roman"/>
      <w:color w:val="000000"/>
      <w:lang w:val="en" w:eastAsia="en"/>
    </w:rPr>
  </w:style>
  <w:style w:type="character" w:styleId="normaltextrun" w:customStyle="1">
    <w:name w:val="normaltextrun"/>
    <w:basedOn w:val="Fontepargpadro"/>
    <w:rsid w:val="00CC3BC1"/>
  </w:style>
  <w:style w:type="character" w:styleId="scxw182885697" w:customStyle="1">
    <w:name w:val="scxw182885697"/>
    <w:basedOn w:val="Fontepargpadro"/>
    <w:rsid w:val="00CC3BC1"/>
  </w:style>
  <w:style w:type="character" w:styleId="eop" w:customStyle="1">
    <w:name w:val="eop"/>
    <w:basedOn w:val="Fontepargpadro"/>
    <w:rsid w:val="00CC3BC1"/>
  </w:style>
  <w:style w:type="paragraph" w:styleId="paragraph" w:customStyle="1">
    <w:name w:val="paragraph"/>
    <w:basedOn w:val="Normal"/>
    <w:rsid w:val="00CC3BC1"/>
    <w:pPr>
      <w:spacing w:before="100" w:beforeAutospacing="1" w:after="100" w:afterAutospacing="1" w:line="240" w:lineRule="auto"/>
      <w:ind w:right="0" w:firstLine="0"/>
      <w:jc w:val="left"/>
    </w:pPr>
    <w:rPr>
      <w:color w:val="auto"/>
      <w:kern w:val="0"/>
      <w:lang w:val="pt-BR"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4.xml" Id="rId15" /><Relationship Type="http://schemas.openxmlformats.org/officeDocument/2006/relationships/header" Target="header3.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98B5C9B9ADED5B479023BA70DA912A5D" ma:contentTypeVersion="11" ma:contentTypeDescription="Criar um novo documento." ma:contentTypeScope="" ma:versionID="7e342256d97c372f86aee3ab78a1addb">
  <xsd:schema xmlns:xsd="http://www.w3.org/2001/XMLSchema" xmlns:xs="http://www.w3.org/2001/XMLSchema" xmlns:p="http://schemas.microsoft.com/office/2006/metadata/properties" xmlns:ns2="19657f3e-0202-4a88-b5fe-d9da5338e258" xmlns:ns3="ea637bd7-ec61-4a51-9d6a-bc64abb51c69" targetNamespace="http://schemas.microsoft.com/office/2006/metadata/properties" ma:root="true" ma:fieldsID="37b3ff6b8db9b2029440af2d4bb2b755" ns2:_="" ns3:_="">
    <xsd:import namespace="19657f3e-0202-4a88-b5fe-d9da5338e258"/>
    <xsd:import namespace="ea637bd7-ec61-4a51-9d6a-bc64abb51c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57f3e-0202-4a88-b5fe-d9da5338e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f57e8d01-dd4d-4b61-9e62-e71430f22b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37bd7-ec61-4a51-9d6a-bc64abb51c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365699-4289-4003-acc6-ee9cf4a4f0c6}" ma:internalName="TaxCatchAll" ma:showField="CatchAllData" ma:web="ea637bd7-ec61-4a51-9d6a-bc64abb51c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637bd7-ec61-4a51-9d6a-bc64abb51c69" xsi:nil="true"/>
    <lcf76f155ced4ddcb4097134ff3c332f xmlns="19657f3e-0202-4a88-b5fe-d9da5338e2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A57510-76F2-EC40-8C71-F67B59C46592}">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6AE2239-594B-4178-B812-4431B4BA8620}"/>
</file>

<file path=customXml/itemProps3.xml><?xml version="1.0" encoding="utf-8"?>
<ds:datastoreItem xmlns:ds="http://schemas.openxmlformats.org/officeDocument/2006/customXml" ds:itemID="{434257F8-A4A5-49FF-AC70-4C0CBAA6E224}"/>
</file>

<file path=customXml/itemProps4.xml><?xml version="1.0" encoding="utf-8"?>
<ds:datastoreItem xmlns:ds="http://schemas.openxmlformats.org/officeDocument/2006/customXml" ds:itemID="{9A4D19C1-1E96-4FFE-BE97-6080BB8B3A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CLAUDIA CARDOSO SILVA</dc:creator>
  <cp:keywords/>
  <cp:lastModifiedBy>MIRIAM MOEMA DE CASTRO MACHADO RORIZ</cp:lastModifiedBy>
  <cp:revision>3</cp:revision>
  <dcterms:created xsi:type="dcterms:W3CDTF">2026-05-27T11:18:00Z</dcterms:created>
  <dcterms:modified xsi:type="dcterms:W3CDTF">2026-06-18T14:03:34Z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0x01010098B5C9B9ADED5B479023BA70DA912A5D</vt:lpwstr>
  </property>
  <property fmtid="{D5CDD505-2E9C-101B-9397-08002B2CF9AE}" pid="3" name="MediaServiceImageTags">
    <vt:lpwstr/>
  </property>
</Properties>
</file>