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9FD7F" w14:textId="77777777" w:rsidR="00DE277D" w:rsidRPr="00414A53" w:rsidRDefault="00DE277D" w:rsidP="00DE277D">
      <w:pPr>
        <w:spacing w:afterLines="120" w:after="288"/>
        <w:jc w:val="center"/>
        <w:rPr>
          <w:rFonts w:ascii="Arial" w:hAnsi="Arial" w:cs="Arial"/>
          <w:lang w:val="pt-BR"/>
        </w:rPr>
      </w:pPr>
      <w:r w:rsidRPr="00414A53">
        <w:rPr>
          <w:rFonts w:ascii="Arial" w:hAnsi="Arial" w:cs="Arial"/>
          <w:lang w:val="pt-BR"/>
        </w:rPr>
        <w:t>O Papel da Inflamação Crônica na Formação de Cicatrizes Hipertróficas e Queloides</w:t>
      </w:r>
    </w:p>
    <w:p w14:paraId="763EC607" w14:textId="77777777" w:rsidR="00DE277D" w:rsidRPr="00414A53" w:rsidRDefault="00DE277D" w:rsidP="00DE277D">
      <w:pPr>
        <w:spacing w:afterLines="120" w:after="288"/>
        <w:jc w:val="center"/>
        <w:rPr>
          <w:rFonts w:ascii="Arial" w:hAnsi="Arial" w:cs="Arial"/>
          <w:lang w:val="pt-BR"/>
        </w:rPr>
      </w:pPr>
    </w:p>
    <w:p w14:paraId="613FF307" w14:textId="77777777" w:rsidR="00DE277D" w:rsidRPr="00414A53" w:rsidRDefault="00DE277D" w:rsidP="00DE277D">
      <w:pPr>
        <w:spacing w:afterLines="120" w:after="288"/>
        <w:jc w:val="center"/>
        <w:rPr>
          <w:rFonts w:ascii="Arial" w:hAnsi="Arial" w:cs="Arial"/>
          <w:lang w:val="pt-BR"/>
        </w:rPr>
      </w:pPr>
      <w:r w:rsidRPr="00414A53">
        <w:rPr>
          <w:rFonts w:ascii="Arial" w:hAnsi="Arial" w:cs="Arial"/>
          <w:lang w:val="pt-BR"/>
        </w:rPr>
        <w:t>The Role of Chronic Inflammation in the Formation of Hypertrophic Scars and Keloids</w:t>
      </w:r>
    </w:p>
    <w:p w14:paraId="6D5B3060" w14:textId="77777777" w:rsidR="00DE277D" w:rsidRPr="00414A53" w:rsidRDefault="00DE277D" w:rsidP="00DE277D">
      <w:pPr>
        <w:spacing w:afterLines="120" w:after="288"/>
        <w:jc w:val="center"/>
        <w:rPr>
          <w:rFonts w:ascii="Arial" w:hAnsi="Arial" w:cs="Arial"/>
          <w:lang w:val="pt-BR"/>
        </w:rPr>
      </w:pPr>
    </w:p>
    <w:p w14:paraId="5E5BD519" w14:textId="77777777" w:rsidR="00DE277D" w:rsidRPr="00414A53" w:rsidRDefault="00DE277D" w:rsidP="00DE277D">
      <w:pPr>
        <w:spacing w:afterLines="120" w:after="288"/>
        <w:jc w:val="center"/>
        <w:rPr>
          <w:rFonts w:ascii="Arial" w:hAnsi="Arial" w:cs="Arial"/>
          <w:lang w:val="pt-BR"/>
        </w:rPr>
      </w:pPr>
      <w:r w:rsidRPr="00414A53">
        <w:rPr>
          <w:rFonts w:ascii="Arial" w:hAnsi="Arial" w:cs="Arial"/>
          <w:lang w:val="pt-BR"/>
        </w:rPr>
        <w:t>El papel de la inflamación crónica en la formación de cicatrices hipertróficas y queloides</w:t>
      </w:r>
    </w:p>
    <w:p w14:paraId="040B1473" w14:textId="77777777" w:rsidR="00DE277D" w:rsidRPr="00414A53" w:rsidRDefault="00DE277D" w:rsidP="00DE277D">
      <w:pPr>
        <w:spacing w:after="120" w:line="276" w:lineRule="auto"/>
        <w:jc w:val="both"/>
        <w:rPr>
          <w:rFonts w:ascii="Arial" w:hAnsi="Arial" w:cs="Arial"/>
          <w:sz w:val="8"/>
          <w:szCs w:val="11"/>
          <w:lang w:val="pt-BR"/>
        </w:rPr>
      </w:pPr>
    </w:p>
    <w:p w14:paraId="381C36A0" w14:textId="77777777" w:rsidR="00DE277D" w:rsidRPr="00414A53" w:rsidRDefault="00DE277D" w:rsidP="00DE277D">
      <w:pPr>
        <w:suppressAutoHyphens/>
        <w:spacing w:after="120" w:line="276" w:lineRule="auto"/>
        <w:jc w:val="center"/>
        <w:rPr>
          <w:rFonts w:ascii="Arial" w:hAnsi="Arial" w:cs="Arial"/>
          <w:sz w:val="22"/>
          <w:szCs w:val="22"/>
          <w:lang w:val="pt-BR"/>
        </w:rPr>
      </w:pPr>
      <w:r w:rsidRPr="00414A53">
        <w:rPr>
          <w:rFonts w:ascii="Arial" w:hAnsi="Arial" w:cs="Arial"/>
          <w:sz w:val="22"/>
          <w:szCs w:val="22"/>
          <w:lang w:val="pt-BR"/>
        </w:rPr>
        <w:t>Cybelle Sousa Segati</w:t>
      </w:r>
      <w:r w:rsidRPr="00414A53">
        <w:rPr>
          <w:rStyle w:val="Refdenotaderodap1"/>
          <w:rFonts w:ascii="Arial" w:hAnsi="Arial" w:cs="Arial"/>
          <w:sz w:val="22"/>
          <w:szCs w:val="22"/>
          <w:lang w:val="pt-BR"/>
        </w:rPr>
        <w:footnoteReference w:id="1"/>
      </w:r>
      <w:r w:rsidRPr="00414A53">
        <w:rPr>
          <w:rFonts w:ascii="Arial" w:hAnsi="Arial" w:cs="Arial"/>
          <w:sz w:val="22"/>
          <w:szCs w:val="22"/>
          <w:lang w:val="pt-BR"/>
        </w:rPr>
        <w:t>, Dayane Joaquim de Faria</w:t>
      </w:r>
      <w:r w:rsidRPr="00414A53">
        <w:rPr>
          <w:rFonts w:ascii="Arial" w:hAnsi="Arial" w:cs="Arial"/>
          <w:sz w:val="22"/>
          <w:szCs w:val="22"/>
          <w:vertAlign w:val="superscript"/>
          <w:lang w:val="pt-BR"/>
        </w:rPr>
        <w:t>2</w:t>
      </w:r>
      <w:r w:rsidRPr="00414A53">
        <w:rPr>
          <w:rFonts w:ascii="Arial" w:hAnsi="Arial" w:cs="Arial"/>
          <w:sz w:val="22"/>
          <w:szCs w:val="22"/>
          <w:lang w:val="pt-BR"/>
        </w:rPr>
        <w:t>, Roberpaulo Anacleto Neves</w:t>
      </w:r>
      <w:r w:rsidRPr="00414A53">
        <w:rPr>
          <w:rFonts w:ascii="Arial" w:hAnsi="Arial" w:cs="Arial"/>
          <w:sz w:val="22"/>
          <w:szCs w:val="22"/>
          <w:vertAlign w:val="superscript"/>
          <w:lang w:val="pt-BR"/>
        </w:rPr>
        <w:t>3</w:t>
      </w:r>
      <w:r w:rsidRPr="00414A53">
        <w:rPr>
          <w:rFonts w:ascii="Arial" w:hAnsi="Arial" w:cs="Arial"/>
          <w:sz w:val="22"/>
          <w:szCs w:val="22"/>
          <w:lang w:val="pt-BR"/>
        </w:rPr>
        <w:t>.</w:t>
      </w:r>
    </w:p>
    <w:p w14:paraId="2D687078" w14:textId="77777777" w:rsidR="00DE277D" w:rsidRPr="00414A53" w:rsidRDefault="007C5DAA" w:rsidP="00DE277D">
      <w:pPr>
        <w:suppressAutoHyphens/>
        <w:spacing w:after="120" w:line="276" w:lineRule="auto"/>
        <w:jc w:val="both"/>
        <w:rPr>
          <w:rFonts w:ascii="Arial" w:hAnsi="Arial" w:cs="Arial"/>
          <w:sz w:val="20"/>
          <w:szCs w:val="20"/>
          <w:lang w:val="pt-BR"/>
        </w:rPr>
      </w:pPr>
      <w:r w:rsidRPr="007C5DAA">
        <w:rPr>
          <w:rFonts w:ascii="Arial" w:hAnsi="Arial" w:cs="Arial"/>
          <w:noProof/>
          <w:color w:val="212121"/>
          <w:sz w:val="20"/>
          <w:szCs w:val="20"/>
          <w:lang w:val="pt-BR"/>
          <w14:ligatures w14:val="standardContextual"/>
        </w:rPr>
        <w:pict w14:anchorId="75BA5641">
          <v:rect id="_x0000_i1028" alt="" style="width:425.2pt;height:.05pt;mso-width-percent:0;mso-height-percent:0;mso-width-percent:0;mso-height-percent:0" o:hralign="center" o:hrstd="t" o:hr="t" fillcolor="#a0a0a0" stroked="f"/>
        </w:pict>
      </w:r>
    </w:p>
    <w:p w14:paraId="1AAF64FE" w14:textId="77777777" w:rsidR="00DE277D" w:rsidRPr="00414A53" w:rsidRDefault="00DE277D" w:rsidP="00DE277D">
      <w:pPr>
        <w:spacing w:after="120" w:line="276" w:lineRule="auto"/>
        <w:jc w:val="center"/>
        <w:rPr>
          <w:rFonts w:ascii="Arial" w:hAnsi="Arial" w:cs="Arial"/>
          <w:color w:val="FF0000"/>
          <w:sz w:val="20"/>
          <w:szCs w:val="20"/>
          <w:lang w:val="pt-BR"/>
        </w:rPr>
      </w:pPr>
      <w:r w:rsidRPr="00414A53">
        <w:rPr>
          <w:rFonts w:ascii="Arial" w:hAnsi="Arial" w:cs="Arial"/>
          <w:b/>
          <w:sz w:val="20"/>
          <w:szCs w:val="20"/>
          <w:lang w:val="pt-BR"/>
        </w:rPr>
        <w:t>RESUMO</w:t>
      </w:r>
    </w:p>
    <w:p w14:paraId="55C21CFE" w14:textId="77777777" w:rsidR="00DE277D" w:rsidRPr="00414A53" w:rsidRDefault="00DE277D" w:rsidP="00DE277D">
      <w:pPr>
        <w:spacing w:after="120" w:line="276" w:lineRule="auto"/>
        <w:jc w:val="both"/>
        <w:rPr>
          <w:rFonts w:ascii="Arial" w:hAnsi="Arial" w:cs="Arial"/>
          <w:bCs/>
          <w:sz w:val="20"/>
          <w:szCs w:val="20"/>
          <w:lang w:val="pt-BR"/>
        </w:rPr>
      </w:pPr>
      <w:r w:rsidRPr="00414A53">
        <w:rPr>
          <w:rFonts w:ascii="Arial" w:hAnsi="Arial" w:cs="Arial"/>
          <w:bCs/>
          <w:sz w:val="20"/>
          <w:szCs w:val="20"/>
          <w:lang w:val="pt-BR"/>
        </w:rPr>
        <w:t>Objetivo: investigar a influência da inflamação crônica na patogênese das cicatrizes hipertróficas e queloides. Metodologia: Uma busca sistemática em bases de dados como LILACS, SciELO, BIREME e BVS identificou 10 estudos originais publicados nos últimos cinco anos. Resultados: revelam que a inflamação desregulada é um fator crucial, impulsionando a proliferação de fibroblastos e a superprodução de colágeno. A revisão identifica que estratégias terapêuticas que modulam a inflamação como o tacrolimus tópico, lasers e terapias combinadas (corticoides, cirurgia, crioterapia) mostram resultados promissores. A descoberta de mediadores inflamatórios específicos, como a galectina-3, abre novas possibilidades para o desenvolvimento de tratamentos futuros. Conclusão, a inflamação crônica é um pilar na patogênese dessas cicatrizes, e abordagens terapêuticas multimodais são essenciais para um tratamento eficaz.</w:t>
      </w:r>
    </w:p>
    <w:p w14:paraId="12DF295F" w14:textId="77777777" w:rsidR="00DE277D" w:rsidRPr="00414A53" w:rsidRDefault="00DE277D" w:rsidP="00DE277D">
      <w:pPr>
        <w:spacing w:after="120" w:line="276" w:lineRule="auto"/>
        <w:jc w:val="both"/>
        <w:rPr>
          <w:rFonts w:ascii="Arial" w:hAnsi="Arial" w:cs="Arial"/>
          <w:sz w:val="20"/>
          <w:szCs w:val="20"/>
          <w:lang w:val="pt-BR"/>
        </w:rPr>
      </w:pPr>
      <w:r w:rsidRPr="00414A53">
        <w:rPr>
          <w:rFonts w:ascii="Arial" w:hAnsi="Arial" w:cs="Arial"/>
          <w:b/>
          <w:sz w:val="20"/>
          <w:szCs w:val="20"/>
          <w:lang w:val="pt-BR"/>
        </w:rPr>
        <w:t xml:space="preserve">Palavras-chave: </w:t>
      </w:r>
      <w:r w:rsidRPr="00414A53">
        <w:rPr>
          <w:rFonts w:ascii="Arial" w:hAnsi="Arial" w:cs="Arial"/>
          <w:sz w:val="20"/>
          <w:szCs w:val="20"/>
          <w:lang w:val="pt-BR"/>
        </w:rPr>
        <w:t>Inflamação Crônica, Cicatrizes Hipertróficas, Queloides.</w:t>
      </w:r>
    </w:p>
    <w:p w14:paraId="1642E6F9" w14:textId="77777777" w:rsidR="00DE277D" w:rsidRPr="00414A53" w:rsidRDefault="007C5DAA" w:rsidP="00DE277D">
      <w:pPr>
        <w:spacing w:before="120" w:after="0" w:line="276" w:lineRule="auto"/>
        <w:jc w:val="both"/>
        <w:rPr>
          <w:rFonts w:ascii="Arial" w:hAnsi="Arial" w:cs="Arial"/>
          <w:b/>
          <w:sz w:val="20"/>
          <w:szCs w:val="20"/>
          <w:lang w:val="pt-BR"/>
        </w:rPr>
      </w:pPr>
      <w:r w:rsidRPr="007C5DAA">
        <w:rPr>
          <w:rFonts w:ascii="Arial" w:hAnsi="Arial" w:cs="Arial"/>
          <w:b/>
          <w:noProof/>
          <w:sz w:val="20"/>
          <w:szCs w:val="20"/>
          <w:lang w:val="pt-BR"/>
          <w14:ligatures w14:val="standardContextual"/>
        </w:rPr>
        <w:pict w14:anchorId="70EEA020">
          <v:rect id="_x0000_i1027" alt="" style="width:425.2pt;height:.05pt;mso-width-percent:0;mso-height-percent:0;mso-width-percent:0;mso-height-percent:0" o:hralign="center" o:hrstd="t" o:hr="t" fillcolor="#a0a0a0" stroked="f"/>
        </w:pict>
      </w:r>
    </w:p>
    <w:p w14:paraId="1FA3A08C" w14:textId="77777777" w:rsidR="00DE277D" w:rsidRPr="00414A53" w:rsidRDefault="00DE277D" w:rsidP="00DE277D">
      <w:pPr>
        <w:spacing w:after="120" w:line="276" w:lineRule="auto"/>
        <w:jc w:val="center"/>
        <w:rPr>
          <w:rFonts w:ascii="Arial" w:hAnsi="Arial" w:cs="Arial"/>
          <w:sz w:val="20"/>
          <w:szCs w:val="20"/>
          <w:highlight w:val="yellow"/>
          <w:lang w:val="pt-BR"/>
        </w:rPr>
      </w:pPr>
      <w:r w:rsidRPr="00414A53">
        <w:rPr>
          <w:rFonts w:ascii="Arial" w:hAnsi="Arial" w:cs="Arial"/>
          <w:b/>
          <w:sz w:val="20"/>
          <w:szCs w:val="20"/>
          <w:lang w:val="pt-BR"/>
        </w:rPr>
        <w:t>ABSTRACT</w:t>
      </w:r>
    </w:p>
    <w:p w14:paraId="6352D647" w14:textId="77777777" w:rsidR="00DE277D" w:rsidRPr="00414A53" w:rsidRDefault="00DE277D" w:rsidP="00DE277D">
      <w:pPr>
        <w:spacing w:after="120" w:line="276" w:lineRule="auto"/>
        <w:jc w:val="both"/>
        <w:rPr>
          <w:rFonts w:ascii="Arial" w:hAnsi="Arial" w:cs="Arial"/>
          <w:bCs/>
          <w:sz w:val="20"/>
          <w:szCs w:val="20"/>
        </w:rPr>
      </w:pPr>
      <w:r w:rsidRPr="00414A53">
        <w:rPr>
          <w:rFonts w:ascii="Arial" w:hAnsi="Arial" w:cs="Arial"/>
          <w:bCs/>
          <w:sz w:val="20"/>
          <w:szCs w:val="20"/>
        </w:rPr>
        <w:t>Objective: To investigate the influence of chronic inflammation on the pathogenesis of hypertrophic scars and keloids. Methodology: A systematic search of databases such as LILACS, SciELO, BIREME, and BVS identified 10 original studies published in the last five years. Results: They reveal that dysregulated inflammation is a crucial factor, driving fibroblast proliferation and collagen overproduction. The review identifies that therapeutic strategies that modulate inflammation such astopical tacrolimus, lasers, and combination therapies (corticosteroids, surgery, cryotherapy) show promising results. The discovery of specific inflammatory mediators, such as galectin-3, opens new possibilities for the development of future treatments. In conclusion, chronic inflammation is a pillar in the pathogenesis of these scars, and multimodal therapeutic approaches are essential for effective treatment.</w:t>
      </w:r>
    </w:p>
    <w:p w14:paraId="7BF33D34" w14:textId="77777777" w:rsidR="00DE277D" w:rsidRPr="00414A53" w:rsidRDefault="00DE277D" w:rsidP="00DE277D">
      <w:pPr>
        <w:spacing w:after="120" w:line="276" w:lineRule="auto"/>
        <w:jc w:val="both"/>
        <w:rPr>
          <w:rFonts w:ascii="Arial" w:hAnsi="Arial" w:cs="Arial"/>
          <w:b/>
          <w:sz w:val="20"/>
          <w:szCs w:val="20"/>
        </w:rPr>
      </w:pPr>
      <w:r w:rsidRPr="00414A53">
        <w:rPr>
          <w:rFonts w:ascii="Arial" w:hAnsi="Arial" w:cs="Arial"/>
          <w:b/>
          <w:sz w:val="20"/>
          <w:szCs w:val="20"/>
        </w:rPr>
        <w:t>Keywords: Chronic Inflammation, Hypertrophic Scars, Keloids.</w:t>
      </w:r>
    </w:p>
    <w:p w14:paraId="3D7FE4CF" w14:textId="77777777" w:rsidR="00DE277D" w:rsidRPr="00414A53" w:rsidRDefault="007C5DAA" w:rsidP="00DE277D">
      <w:pPr>
        <w:spacing w:before="120" w:after="0" w:line="276" w:lineRule="auto"/>
        <w:jc w:val="both"/>
        <w:rPr>
          <w:rFonts w:ascii="Arial" w:eastAsia="Times New Roman" w:hAnsi="Arial" w:cs="Arial"/>
          <w:b/>
          <w:color w:val="000000" w:themeColor="text1"/>
          <w:sz w:val="20"/>
          <w:szCs w:val="20"/>
          <w:lang w:eastAsia="pt-BR"/>
        </w:rPr>
      </w:pPr>
      <w:r w:rsidRPr="007C5DAA">
        <w:rPr>
          <w:rFonts w:ascii="Arial" w:hAnsi="Arial" w:cs="Arial"/>
          <w:b/>
          <w:noProof/>
          <w:sz w:val="20"/>
          <w:szCs w:val="20"/>
          <w14:ligatures w14:val="standardContextual"/>
        </w:rPr>
        <w:pict w14:anchorId="2C00AE88">
          <v:rect id="_x0000_i1026" alt="" style="width:425.2pt;height:.05pt;mso-width-percent:0;mso-height-percent:0;mso-width-percent:0;mso-height-percent:0" o:hralign="center" o:hrstd="t" o:hr="t" fillcolor="#a0a0a0" stroked="f"/>
        </w:pict>
      </w:r>
    </w:p>
    <w:p w14:paraId="6E79A8D8" w14:textId="77777777" w:rsidR="00DE277D" w:rsidRPr="00414A53" w:rsidRDefault="00DE277D" w:rsidP="00DE2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jc w:val="center"/>
        <w:rPr>
          <w:rFonts w:ascii="Arial" w:hAnsi="Arial" w:cs="Arial"/>
          <w:b/>
          <w:sz w:val="20"/>
          <w:szCs w:val="20"/>
          <w:lang w:val="pt-BR"/>
        </w:rPr>
      </w:pPr>
      <w:r w:rsidRPr="00414A53">
        <w:rPr>
          <w:rFonts w:ascii="Arial" w:eastAsia="Times New Roman" w:hAnsi="Arial" w:cs="Arial"/>
          <w:b/>
          <w:color w:val="000000" w:themeColor="text1"/>
          <w:sz w:val="20"/>
          <w:szCs w:val="20"/>
          <w:lang w:val="pt-BR" w:eastAsia="pt-BR"/>
        </w:rPr>
        <w:t xml:space="preserve">RESUMEN </w:t>
      </w:r>
    </w:p>
    <w:p w14:paraId="4C4F69E4" w14:textId="77777777" w:rsidR="00DE277D" w:rsidRPr="00414A53" w:rsidRDefault="00DE277D" w:rsidP="00DE2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jc w:val="both"/>
        <w:rPr>
          <w:rFonts w:ascii="Arial" w:eastAsia="Times New Roman" w:hAnsi="Arial" w:cs="Arial"/>
          <w:bCs/>
          <w:color w:val="000000" w:themeColor="text1"/>
          <w:sz w:val="20"/>
          <w:szCs w:val="20"/>
          <w:lang w:val="es-419" w:eastAsia="pt-BR"/>
        </w:rPr>
      </w:pPr>
      <w:r w:rsidRPr="00414A53">
        <w:rPr>
          <w:rFonts w:ascii="Arial" w:eastAsia="Times New Roman" w:hAnsi="Arial" w:cs="Arial"/>
          <w:bCs/>
          <w:color w:val="000000" w:themeColor="text1"/>
          <w:sz w:val="20"/>
          <w:szCs w:val="20"/>
          <w:lang w:val="es-419" w:eastAsia="pt-BR"/>
        </w:rPr>
        <w:lastRenderedPageBreak/>
        <w:t>Objetivo: Investigar la influencia de la inflamación crónica en la patogénesis de las cicatrices hipertróficas y los queloides. Metodología: Una búsqueda sistemática en bases de datos como LILACS, SciELO, BIREME y BVS identificó 10 estudios originales publicados en los últimos cinco años. Resultados: Estos revelan que la inflamación desregulada es un factor crucial que impulsa la proliferación de fibroblastos y la sobreproducción de colágeno. La revisión identifica que las estrategias terapéuticas que modulan la inflamación, como el tacrolimus tópico, los láseres y las terapias combinadas corticosteroides, cirugía, crioterapia, muestran resultados prometedores. El descubrimiento de mediadores inflamatorios específicos, como la galectina-3, abre nuevas posibilidades para el desarrollo de futuros tratamientos. En conclusión, la inflamación crónica es un pilar en la patogénesis de estas cicatrices, y los enfoques terapéuticos multimodales son esenciales para un tratamiento eficaz.</w:t>
      </w:r>
    </w:p>
    <w:p w14:paraId="1D9E4099" w14:textId="77777777" w:rsidR="00DE277D" w:rsidRPr="00414A53" w:rsidRDefault="00DE277D" w:rsidP="00DE2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jc w:val="both"/>
        <w:rPr>
          <w:rFonts w:ascii="Arial" w:eastAsia="Times New Roman" w:hAnsi="Arial" w:cs="Arial"/>
          <w:bCs/>
          <w:color w:val="000000" w:themeColor="text1"/>
          <w:sz w:val="20"/>
          <w:szCs w:val="20"/>
          <w:lang w:val="es-419" w:eastAsia="pt-BR"/>
        </w:rPr>
      </w:pPr>
      <w:r w:rsidRPr="00414A53">
        <w:rPr>
          <w:rFonts w:ascii="Arial" w:eastAsia="Times New Roman" w:hAnsi="Arial" w:cs="Arial"/>
          <w:bCs/>
          <w:color w:val="000000" w:themeColor="text1"/>
          <w:sz w:val="20"/>
          <w:szCs w:val="20"/>
          <w:lang w:val="es-419" w:eastAsia="pt-BR"/>
        </w:rPr>
        <w:t>Palabras clave: Inflamación crónica, Cicatrices hipertróficas, Queloides.</w:t>
      </w:r>
      <w:r w:rsidR="007C5DAA" w:rsidRPr="007C5DAA">
        <w:rPr>
          <w:rFonts w:ascii="Arial" w:hAnsi="Arial" w:cs="Arial"/>
          <w:b/>
          <w:noProof/>
          <w:sz w:val="20"/>
          <w:szCs w:val="20"/>
          <w:lang w:val="es-419"/>
          <w14:ligatures w14:val="standardContextual"/>
        </w:rPr>
        <w:pict w14:anchorId="165833AC">
          <v:rect id="_x0000_i1025" alt="" style="width:425.2pt;height:.05pt;mso-width-percent:0;mso-height-percent:0;mso-width-percent:0;mso-height-percent:0" o:hralign="center" o:hrstd="t" o:hr="t" fillcolor="#a0a0a0" stroked="f"/>
        </w:pict>
      </w:r>
    </w:p>
    <w:p w14:paraId="658FE2C9" w14:textId="77777777" w:rsidR="0073717F" w:rsidRDefault="0073717F"/>
    <w:sectPr w:rsidR="0073717F" w:rsidSect="00DE277D">
      <w:headerReference w:type="default" r:id="rId7"/>
      <w:footerReference w:type="default" r:id="rId8"/>
      <w:pgSz w:w="11907" w:h="16839" w:code="9"/>
      <w:pgMar w:top="1134" w:right="1134" w:bottom="1134" w:left="1134" w:header="992" w:footer="851"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E7CC7" w14:textId="77777777" w:rsidR="007C5DAA" w:rsidRDefault="007C5DAA" w:rsidP="00DE277D">
      <w:pPr>
        <w:spacing w:after="0"/>
      </w:pPr>
      <w:r>
        <w:separator/>
      </w:r>
    </w:p>
  </w:endnote>
  <w:endnote w:type="continuationSeparator" w:id="0">
    <w:p w14:paraId="26B00E96" w14:textId="77777777" w:rsidR="007C5DAA" w:rsidRDefault="007C5DAA" w:rsidP="00DE277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1061327450"/>
      <w:docPartObj>
        <w:docPartGallery w:val="Page Numbers (Bottom of Page)"/>
        <w:docPartUnique/>
      </w:docPartObj>
    </w:sdtPr>
    <w:sdtContent>
      <w:sdt>
        <w:sdtPr>
          <w:rPr>
            <w:szCs w:val="22"/>
          </w:rPr>
          <w:id w:val="-928656843"/>
          <w:docPartObj>
            <w:docPartGallery w:val="Page Numbers (Bottom of Page)"/>
            <w:docPartUnique/>
          </w:docPartObj>
        </w:sdtPr>
        <w:sdtContent>
          <w:sdt>
            <w:sdtPr>
              <w:rPr>
                <w:szCs w:val="22"/>
              </w:rPr>
              <w:id w:val="-1618975698"/>
              <w:docPartObj>
                <w:docPartGallery w:val="Page Numbers (Top of Page)"/>
                <w:docPartUnique/>
              </w:docPartObj>
            </w:sdtPr>
            <w:sdtContent>
              <w:sdt>
                <w:sdtPr>
                  <w:rPr>
                    <w:sz w:val="23"/>
                    <w:szCs w:val="23"/>
                  </w:rPr>
                  <w:id w:val="-1748802868"/>
                  <w:docPartObj>
                    <w:docPartGallery w:val="Page Numbers (Bottom of Page)"/>
                    <w:docPartUnique/>
                  </w:docPartObj>
                </w:sdtPr>
                <w:sdtContent>
                  <w:sdt>
                    <w:sdtPr>
                      <w:rPr>
                        <w:sz w:val="23"/>
                        <w:szCs w:val="23"/>
                      </w:rPr>
                      <w:id w:val="2129427800"/>
                      <w:docPartObj>
                        <w:docPartGallery w:val="Page Numbers (Top of Page)"/>
                        <w:docPartUnique/>
                      </w:docPartObj>
                    </w:sdtPr>
                    <w:sdtContent>
                      <w:p w14:paraId="032DB0AE" w14:textId="77777777" w:rsidR="00DE277D" w:rsidRPr="00E51170" w:rsidRDefault="00DE277D" w:rsidP="002736E0">
                        <w:pPr>
                          <w:pStyle w:val="Default"/>
                          <w:tabs>
                            <w:tab w:val="left" w:pos="3060"/>
                          </w:tabs>
                          <w:ind w:left="-284" w:right="-234"/>
                          <w:jc w:val="center"/>
                          <w:rPr>
                            <w:sz w:val="23"/>
                            <w:szCs w:val="23"/>
                          </w:rPr>
                        </w:pPr>
                        <w:r w:rsidRPr="0092033A">
                          <w:rPr>
                            <w:noProof/>
                            <w:sz w:val="23"/>
                            <w:szCs w:val="23"/>
                            <w:lang w:eastAsia="pt-BR"/>
                          </w:rPr>
                          <mc:AlternateContent>
                            <mc:Choice Requires="wps">
                              <w:drawing>
                                <wp:anchor distT="0" distB="0" distL="114300" distR="114300" simplePos="0" relativeHeight="251659264" behindDoc="0" locked="0" layoutInCell="1" allowOverlap="1" wp14:anchorId="79F0E251" wp14:editId="2927316B">
                                  <wp:simplePos x="0" y="0"/>
                                  <wp:positionH relativeFrom="column">
                                    <wp:posOffset>-142875</wp:posOffset>
                                  </wp:positionH>
                                  <wp:positionV relativeFrom="paragraph">
                                    <wp:posOffset>133985</wp:posOffset>
                                  </wp:positionV>
                                  <wp:extent cx="6267450" cy="0"/>
                                  <wp:effectExtent l="0" t="0" r="0" b="0"/>
                                  <wp:wrapNone/>
                                  <wp:docPr id="4" name="Conector reto 4"/>
                                  <wp:cNvGraphicFramePr/>
                                  <a:graphic xmlns:a="http://schemas.openxmlformats.org/drawingml/2006/main">
                                    <a:graphicData uri="http://schemas.microsoft.com/office/word/2010/wordprocessingShape">
                                      <wps:wsp>
                                        <wps:cNvCnPr/>
                                        <wps:spPr>
                                          <a:xfrm>
                                            <a:off x="0" y="0"/>
                                            <a:ext cx="6267450" cy="0"/>
                                          </a:xfrm>
                                          <a:prstGeom prst="line">
                                            <a:avLst/>
                                          </a:prstGeom>
                                          <a:ln w="127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A4CF21" id="Conector reto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5pt,10.55pt" to="482.25pt,10.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" strokecolor="#0070c0" strokeweight="1pt">
                                  <v:stroke joinstyle="miter"/>
                                </v:line>
                              </w:pict>
                            </mc:Fallback>
                          </mc:AlternateContent>
                        </w:r>
                      </w:p>
                      <w:p w14:paraId="0ADFB3C5" w14:textId="77777777" w:rsidR="00DE277D" w:rsidRPr="001567E5" w:rsidRDefault="00DE277D" w:rsidP="008A07E4">
                        <w:pPr>
                          <w:pStyle w:val="Default"/>
                          <w:ind w:left="-142" w:right="-143"/>
                          <w:jc w:val="center"/>
                          <w:rPr>
                            <w:sz w:val="23"/>
                            <w:szCs w:val="23"/>
                          </w:rPr>
                        </w:pPr>
                        <w:r w:rsidRPr="00E51170">
                          <w:rPr>
                            <w:sz w:val="23"/>
                            <w:szCs w:val="23"/>
                          </w:rPr>
                          <w:t>REA</w:t>
                        </w:r>
                        <w:r>
                          <w:rPr>
                            <w:sz w:val="23"/>
                            <w:szCs w:val="23"/>
                          </w:rPr>
                          <w:t>S</w:t>
                        </w:r>
                        <w:r w:rsidRPr="00E51170">
                          <w:rPr>
                            <w:sz w:val="23"/>
                            <w:szCs w:val="23"/>
                          </w:rPr>
                          <w:t xml:space="preserve"> |</w:t>
                        </w:r>
                        <w:r>
                          <w:rPr>
                            <w:sz w:val="23"/>
                            <w:szCs w:val="23"/>
                          </w:rPr>
                          <w:t xml:space="preserve"> </w:t>
                        </w:r>
                        <w:r w:rsidRPr="00E51170">
                          <w:rPr>
                            <w:sz w:val="23"/>
                            <w:szCs w:val="23"/>
                          </w:rPr>
                          <w:t>Vol.</w:t>
                        </w:r>
                        <w:r>
                          <w:rPr>
                            <w:sz w:val="23"/>
                            <w:szCs w:val="23"/>
                          </w:rPr>
                          <w:t xml:space="preserve"> XX</w:t>
                        </w:r>
                        <w:r w:rsidRPr="00E51170">
                          <w:rPr>
                            <w:sz w:val="23"/>
                            <w:szCs w:val="23"/>
                          </w:rPr>
                          <w:t xml:space="preserve"> |</w:t>
                        </w:r>
                        <w:r w:rsidRPr="00E51170">
                          <w:rPr>
                            <w:b/>
                            <w:sz w:val="23"/>
                            <w:szCs w:val="23"/>
                          </w:rPr>
                          <w:t xml:space="preserve"> </w:t>
                        </w:r>
                        <w:r w:rsidRPr="00E51170">
                          <w:rPr>
                            <w:sz w:val="23"/>
                            <w:szCs w:val="23"/>
                          </w:rPr>
                          <w:t xml:space="preserve">DOI: </w:t>
                        </w:r>
                        <w:hyperlink r:id="rId1" w:history="1">
                          <w:r w:rsidRPr="00BD6E1A">
                            <w:rPr>
                              <w:rStyle w:val="Hyperlink"/>
                              <w:sz w:val="23"/>
                              <w:szCs w:val="23"/>
                            </w:rPr>
                            <w:t>https://doi.org/10.25248/REAS.eXX.2021</w:t>
                          </w:r>
                        </w:hyperlink>
                        <w:r>
                          <w:rPr>
                            <w:rStyle w:val="Hyperlink"/>
                            <w:sz w:val="23"/>
                            <w:szCs w:val="23"/>
                          </w:rPr>
                          <w:t xml:space="preserve">   </w:t>
                        </w:r>
                        <w:r>
                          <w:rPr>
                            <w:rStyle w:val="Hyperlink"/>
                            <w:sz w:val="23"/>
                            <w:szCs w:val="23"/>
                          </w:rPr>
                          <w:tab/>
                        </w:r>
                        <w:r w:rsidRPr="0092033A">
                          <w:rPr>
                            <w:i/>
                            <w:sz w:val="23"/>
                            <w:szCs w:val="23"/>
                          </w:rPr>
                          <w:t xml:space="preserve">      </w:t>
                        </w:r>
                        <w:r>
                          <w:rPr>
                            <w:i/>
                            <w:sz w:val="23"/>
                            <w:szCs w:val="23"/>
                          </w:rPr>
                          <w:tab/>
                        </w:r>
                        <w:r w:rsidRPr="0092033A">
                          <w:rPr>
                            <w:sz w:val="23"/>
                            <w:szCs w:val="23"/>
                          </w:rPr>
                          <w:t xml:space="preserve">Página </w:t>
                        </w:r>
                        <w:r w:rsidRPr="0092033A">
                          <w:rPr>
                            <w:b/>
                            <w:bCs/>
                            <w:sz w:val="23"/>
                            <w:szCs w:val="23"/>
                          </w:rPr>
                          <w:fldChar w:fldCharType="begin"/>
                        </w:r>
                        <w:r w:rsidRPr="0092033A">
                          <w:rPr>
                            <w:b/>
                            <w:bCs/>
                            <w:sz w:val="23"/>
                            <w:szCs w:val="23"/>
                          </w:rPr>
                          <w:instrText>PAGE</w:instrText>
                        </w:r>
                        <w:r w:rsidRPr="0092033A">
                          <w:rPr>
                            <w:b/>
                            <w:bCs/>
                            <w:sz w:val="23"/>
                            <w:szCs w:val="23"/>
                          </w:rPr>
                          <w:fldChar w:fldCharType="separate"/>
                        </w:r>
                        <w:r>
                          <w:rPr>
                            <w:b/>
                            <w:bCs/>
                            <w:noProof/>
                            <w:sz w:val="23"/>
                            <w:szCs w:val="23"/>
                          </w:rPr>
                          <w:t>5</w:t>
                        </w:r>
                        <w:r w:rsidRPr="0092033A">
                          <w:rPr>
                            <w:b/>
                            <w:bCs/>
                            <w:sz w:val="23"/>
                            <w:szCs w:val="23"/>
                          </w:rPr>
                          <w:fldChar w:fldCharType="end"/>
                        </w:r>
                        <w:r w:rsidRPr="0092033A">
                          <w:rPr>
                            <w:sz w:val="23"/>
                            <w:szCs w:val="23"/>
                          </w:rPr>
                          <w:t xml:space="preserve"> de </w:t>
                        </w:r>
                        <w:r w:rsidRPr="0092033A">
                          <w:rPr>
                            <w:b/>
                            <w:bCs/>
                            <w:sz w:val="23"/>
                            <w:szCs w:val="23"/>
                          </w:rPr>
                          <w:fldChar w:fldCharType="begin"/>
                        </w:r>
                        <w:r w:rsidRPr="0092033A">
                          <w:rPr>
                            <w:b/>
                            <w:bCs/>
                            <w:sz w:val="23"/>
                            <w:szCs w:val="23"/>
                          </w:rPr>
                          <w:instrText>NUMPAGES</w:instrText>
                        </w:r>
                        <w:r w:rsidRPr="0092033A">
                          <w:rPr>
                            <w:b/>
                            <w:bCs/>
                            <w:sz w:val="23"/>
                            <w:szCs w:val="23"/>
                          </w:rPr>
                          <w:fldChar w:fldCharType="separate"/>
                        </w:r>
                        <w:r>
                          <w:rPr>
                            <w:b/>
                            <w:bCs/>
                            <w:noProof/>
                            <w:sz w:val="23"/>
                            <w:szCs w:val="23"/>
                          </w:rPr>
                          <w:t>6</w:t>
                        </w:r>
                        <w:r w:rsidRPr="0092033A">
                          <w:rPr>
                            <w:b/>
                            <w:bCs/>
                            <w:sz w:val="23"/>
                            <w:szCs w:val="23"/>
                          </w:rPr>
                          <w:fldChar w:fldCharType="end"/>
                        </w:r>
                      </w:p>
                    </w:sdtContent>
                  </w:sdt>
                </w:sdtContent>
              </w:sdt>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AEA1D" w14:textId="77777777" w:rsidR="007C5DAA" w:rsidRDefault="007C5DAA" w:rsidP="00DE277D">
      <w:pPr>
        <w:spacing w:after="0"/>
      </w:pPr>
      <w:r>
        <w:separator/>
      </w:r>
    </w:p>
  </w:footnote>
  <w:footnote w:type="continuationSeparator" w:id="0">
    <w:p w14:paraId="1760DD5A" w14:textId="77777777" w:rsidR="007C5DAA" w:rsidRDefault="007C5DAA" w:rsidP="00DE277D">
      <w:pPr>
        <w:spacing w:after="0"/>
      </w:pPr>
      <w:r>
        <w:continuationSeparator/>
      </w:r>
    </w:p>
  </w:footnote>
  <w:footnote w:id="1">
    <w:p w14:paraId="049C50A1" w14:textId="77777777" w:rsidR="00DE277D" w:rsidRDefault="00DE277D" w:rsidP="00DE277D">
      <w:pPr>
        <w:pStyle w:val="Textodenotaderodap"/>
        <w:spacing w:after="0"/>
        <w:rPr>
          <w:rFonts w:ascii="Arial" w:hAnsi="Arial" w:cs="Arial"/>
          <w:sz w:val="20"/>
          <w:szCs w:val="20"/>
          <w:highlight w:val="yellow"/>
          <w:lang w:val="pt-BR"/>
        </w:rPr>
      </w:pPr>
      <w:r w:rsidRPr="00884589">
        <w:rPr>
          <w:rStyle w:val="Caracteresdenotaderodap"/>
          <w:rFonts w:ascii="Arial" w:hAnsi="Arial" w:cs="Arial"/>
          <w:sz w:val="20"/>
          <w:szCs w:val="20"/>
          <w:vertAlign w:val="superscript"/>
        </w:rPr>
        <w:footnoteRef/>
      </w:r>
      <w:r w:rsidRPr="00884589">
        <w:rPr>
          <w:rFonts w:ascii="Arial" w:hAnsi="Arial" w:cs="Arial"/>
          <w:sz w:val="20"/>
          <w:szCs w:val="20"/>
          <w:lang w:val="pt-BR"/>
        </w:rPr>
        <w:t xml:space="preserve"> </w:t>
      </w:r>
      <w:r>
        <w:rPr>
          <w:rFonts w:ascii="Arial" w:hAnsi="Arial" w:cs="Arial"/>
          <w:sz w:val="20"/>
          <w:szCs w:val="20"/>
          <w:lang w:val="pt-BR"/>
        </w:rPr>
        <w:t xml:space="preserve">Pontifícia </w:t>
      </w:r>
      <w:r w:rsidRPr="00884589">
        <w:rPr>
          <w:rFonts w:ascii="Arial" w:hAnsi="Arial" w:cs="Arial"/>
          <w:sz w:val="20"/>
          <w:szCs w:val="20"/>
          <w:lang w:val="pt-BR"/>
        </w:rPr>
        <w:t xml:space="preserve">Universidade </w:t>
      </w:r>
      <w:r>
        <w:rPr>
          <w:rFonts w:ascii="Arial" w:hAnsi="Arial" w:cs="Arial"/>
          <w:sz w:val="20"/>
          <w:szCs w:val="20"/>
          <w:lang w:val="pt-BR"/>
        </w:rPr>
        <w:t>Católica de Goiás</w:t>
      </w:r>
      <w:r w:rsidRPr="00884589">
        <w:rPr>
          <w:rFonts w:ascii="Arial" w:hAnsi="Arial" w:cs="Arial"/>
          <w:sz w:val="20"/>
          <w:szCs w:val="20"/>
          <w:lang w:val="pt-BR"/>
        </w:rPr>
        <w:t xml:space="preserve"> (</w:t>
      </w:r>
      <w:r>
        <w:rPr>
          <w:rFonts w:ascii="Arial" w:hAnsi="Arial" w:cs="Arial"/>
          <w:sz w:val="20"/>
          <w:szCs w:val="20"/>
          <w:lang w:val="pt-BR"/>
        </w:rPr>
        <w:t>PUC Goiás</w:t>
      </w:r>
      <w:r w:rsidRPr="00884589">
        <w:rPr>
          <w:rFonts w:ascii="Arial" w:hAnsi="Arial" w:cs="Arial"/>
          <w:sz w:val="20"/>
          <w:szCs w:val="20"/>
          <w:lang w:val="pt-BR"/>
        </w:rPr>
        <w:t xml:space="preserve">), </w:t>
      </w:r>
      <w:r>
        <w:rPr>
          <w:rFonts w:ascii="Arial" w:hAnsi="Arial" w:cs="Arial"/>
          <w:sz w:val="20"/>
          <w:szCs w:val="20"/>
          <w:lang w:val="pt-BR"/>
        </w:rPr>
        <w:t>Goi</w:t>
      </w:r>
      <w:r>
        <w:rPr>
          <w:rFonts w:ascii="Arial" w:hAnsi="Arial" w:cs="Arial"/>
          <w:sz w:val="20"/>
          <w:szCs w:val="20"/>
          <w:highlight w:val="yellow"/>
          <w:lang w:val="pt-BR"/>
        </w:rPr>
        <w:t>â</w:t>
      </w:r>
      <w:r>
        <w:rPr>
          <w:rFonts w:ascii="Arial" w:hAnsi="Arial" w:cs="Arial"/>
          <w:sz w:val="20"/>
          <w:szCs w:val="20"/>
          <w:lang w:val="pt-BR"/>
        </w:rPr>
        <w:t>nia-GO</w:t>
      </w:r>
      <w:r w:rsidRPr="00884589">
        <w:rPr>
          <w:rFonts w:ascii="Arial" w:hAnsi="Arial" w:cs="Arial"/>
          <w:sz w:val="20"/>
          <w:szCs w:val="20"/>
          <w:lang w:val="pt-BR"/>
        </w:rPr>
        <w:t xml:space="preserve">. *E-mail: </w:t>
      </w:r>
      <w:r w:rsidRPr="00884589">
        <w:rPr>
          <w:rFonts w:ascii="Arial" w:hAnsi="Arial" w:cs="Arial"/>
          <w:sz w:val="20"/>
          <w:szCs w:val="20"/>
          <w:highlight w:val="yellow"/>
          <w:lang w:val="pt-BR"/>
        </w:rPr>
        <w:t>e-mail do autor correspondente.</w:t>
      </w:r>
    </w:p>
    <w:p w14:paraId="7BCDDBB8" w14:textId="77777777" w:rsidR="00DE277D" w:rsidRPr="00884589" w:rsidRDefault="00DE277D" w:rsidP="00DE277D">
      <w:pPr>
        <w:pStyle w:val="Textodenotaderodap"/>
        <w:spacing w:after="0"/>
        <w:rPr>
          <w:rFonts w:ascii="Arial" w:hAnsi="Arial" w:cs="Arial"/>
          <w:sz w:val="20"/>
          <w:szCs w:val="20"/>
          <w:highlight w:val="yellow"/>
          <w:lang w:val="pt-BR"/>
        </w:rPr>
      </w:pPr>
      <w:r>
        <w:rPr>
          <w:rStyle w:val="Caracteresdenotaderodap"/>
          <w:rFonts w:ascii="Arial" w:hAnsi="Arial" w:cs="Arial"/>
          <w:sz w:val="20"/>
          <w:szCs w:val="20"/>
          <w:vertAlign w:val="superscript"/>
        </w:rPr>
        <w:t>2</w:t>
      </w:r>
      <w:r w:rsidRPr="00884589">
        <w:rPr>
          <w:rFonts w:ascii="Arial" w:hAnsi="Arial" w:cs="Arial"/>
          <w:sz w:val="20"/>
          <w:szCs w:val="20"/>
          <w:lang w:val="pt-BR"/>
        </w:rPr>
        <w:t xml:space="preserve"> </w:t>
      </w:r>
      <w:r>
        <w:rPr>
          <w:rFonts w:ascii="Arial" w:hAnsi="Arial" w:cs="Arial"/>
          <w:sz w:val="20"/>
          <w:szCs w:val="20"/>
          <w:lang w:val="pt-BR"/>
        </w:rPr>
        <w:t xml:space="preserve">Pontifícia </w:t>
      </w:r>
      <w:r w:rsidRPr="00884589">
        <w:rPr>
          <w:rFonts w:ascii="Arial" w:hAnsi="Arial" w:cs="Arial"/>
          <w:sz w:val="20"/>
          <w:szCs w:val="20"/>
          <w:lang w:val="pt-BR"/>
        </w:rPr>
        <w:t xml:space="preserve">Universidade </w:t>
      </w:r>
      <w:r>
        <w:rPr>
          <w:rFonts w:ascii="Arial" w:hAnsi="Arial" w:cs="Arial"/>
          <w:sz w:val="20"/>
          <w:szCs w:val="20"/>
          <w:lang w:val="pt-BR"/>
        </w:rPr>
        <w:t>Católica de Goiás</w:t>
      </w:r>
      <w:r w:rsidRPr="00884589">
        <w:rPr>
          <w:rFonts w:ascii="Arial" w:hAnsi="Arial" w:cs="Arial"/>
          <w:sz w:val="20"/>
          <w:szCs w:val="20"/>
          <w:lang w:val="pt-BR"/>
        </w:rPr>
        <w:t xml:space="preserve"> (</w:t>
      </w:r>
      <w:r>
        <w:rPr>
          <w:rFonts w:ascii="Arial" w:hAnsi="Arial" w:cs="Arial"/>
          <w:sz w:val="20"/>
          <w:szCs w:val="20"/>
          <w:lang w:val="pt-BR"/>
        </w:rPr>
        <w:t>PUC Goiás</w:t>
      </w:r>
      <w:r w:rsidRPr="00884589">
        <w:rPr>
          <w:rFonts w:ascii="Arial" w:hAnsi="Arial" w:cs="Arial"/>
          <w:sz w:val="20"/>
          <w:szCs w:val="20"/>
          <w:lang w:val="pt-BR"/>
        </w:rPr>
        <w:t xml:space="preserve">), </w:t>
      </w:r>
      <w:r>
        <w:rPr>
          <w:rFonts w:ascii="Arial" w:hAnsi="Arial" w:cs="Arial"/>
          <w:sz w:val="20"/>
          <w:szCs w:val="20"/>
          <w:lang w:val="pt-BR"/>
        </w:rPr>
        <w:t>Goi</w:t>
      </w:r>
      <w:r>
        <w:rPr>
          <w:rFonts w:ascii="Arial" w:hAnsi="Arial" w:cs="Arial"/>
          <w:sz w:val="20"/>
          <w:szCs w:val="20"/>
          <w:highlight w:val="yellow"/>
          <w:lang w:val="pt-BR"/>
        </w:rPr>
        <w:t>â</w:t>
      </w:r>
      <w:r>
        <w:rPr>
          <w:rFonts w:ascii="Arial" w:hAnsi="Arial" w:cs="Arial"/>
          <w:sz w:val="20"/>
          <w:szCs w:val="20"/>
          <w:lang w:val="pt-BR"/>
        </w:rPr>
        <w:t>nia-GO</w:t>
      </w:r>
      <w:r w:rsidRPr="00884589">
        <w:rPr>
          <w:rFonts w:ascii="Arial" w:hAnsi="Arial" w:cs="Arial"/>
          <w:sz w:val="20"/>
          <w:szCs w:val="20"/>
          <w:lang w:val="pt-BR"/>
        </w:rPr>
        <w:t xml:space="preserve">. *E-mail: </w:t>
      </w:r>
      <w:r w:rsidRPr="00884589">
        <w:rPr>
          <w:rFonts w:ascii="Arial" w:hAnsi="Arial" w:cs="Arial"/>
          <w:sz w:val="20"/>
          <w:szCs w:val="20"/>
          <w:highlight w:val="yellow"/>
          <w:lang w:val="pt-BR"/>
        </w:rPr>
        <w:t>e-mail do autor correspondente.</w:t>
      </w:r>
    </w:p>
    <w:p w14:paraId="23731AA1" w14:textId="77777777" w:rsidR="00DE277D" w:rsidRPr="00884589" w:rsidRDefault="00DE277D" w:rsidP="00DE277D">
      <w:pPr>
        <w:pStyle w:val="Textodenotaderodap"/>
        <w:spacing w:after="0"/>
        <w:rPr>
          <w:rFonts w:ascii="Arial" w:hAnsi="Arial" w:cs="Arial"/>
          <w:sz w:val="20"/>
          <w:szCs w:val="20"/>
          <w:highlight w:val="yellow"/>
          <w:lang w:val="pt-BR"/>
        </w:rPr>
      </w:pPr>
      <w:r>
        <w:rPr>
          <w:rFonts w:ascii="Arial" w:hAnsi="Arial" w:cs="Arial"/>
          <w:sz w:val="20"/>
          <w:szCs w:val="20"/>
          <w:vertAlign w:val="superscript"/>
          <w:lang w:val="pt-BR"/>
        </w:rPr>
        <w:t>3</w:t>
      </w:r>
      <w:r w:rsidRPr="00884589">
        <w:rPr>
          <w:rFonts w:ascii="Arial" w:hAnsi="Arial" w:cs="Arial"/>
          <w:sz w:val="20"/>
          <w:szCs w:val="20"/>
          <w:lang w:val="pt-BR"/>
        </w:rPr>
        <w:t xml:space="preserve"> </w:t>
      </w:r>
      <w:r>
        <w:rPr>
          <w:rFonts w:ascii="Arial" w:hAnsi="Arial" w:cs="Arial"/>
          <w:sz w:val="20"/>
          <w:szCs w:val="20"/>
          <w:lang w:val="pt-BR"/>
        </w:rPr>
        <w:t xml:space="preserve">Pontifícia </w:t>
      </w:r>
      <w:r w:rsidRPr="00884589">
        <w:rPr>
          <w:rFonts w:ascii="Arial" w:hAnsi="Arial" w:cs="Arial"/>
          <w:sz w:val="20"/>
          <w:szCs w:val="20"/>
          <w:lang w:val="pt-BR"/>
        </w:rPr>
        <w:t xml:space="preserve">Universidade </w:t>
      </w:r>
      <w:r w:rsidRPr="00912F5B">
        <w:rPr>
          <w:rFonts w:ascii="Arial" w:hAnsi="Arial" w:cs="Arial"/>
          <w:sz w:val="20"/>
          <w:szCs w:val="20"/>
          <w:lang w:val="pt-BR"/>
        </w:rPr>
        <w:t>Católica de Goiás (PUC Goiás), Goiânia-GO. *E-mail: roberpaulo@pucgoias.edu.br</w:t>
      </w:r>
    </w:p>
    <w:p w14:paraId="11D164D6" w14:textId="77777777" w:rsidR="00DE277D" w:rsidRPr="00884589" w:rsidRDefault="00DE277D" w:rsidP="00DE277D">
      <w:pPr>
        <w:pStyle w:val="Textodenotaderodap"/>
        <w:spacing w:after="0"/>
        <w:rPr>
          <w:rFonts w:ascii="Arial" w:hAnsi="Arial" w:cs="Arial"/>
          <w:b/>
          <w:sz w:val="20"/>
          <w:szCs w:val="20"/>
          <w:highlight w:val="yellow"/>
          <w:lang w:val="pt-BR"/>
        </w:rPr>
      </w:pPr>
    </w:p>
    <w:p w14:paraId="2916311F" w14:textId="77777777" w:rsidR="00DE277D" w:rsidRPr="0046664D" w:rsidRDefault="00DE277D" w:rsidP="00DE277D">
      <w:pPr>
        <w:pStyle w:val="Textodenotaderodap"/>
        <w:spacing w:after="0"/>
        <w:jc w:val="center"/>
        <w:rPr>
          <w:rFonts w:ascii="Arial" w:hAnsi="Arial" w:cs="Arial"/>
          <w:b/>
          <w:sz w:val="20"/>
          <w:szCs w:val="20"/>
          <w:lang w:val="pt-BR"/>
        </w:rPr>
      </w:pPr>
      <w:r w:rsidRPr="00884589">
        <w:rPr>
          <w:rFonts w:ascii="Arial" w:hAnsi="Arial" w:cs="Arial"/>
          <w:b/>
          <w:sz w:val="20"/>
          <w:szCs w:val="20"/>
          <w:lang w:val="pt-BR"/>
        </w:rPr>
        <w:t>SUBMETIDO EM: XX/2021           |          ACEITO EM: XX/2021         |         PUBLICADO EM: XX/2021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2009552909"/>
      <w:docPartObj>
        <w:docPartGallery w:val="AutoText"/>
      </w:docPartObj>
    </w:sdtPr>
    <w:sdtContent>
      <w:p w14:paraId="536741C3" w14:textId="77777777" w:rsidR="00DE277D" w:rsidRPr="002C6838" w:rsidRDefault="00DE277D" w:rsidP="00461A2F">
        <w:pPr>
          <w:pStyle w:val="Rodap"/>
          <w:jc w:val="right"/>
          <w:rPr>
            <w:rFonts w:ascii="Arial" w:hAnsi="Arial" w:cs="Arial"/>
            <w:lang w:val="pt-BR"/>
          </w:rPr>
        </w:pPr>
        <w:r>
          <w:rPr>
            <w:noProof/>
          </w:rPr>
          <w:drawing>
            <wp:anchor distT="0" distB="0" distL="114300" distR="114300" simplePos="0" relativeHeight="251660288" behindDoc="0" locked="0" layoutInCell="1" allowOverlap="1" wp14:anchorId="34D3CD01" wp14:editId="3C6C6FFD">
              <wp:simplePos x="0" y="0"/>
              <wp:positionH relativeFrom="margin">
                <wp:posOffset>0</wp:posOffset>
              </wp:positionH>
              <wp:positionV relativeFrom="paragraph">
                <wp:posOffset>-177800</wp:posOffset>
              </wp:positionV>
              <wp:extent cx="1524000" cy="379095"/>
              <wp:effectExtent l="0" t="0" r="0" b="1905"/>
              <wp:wrapNone/>
              <wp:docPr id="6" name="Imagem 6"/>
              <wp:cNvGraphicFramePr/>
              <a:graphic xmlns:a="http://schemas.openxmlformats.org/drawingml/2006/main">
                <a:graphicData uri="http://schemas.openxmlformats.org/drawingml/2006/picture">
                  <pic:pic xmlns:pic="http://schemas.openxmlformats.org/drawingml/2006/picture">
                    <pic:nvPicPr>
                      <pic:cNvPr id="6" name="Imagem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379095"/>
                      </a:xfrm>
                      <a:prstGeom prst="rect">
                        <a:avLst/>
                      </a:prstGeom>
                      <a:noFill/>
                      <a:ln>
                        <a:noFill/>
                      </a:ln>
                    </pic:spPr>
                  </pic:pic>
                </a:graphicData>
              </a:graphic>
            </wp:anchor>
          </w:drawing>
        </w:r>
        <w:r w:rsidRPr="008A07E4">
          <w:rPr>
            <w:rFonts w:ascii="Arial" w:hAnsi="Arial" w:cs="Arial"/>
            <w:lang w:val="pt-BR"/>
          </w:rPr>
          <w:t xml:space="preserve">                     </w:t>
        </w:r>
        <w:r w:rsidRPr="002C6838">
          <w:rPr>
            <w:rFonts w:ascii="Arial" w:hAnsi="Arial" w:cs="Arial"/>
            <w:lang w:val="pt-BR"/>
          </w:rPr>
          <w:tab/>
          <w:t xml:space="preserve">Revista Eletrônica Acervo </w:t>
        </w:r>
        <w:r>
          <w:rPr>
            <w:rFonts w:ascii="Arial" w:hAnsi="Arial" w:cs="Arial"/>
            <w:lang w:val="pt-BR"/>
          </w:rPr>
          <w:t xml:space="preserve">Saúde | </w:t>
        </w:r>
        <w:r w:rsidRPr="002C6838">
          <w:rPr>
            <w:rFonts w:ascii="Arial" w:hAnsi="Arial" w:cs="Arial"/>
            <w:lang w:val="pt-BR"/>
          </w:rPr>
          <w:t>ISSN 2</w:t>
        </w:r>
        <w:r>
          <w:rPr>
            <w:rFonts w:ascii="Arial" w:hAnsi="Arial" w:cs="Arial"/>
            <w:lang w:val="pt-BR"/>
          </w:rPr>
          <w:t>178</w:t>
        </w:r>
        <w:r w:rsidRPr="002C6838">
          <w:rPr>
            <w:rFonts w:ascii="Arial" w:hAnsi="Arial" w:cs="Arial"/>
            <w:lang w:val="pt-BR"/>
          </w:rPr>
          <w:t>-</w:t>
        </w:r>
        <w:r>
          <w:rPr>
            <w:rFonts w:ascii="Arial" w:hAnsi="Arial" w:cs="Arial"/>
            <w:lang w:val="pt-BR"/>
          </w:rPr>
          <w:t>2091</w:t>
        </w:r>
      </w:p>
      <w:p w14:paraId="3B52A4F7" w14:textId="77777777" w:rsidR="00DE277D" w:rsidRPr="002C6838" w:rsidRDefault="00DE277D" w:rsidP="002C6838">
        <w:pPr>
          <w:pStyle w:val="Cabealho"/>
          <w:rPr>
            <w:rFonts w:ascii="Arial" w:hAnsi="Arial" w:cs="Arial"/>
            <w:lang w:val="pt-BR"/>
          </w:rPr>
        </w:pPr>
        <w:r w:rsidRPr="002C6838">
          <w:rPr>
            <w:rFonts w:ascii="Arial" w:hAnsi="Arial" w:cs="Arial"/>
            <w:noProof/>
            <w:lang w:val="pt-BR" w:eastAsia="pt-BR"/>
          </w:rPr>
          <mc:AlternateContent>
            <mc:Choice Requires="wps">
              <w:drawing>
                <wp:anchor distT="0" distB="0" distL="114300" distR="114300" simplePos="0" relativeHeight="251659264" behindDoc="0" locked="0" layoutInCell="1" allowOverlap="1" wp14:anchorId="27110179" wp14:editId="52723A26">
                  <wp:simplePos x="0" y="0"/>
                  <wp:positionH relativeFrom="column">
                    <wp:posOffset>-43815</wp:posOffset>
                  </wp:positionH>
                  <wp:positionV relativeFrom="paragraph">
                    <wp:posOffset>111760</wp:posOffset>
                  </wp:positionV>
                  <wp:extent cx="6267450" cy="0"/>
                  <wp:effectExtent l="0" t="0" r="0" b="0"/>
                  <wp:wrapNone/>
                  <wp:docPr id="3" name="Conector reto 3"/>
                  <wp:cNvGraphicFramePr/>
                  <a:graphic xmlns:a="http://schemas.openxmlformats.org/drawingml/2006/main">
                    <a:graphicData uri="http://schemas.microsoft.com/office/word/2010/wordprocessingShape">
                      <wps:wsp>
                        <wps:cNvCnPr/>
                        <wps:spPr>
                          <a:xfrm>
                            <a:off x="0" y="0"/>
                            <a:ext cx="6267450" cy="0"/>
                          </a:xfrm>
                          <a:prstGeom prst="line">
                            <a:avLst/>
                          </a:prstGeom>
                          <a:ln w="1905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5C47C9" id="Conector reto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pt,8.8pt" to="490.05pt,8.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" strokecolor="#0070c0" strokeweight="1.5pt">
                  <v:stroke joinstyle="miter"/>
                </v:line>
              </w:pict>
            </mc:Fallback>
          </mc:AlternateContent>
        </w:r>
      </w:p>
      <w:p w14:paraId="6C8F6A60" w14:textId="77777777" w:rsidR="00DE277D" w:rsidRPr="002C6838" w:rsidRDefault="00DE277D" w:rsidP="003A6552">
        <w:pPr>
          <w:pStyle w:val="Cabealho"/>
          <w:rPr>
            <w:rFonts w:ascii="Arial" w:hAnsi="Arial" w:cs="Arial"/>
            <w:sz w:val="28"/>
            <w:szCs w:val="28"/>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256F2"/>
    <w:multiLevelType w:val="hybridMultilevel"/>
    <w:tmpl w:val="FBDCC120"/>
    <w:lvl w:ilvl="0" w:tplc="0416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3D4362A"/>
    <w:multiLevelType w:val="hybridMultilevel"/>
    <w:tmpl w:val="69C0865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5A151E73"/>
    <w:multiLevelType w:val="hybridMultilevel"/>
    <w:tmpl w:val="8EA4AB7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87914018">
    <w:abstractNumId w:val="0"/>
  </w:num>
  <w:num w:numId="2" w16cid:durableId="758984686">
    <w:abstractNumId w:val="2"/>
  </w:num>
  <w:num w:numId="3" w16cid:durableId="6775821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77D"/>
    <w:rsid w:val="000F5CD5"/>
    <w:rsid w:val="00284F1E"/>
    <w:rsid w:val="00294127"/>
    <w:rsid w:val="003122DD"/>
    <w:rsid w:val="003C2998"/>
    <w:rsid w:val="0073717F"/>
    <w:rsid w:val="007C5DAA"/>
    <w:rsid w:val="00895693"/>
    <w:rsid w:val="00AD3C6B"/>
    <w:rsid w:val="00DE277D"/>
    <w:rsid w:val="00E54B5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472A8"/>
  <w15:chartTrackingRefBased/>
  <w15:docId w15:val="{6FC434D6-E23F-6443-8E8D-03C5F7BC6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E277D"/>
    <w:pPr>
      <w:spacing w:after="200"/>
    </w:pPr>
    <w:rPr>
      <w:kern w:val="0"/>
      <w:lang w:val="en-US"/>
      <w14:ligatures w14:val="none"/>
    </w:rPr>
  </w:style>
  <w:style w:type="paragraph" w:styleId="Ttulo1">
    <w:name w:val="heading 1"/>
    <w:basedOn w:val="Normal"/>
    <w:next w:val="Normal"/>
    <w:link w:val="Ttulo1Char"/>
    <w:uiPriority w:val="9"/>
    <w:qFormat/>
    <w:rsid w:val="00DE27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DE27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DE277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DE277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DE277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DE277D"/>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DE277D"/>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DE277D"/>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DE277D"/>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E277D"/>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DE277D"/>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DE277D"/>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DE277D"/>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DE277D"/>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DE277D"/>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DE277D"/>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DE277D"/>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DE277D"/>
    <w:rPr>
      <w:rFonts w:eastAsiaTheme="majorEastAsia" w:cstheme="majorBidi"/>
      <w:color w:val="272727" w:themeColor="text1" w:themeTint="D8"/>
    </w:rPr>
  </w:style>
  <w:style w:type="paragraph" w:styleId="Ttulo">
    <w:name w:val="Title"/>
    <w:basedOn w:val="Normal"/>
    <w:next w:val="Normal"/>
    <w:link w:val="TtuloChar"/>
    <w:uiPriority w:val="10"/>
    <w:qFormat/>
    <w:rsid w:val="00DE277D"/>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DE277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DE277D"/>
    <w:pPr>
      <w:numPr>
        <w:ilvl w:val="1"/>
      </w:numPr>
      <w:spacing w:after="160"/>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DE277D"/>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DE277D"/>
    <w:pPr>
      <w:spacing w:before="160" w:after="160"/>
      <w:jc w:val="center"/>
    </w:pPr>
    <w:rPr>
      <w:i/>
      <w:iCs/>
      <w:color w:val="404040" w:themeColor="text1" w:themeTint="BF"/>
    </w:rPr>
  </w:style>
  <w:style w:type="character" w:customStyle="1" w:styleId="CitaoChar">
    <w:name w:val="Citação Char"/>
    <w:basedOn w:val="Fontepargpadro"/>
    <w:link w:val="Citao"/>
    <w:uiPriority w:val="29"/>
    <w:rsid w:val="00DE277D"/>
    <w:rPr>
      <w:i/>
      <w:iCs/>
      <w:color w:val="404040" w:themeColor="text1" w:themeTint="BF"/>
    </w:rPr>
  </w:style>
  <w:style w:type="paragraph" w:styleId="PargrafodaLista">
    <w:name w:val="List Paragraph"/>
    <w:basedOn w:val="Normal"/>
    <w:uiPriority w:val="34"/>
    <w:qFormat/>
    <w:rsid w:val="00DE277D"/>
    <w:pPr>
      <w:ind w:left="720"/>
      <w:contextualSpacing/>
    </w:pPr>
  </w:style>
  <w:style w:type="character" w:styleId="nfaseIntensa">
    <w:name w:val="Intense Emphasis"/>
    <w:basedOn w:val="Fontepargpadro"/>
    <w:uiPriority w:val="21"/>
    <w:qFormat/>
    <w:rsid w:val="00DE277D"/>
    <w:rPr>
      <w:i/>
      <w:iCs/>
      <w:color w:val="0F4761" w:themeColor="accent1" w:themeShade="BF"/>
    </w:rPr>
  </w:style>
  <w:style w:type="paragraph" w:styleId="CitaoIntensa">
    <w:name w:val="Intense Quote"/>
    <w:basedOn w:val="Normal"/>
    <w:next w:val="Normal"/>
    <w:link w:val="CitaoIntensaChar"/>
    <w:uiPriority w:val="30"/>
    <w:qFormat/>
    <w:rsid w:val="00DE27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DE277D"/>
    <w:rPr>
      <w:i/>
      <w:iCs/>
      <w:color w:val="0F4761" w:themeColor="accent1" w:themeShade="BF"/>
    </w:rPr>
  </w:style>
  <w:style w:type="character" w:styleId="RefernciaIntensa">
    <w:name w:val="Intense Reference"/>
    <w:basedOn w:val="Fontepargpadro"/>
    <w:uiPriority w:val="32"/>
    <w:qFormat/>
    <w:rsid w:val="00DE277D"/>
    <w:rPr>
      <w:b/>
      <w:bCs/>
      <w:smallCaps/>
      <w:color w:val="0F4761" w:themeColor="accent1" w:themeShade="BF"/>
      <w:spacing w:val="5"/>
    </w:rPr>
  </w:style>
  <w:style w:type="paragraph" w:styleId="Textodenotaderodap">
    <w:name w:val="footnote text"/>
    <w:basedOn w:val="Normal"/>
    <w:link w:val="TextodenotaderodapChar"/>
    <w:uiPriority w:val="99"/>
    <w:unhideWhenUsed/>
    <w:qFormat/>
    <w:rsid w:val="00DE277D"/>
  </w:style>
  <w:style w:type="character" w:customStyle="1" w:styleId="TextodenotaderodapChar">
    <w:name w:val="Texto de nota de rodapé Char"/>
    <w:basedOn w:val="Fontepargpadro"/>
    <w:link w:val="Textodenotaderodap"/>
    <w:uiPriority w:val="99"/>
    <w:rsid w:val="00DE277D"/>
    <w:rPr>
      <w:kern w:val="0"/>
      <w:lang w:val="en-US"/>
      <w14:ligatures w14:val="none"/>
    </w:rPr>
  </w:style>
  <w:style w:type="character" w:styleId="Hyperlink">
    <w:name w:val="Hyperlink"/>
    <w:basedOn w:val="Fontepargpadro"/>
    <w:rsid w:val="00DE277D"/>
    <w:rPr>
      <w:color w:val="156082" w:themeColor="accent1"/>
    </w:rPr>
  </w:style>
  <w:style w:type="paragraph" w:styleId="Cabealho">
    <w:name w:val="header"/>
    <w:basedOn w:val="Normal"/>
    <w:link w:val="CabealhoChar"/>
    <w:uiPriority w:val="99"/>
    <w:unhideWhenUsed/>
    <w:rsid w:val="00DE277D"/>
    <w:pPr>
      <w:tabs>
        <w:tab w:val="center" w:pos="4680"/>
        <w:tab w:val="right" w:pos="9360"/>
      </w:tabs>
      <w:spacing w:after="0"/>
    </w:pPr>
  </w:style>
  <w:style w:type="character" w:customStyle="1" w:styleId="CabealhoChar">
    <w:name w:val="Cabeçalho Char"/>
    <w:basedOn w:val="Fontepargpadro"/>
    <w:link w:val="Cabealho"/>
    <w:uiPriority w:val="99"/>
    <w:qFormat/>
    <w:rsid w:val="00DE277D"/>
    <w:rPr>
      <w:kern w:val="0"/>
      <w:lang w:val="en-US"/>
      <w14:ligatures w14:val="none"/>
    </w:rPr>
  </w:style>
  <w:style w:type="paragraph" w:styleId="Rodap">
    <w:name w:val="footer"/>
    <w:basedOn w:val="Normal"/>
    <w:link w:val="RodapChar"/>
    <w:uiPriority w:val="99"/>
    <w:unhideWhenUsed/>
    <w:qFormat/>
    <w:rsid w:val="00DE277D"/>
    <w:pPr>
      <w:tabs>
        <w:tab w:val="center" w:pos="4680"/>
        <w:tab w:val="right" w:pos="9360"/>
      </w:tabs>
      <w:spacing w:after="0"/>
    </w:pPr>
  </w:style>
  <w:style w:type="character" w:customStyle="1" w:styleId="RodapChar">
    <w:name w:val="Rodapé Char"/>
    <w:basedOn w:val="Fontepargpadro"/>
    <w:link w:val="Rodap"/>
    <w:uiPriority w:val="99"/>
    <w:qFormat/>
    <w:rsid w:val="00DE277D"/>
    <w:rPr>
      <w:kern w:val="0"/>
      <w:lang w:val="en-US"/>
      <w14:ligatures w14:val="none"/>
    </w:rPr>
  </w:style>
  <w:style w:type="paragraph" w:customStyle="1" w:styleId="Default">
    <w:name w:val="Default"/>
    <w:rsid w:val="00DE277D"/>
    <w:pPr>
      <w:autoSpaceDE w:val="0"/>
      <w:autoSpaceDN w:val="0"/>
      <w:adjustRightInd w:val="0"/>
    </w:pPr>
    <w:rPr>
      <w:rFonts w:ascii="Arial" w:eastAsia="Calibri" w:hAnsi="Arial" w:cs="Arial"/>
      <w:color w:val="000000"/>
      <w:kern w:val="0"/>
      <w14:ligatures w14:val="none"/>
    </w:rPr>
  </w:style>
  <w:style w:type="character" w:customStyle="1" w:styleId="Caracteresdenotaderodap">
    <w:name w:val="Caracteres de nota de rodapé"/>
    <w:rsid w:val="00DE277D"/>
  </w:style>
  <w:style w:type="character" w:customStyle="1" w:styleId="Refdenotaderodap1">
    <w:name w:val="Ref. de nota de rodapé1"/>
    <w:rsid w:val="00DE277D"/>
    <w:rPr>
      <w:vertAlign w:val="superscript"/>
    </w:rPr>
  </w:style>
  <w:style w:type="character" w:styleId="nfase">
    <w:name w:val="Emphasis"/>
    <w:basedOn w:val="Fontepargpadro"/>
    <w:uiPriority w:val="20"/>
    <w:qFormat/>
    <w:rsid w:val="00DE277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doi.org/10.25248/REAS.eXX.202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529</Words>
  <Characters>2860</Characters>
  <Application>Microsoft Office Word</Application>
  <DocSecurity>0</DocSecurity>
  <Lines>23</Lines>
  <Paragraphs>6</Paragraphs>
  <ScaleCrop>false</ScaleCrop>
  <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Roberpaulo Anacleto Neves</dc:creator>
  <cp:keywords/>
  <dc:description/>
  <cp:lastModifiedBy>Roberpaulo Anacleto Neves</cp:lastModifiedBy>
  <cp:revision>1</cp:revision>
  <dcterms:created xsi:type="dcterms:W3CDTF">2025-12-17T17:04:00Z</dcterms:created>
  <dcterms:modified xsi:type="dcterms:W3CDTF">2025-12-17T17:04:00Z</dcterms:modified>
</cp:coreProperties>
</file>